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08F" w:rsidRDefault="002C1621">
      <w:pPr>
        <w:tabs>
          <w:tab w:val="left" w:pos="142"/>
        </w:tabs>
        <w:ind w:firstLine="425"/>
        <w:jc w:val="center"/>
        <w:rPr>
          <w:b/>
          <w:szCs w:val="20"/>
          <w:lang w:val="en-US"/>
        </w:rPr>
      </w:pPr>
      <w:r>
        <w:rPr>
          <w:b/>
          <w:szCs w:val="20"/>
        </w:rPr>
        <w:t>В.М. Шперун, Д.М. Фреїк, В.В. Прокопів</w:t>
      </w:r>
    </w:p>
    <w:p w:rsidR="002E108F" w:rsidRDefault="002E108F">
      <w:pPr>
        <w:tabs>
          <w:tab w:val="left" w:pos="142"/>
        </w:tabs>
        <w:ind w:firstLine="425"/>
        <w:rPr>
          <w:b/>
          <w:szCs w:val="20"/>
          <w:lang w:val="en-US"/>
        </w:rPr>
      </w:pPr>
    </w:p>
    <w:p w:rsidR="002E108F" w:rsidRDefault="002E108F">
      <w:pPr>
        <w:tabs>
          <w:tab w:val="left" w:pos="142"/>
        </w:tabs>
        <w:ind w:firstLine="425"/>
        <w:rPr>
          <w:b/>
          <w:szCs w:val="20"/>
          <w:lang w:val="en-US"/>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C1621">
      <w:pPr>
        <w:pStyle w:val="a3"/>
        <w:tabs>
          <w:tab w:val="left" w:pos="142"/>
        </w:tabs>
        <w:spacing w:line="240" w:lineRule="auto"/>
        <w:ind w:firstLine="425"/>
        <w:rPr>
          <w:sz w:val="32"/>
        </w:rPr>
      </w:pPr>
      <w:r>
        <w:rPr>
          <w:sz w:val="32"/>
        </w:rPr>
        <w:t>ТЕЛУРИД ОЛОВА</w:t>
      </w:r>
    </w:p>
    <w:p w:rsidR="002E108F" w:rsidRDefault="002C1621">
      <w:pPr>
        <w:pStyle w:val="a3"/>
        <w:tabs>
          <w:tab w:val="left" w:pos="142"/>
        </w:tabs>
        <w:spacing w:line="240" w:lineRule="auto"/>
        <w:ind w:firstLine="425"/>
        <w:rPr>
          <w:sz w:val="32"/>
        </w:rPr>
      </w:pPr>
      <w:r>
        <w:rPr>
          <w:sz w:val="32"/>
        </w:rPr>
        <w:t xml:space="preserve">ФІЗИКО-ХІМІЧНІ ВЛАСТИВОСТІ </w:t>
      </w:r>
    </w:p>
    <w:p w:rsidR="002E108F" w:rsidRPr="002C1621" w:rsidRDefault="002E108F">
      <w:pPr>
        <w:pStyle w:val="3"/>
        <w:tabs>
          <w:tab w:val="left" w:pos="142"/>
        </w:tabs>
        <w:ind w:firstLine="425"/>
        <w:rPr>
          <w:lang w:val="ru-RU"/>
        </w:rPr>
      </w:pPr>
    </w:p>
    <w:p w:rsidR="002E108F" w:rsidRPr="002C1621" w:rsidRDefault="002E108F">
      <w:pPr>
        <w:pStyle w:val="3"/>
        <w:tabs>
          <w:tab w:val="left" w:pos="142"/>
        </w:tabs>
        <w:ind w:firstLine="425"/>
        <w:rPr>
          <w:lang w:val="ru-RU"/>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Default="002E108F">
      <w:pPr>
        <w:tabs>
          <w:tab w:val="left" w:pos="142"/>
        </w:tabs>
        <w:ind w:firstLine="425"/>
        <w:rPr>
          <w:szCs w:val="20"/>
        </w:rPr>
      </w:pPr>
    </w:p>
    <w:p w:rsidR="002E108F" w:rsidRPr="002C1621" w:rsidRDefault="002E108F">
      <w:pPr>
        <w:pStyle w:val="3"/>
        <w:tabs>
          <w:tab w:val="left" w:pos="142"/>
        </w:tabs>
        <w:ind w:firstLine="425"/>
        <w:rPr>
          <w:lang w:val="ru-RU"/>
        </w:rPr>
      </w:pPr>
    </w:p>
    <w:p w:rsidR="002E108F" w:rsidRDefault="002E108F">
      <w:pPr>
        <w:tabs>
          <w:tab w:val="left" w:pos="142"/>
        </w:tabs>
        <w:rPr>
          <w:szCs w:val="20"/>
        </w:rPr>
      </w:pPr>
    </w:p>
    <w:p w:rsidR="002E108F" w:rsidRDefault="002E108F">
      <w:pPr>
        <w:tabs>
          <w:tab w:val="left" w:pos="142"/>
        </w:tabs>
        <w:rPr>
          <w:szCs w:val="20"/>
        </w:rPr>
      </w:pPr>
    </w:p>
    <w:p w:rsidR="002E108F" w:rsidRDefault="002E108F">
      <w:pPr>
        <w:tabs>
          <w:tab w:val="left" w:pos="142"/>
        </w:tabs>
        <w:rPr>
          <w:szCs w:val="20"/>
        </w:rPr>
      </w:pPr>
    </w:p>
    <w:p w:rsidR="002E108F" w:rsidRPr="002C1621" w:rsidRDefault="002E108F">
      <w:pPr>
        <w:tabs>
          <w:tab w:val="left" w:pos="142"/>
        </w:tabs>
        <w:rPr>
          <w:szCs w:val="20"/>
          <w:lang w:val="ru-RU"/>
        </w:rPr>
      </w:pPr>
    </w:p>
    <w:p w:rsidR="002E108F" w:rsidRPr="002C1621" w:rsidRDefault="002E108F">
      <w:pPr>
        <w:tabs>
          <w:tab w:val="left" w:pos="142"/>
        </w:tabs>
        <w:rPr>
          <w:szCs w:val="20"/>
          <w:lang w:val="ru-RU"/>
        </w:rPr>
      </w:pPr>
    </w:p>
    <w:p w:rsidR="002E108F" w:rsidRPr="002C1621" w:rsidRDefault="002E108F">
      <w:pPr>
        <w:tabs>
          <w:tab w:val="left" w:pos="142"/>
        </w:tabs>
        <w:rPr>
          <w:szCs w:val="20"/>
          <w:lang w:val="ru-RU"/>
        </w:rPr>
      </w:pPr>
    </w:p>
    <w:p w:rsidR="002E108F" w:rsidRPr="002C1621" w:rsidRDefault="002E108F">
      <w:pPr>
        <w:pStyle w:val="3"/>
        <w:tabs>
          <w:tab w:val="left" w:pos="142"/>
        </w:tabs>
        <w:ind w:firstLine="425"/>
        <w:rPr>
          <w:lang w:val="ru-RU"/>
        </w:rPr>
      </w:pPr>
    </w:p>
    <w:p w:rsidR="002E108F" w:rsidRPr="002C1621" w:rsidRDefault="002E108F">
      <w:pPr>
        <w:jc w:val="center"/>
        <w:rPr>
          <w:lang w:val="ru-RU"/>
        </w:rPr>
      </w:pPr>
    </w:p>
    <w:p w:rsidR="002E108F" w:rsidRDefault="002C1621">
      <w:pPr>
        <w:jc w:val="center"/>
      </w:pPr>
      <w:r>
        <w:t>Івано-Франківськ</w:t>
      </w:r>
    </w:p>
    <w:p w:rsidR="002E108F" w:rsidRDefault="002C1621">
      <w:pPr>
        <w:jc w:val="center"/>
      </w:pPr>
      <w:r>
        <w:t>2002</w:t>
      </w:r>
    </w:p>
    <w:p w:rsidR="002E108F" w:rsidRDefault="002C1621">
      <w:pPr>
        <w:spacing w:after="200" w:line="276" w:lineRule="auto"/>
        <w:ind w:firstLine="0"/>
        <w:jc w:val="left"/>
      </w:pPr>
      <w:r>
        <w:br w:type="page"/>
      </w:r>
    </w:p>
    <w:p w:rsidR="002E108F" w:rsidRDefault="002E108F">
      <w:pPr>
        <w:jc w:val="center"/>
        <w:rPr>
          <w:bCs/>
        </w:rPr>
      </w:pPr>
    </w:p>
    <w:p w:rsidR="002E108F" w:rsidRDefault="002C1621">
      <w:pPr>
        <w:ind w:firstLine="425"/>
        <w:rPr>
          <w:szCs w:val="20"/>
        </w:rPr>
      </w:pPr>
      <w:r>
        <w:rPr>
          <w:szCs w:val="20"/>
        </w:rPr>
        <w:t>УДК 539.2</w:t>
      </w:r>
    </w:p>
    <w:p w:rsidR="002E108F" w:rsidRDefault="002C1621">
      <w:pPr>
        <w:ind w:firstLine="425"/>
        <w:rPr>
          <w:szCs w:val="20"/>
        </w:rPr>
      </w:pPr>
      <w:r>
        <w:rPr>
          <w:szCs w:val="20"/>
        </w:rPr>
        <w:t>ББК 22.373.1</w:t>
      </w:r>
    </w:p>
    <w:p w:rsidR="002E108F" w:rsidRDefault="002C1621">
      <w:pPr>
        <w:ind w:firstLine="425"/>
        <w:rPr>
          <w:szCs w:val="20"/>
        </w:rPr>
      </w:pPr>
      <w:r>
        <w:rPr>
          <w:szCs w:val="20"/>
        </w:rPr>
        <w:t>Ш 83</w:t>
      </w:r>
    </w:p>
    <w:p w:rsidR="002E108F" w:rsidRDefault="002E108F">
      <w:pPr>
        <w:ind w:firstLine="425"/>
        <w:rPr>
          <w:szCs w:val="20"/>
        </w:rPr>
      </w:pPr>
    </w:p>
    <w:p w:rsidR="002E108F" w:rsidRDefault="002C1621">
      <w:pPr>
        <w:ind w:firstLine="425"/>
        <w:rPr>
          <w:szCs w:val="20"/>
        </w:rPr>
      </w:pPr>
      <w:r>
        <w:rPr>
          <w:b/>
          <w:szCs w:val="20"/>
        </w:rPr>
        <w:t xml:space="preserve">В.М. Шперун, Д.М. Фреїк, В.В. Прокопів </w:t>
      </w:r>
      <w:r>
        <w:rPr>
          <w:szCs w:val="20"/>
        </w:rPr>
        <w:t xml:space="preserve">Телурид олова. Фізико-хімічні властивості. За заг. ред. заслуженого діяча науки і техніки України, доктора хімічних наук, професора </w:t>
      </w:r>
      <w:r>
        <w:rPr>
          <w:b/>
          <w:szCs w:val="20"/>
        </w:rPr>
        <w:t>Фреїка Д.М.</w:t>
      </w:r>
      <w:r>
        <w:rPr>
          <w:szCs w:val="20"/>
        </w:rPr>
        <w:t xml:space="preserve"> – Івано-Франківськ: Плай, 2002. – 152 с.</w:t>
      </w:r>
    </w:p>
    <w:p w:rsidR="002E108F" w:rsidRDefault="002E108F">
      <w:pPr>
        <w:ind w:firstLine="425"/>
        <w:rPr>
          <w:szCs w:val="20"/>
        </w:rPr>
      </w:pPr>
    </w:p>
    <w:p w:rsidR="002E108F" w:rsidRDefault="002C1621">
      <w:pPr>
        <w:ind w:firstLine="425"/>
        <w:rPr>
          <w:szCs w:val="20"/>
        </w:rPr>
      </w:pPr>
      <w:r>
        <w:rPr>
          <w:szCs w:val="20"/>
        </w:rPr>
        <w:t xml:space="preserve">У монографії висвітлено результати експериментальних та теоретичних досліджень фазових діаграм рівноваги бінарної системи олово-телур, області гомогенності телуриду олова. Звернено увагу на термодинамічні властивості і квазіхімію дефектів, а також структуру енергетичних зон і кінетичні властивості </w:t>
      </w:r>
      <w:r>
        <w:rPr>
          <w:szCs w:val="20"/>
          <w:lang w:val="en-US"/>
        </w:rPr>
        <w:t>SnTe</w:t>
      </w:r>
      <w:r>
        <w:rPr>
          <w:szCs w:val="20"/>
        </w:rPr>
        <w:t>.</w:t>
      </w:r>
    </w:p>
    <w:p w:rsidR="002E108F" w:rsidRDefault="002C1621">
      <w:pPr>
        <w:ind w:firstLine="425"/>
        <w:rPr>
          <w:szCs w:val="20"/>
        </w:rPr>
      </w:pPr>
      <w:r>
        <w:rPr>
          <w:szCs w:val="20"/>
        </w:rPr>
        <w:t xml:space="preserve">Окремі розділи монографії присвячені методам вирощування тонких плівок </w:t>
      </w:r>
      <w:r>
        <w:rPr>
          <w:szCs w:val="20"/>
          <w:lang w:val="en-US"/>
        </w:rPr>
        <w:t>SnTe</w:t>
      </w:r>
      <w:r>
        <w:rPr>
          <w:szCs w:val="20"/>
        </w:rPr>
        <w:t>, впливу технологічних факторів на їх структуру та електричні властивості. Розглянуто особливості формування дефектної підсистеми в плівках телуриду олова у процесі парофазної епітаксії, радіаційного впливу, при окисленні.</w:t>
      </w:r>
    </w:p>
    <w:p w:rsidR="002E108F" w:rsidRDefault="002C1621">
      <w:pPr>
        <w:ind w:firstLine="425"/>
        <w:rPr>
          <w:szCs w:val="20"/>
          <w:lang w:val="ru-RU"/>
        </w:rPr>
      </w:pPr>
      <w:r>
        <w:rPr>
          <w:szCs w:val="20"/>
        </w:rPr>
        <w:t>Для наукових та інженерно-технічних працівників з проблем фізичного матеріалознавства, викладачів, аспірантів, магістрантів відповідних спеціальностей вузів.</w:t>
      </w:r>
    </w:p>
    <w:p w:rsidR="002E108F" w:rsidRDefault="002E108F">
      <w:pPr>
        <w:ind w:firstLine="425"/>
        <w:rPr>
          <w:szCs w:val="20"/>
          <w:lang w:val="ru-RU"/>
        </w:rPr>
      </w:pPr>
    </w:p>
    <w:p w:rsidR="002E108F" w:rsidRDefault="002C1621">
      <w:pPr>
        <w:ind w:firstLine="425"/>
        <w:jc w:val="center"/>
        <w:rPr>
          <w:szCs w:val="20"/>
        </w:rPr>
      </w:pPr>
      <w:r>
        <w:rPr>
          <w:szCs w:val="20"/>
        </w:rPr>
        <w:t>Рекомендовано до друку Вченою радою Прикарпатського університету імені Василя Стефаника (</w:t>
      </w:r>
      <w:r>
        <w:rPr>
          <w:i/>
          <w:szCs w:val="20"/>
        </w:rPr>
        <w:t>протокол № 5 від 15.02.2002</w:t>
      </w:r>
      <w:r>
        <w:rPr>
          <w:i/>
          <w:szCs w:val="20"/>
          <w:lang w:val="en-US"/>
        </w:rPr>
        <w:t> </w:t>
      </w:r>
      <w:r>
        <w:rPr>
          <w:i/>
          <w:szCs w:val="20"/>
        </w:rPr>
        <w:t>р</w:t>
      </w:r>
      <w:r>
        <w:rPr>
          <w:szCs w:val="20"/>
        </w:rPr>
        <w:t>).</w:t>
      </w:r>
    </w:p>
    <w:p w:rsidR="002E108F" w:rsidRDefault="002E108F">
      <w:pPr>
        <w:rPr>
          <w:szCs w:val="20"/>
          <w:lang w:val="ru-RU"/>
        </w:rPr>
      </w:pPr>
    </w:p>
    <w:p w:rsidR="002E108F" w:rsidRDefault="002C1621">
      <w:pPr>
        <w:jc w:val="center"/>
        <w:rPr>
          <w:szCs w:val="20"/>
        </w:rPr>
      </w:pPr>
      <w:r>
        <w:rPr>
          <w:szCs w:val="20"/>
        </w:rPr>
        <w:t>Рецензенти:</w:t>
      </w:r>
    </w:p>
    <w:p w:rsidR="002E108F" w:rsidRDefault="002C1621">
      <w:pPr>
        <w:ind w:firstLine="480"/>
        <w:rPr>
          <w:szCs w:val="20"/>
        </w:rPr>
      </w:pPr>
      <w:r>
        <w:rPr>
          <w:szCs w:val="20"/>
        </w:rPr>
        <w:t xml:space="preserve">доктор фізико-математичних наук, професор </w:t>
      </w:r>
      <w:r>
        <w:rPr>
          <w:b/>
          <w:bCs/>
          <w:szCs w:val="20"/>
        </w:rPr>
        <w:t>Рогачова</w:t>
      </w:r>
      <w:r>
        <w:rPr>
          <w:szCs w:val="20"/>
        </w:rPr>
        <w:t xml:space="preserve"> </w:t>
      </w:r>
      <w:r>
        <w:rPr>
          <w:b/>
          <w:bCs/>
          <w:szCs w:val="20"/>
        </w:rPr>
        <w:t>О.І.</w:t>
      </w:r>
    </w:p>
    <w:p w:rsidR="002E108F" w:rsidRDefault="002C1621">
      <w:pPr>
        <w:ind w:firstLine="480"/>
        <w:rPr>
          <w:b/>
          <w:bCs/>
          <w:szCs w:val="20"/>
        </w:rPr>
      </w:pPr>
      <w:r>
        <w:rPr>
          <w:szCs w:val="20"/>
        </w:rPr>
        <w:t>доктор фізико-математичних наук, професор</w:t>
      </w:r>
      <w:r>
        <w:rPr>
          <w:b/>
          <w:bCs/>
          <w:szCs w:val="20"/>
        </w:rPr>
        <w:t xml:space="preserve"> Матвєєва Л.О.</w:t>
      </w:r>
    </w:p>
    <w:p w:rsidR="002E108F" w:rsidRDefault="002E108F">
      <w:pPr>
        <w:pStyle w:val="2"/>
        <w:rPr>
          <w:lang w:val="ru-RU"/>
        </w:rPr>
      </w:pPr>
    </w:p>
    <w:p w:rsidR="002E108F" w:rsidRDefault="002C1621">
      <w:pPr>
        <w:pStyle w:val="2"/>
        <w:jc w:val="left"/>
      </w:pPr>
      <w:r>
        <w:rPr>
          <w:lang w:val="en-US"/>
        </w:rPr>
        <w:t>ISBN</w:t>
      </w:r>
      <w:r>
        <w:t xml:space="preserve"> 966-640-098-7</w:t>
      </w:r>
    </w:p>
    <w:p w:rsidR="002E108F" w:rsidRDefault="002C1621">
      <w:pPr>
        <w:pStyle w:val="2"/>
        <w:ind w:left="2410"/>
        <w:jc w:val="left"/>
        <w:rPr>
          <w:b w:val="0"/>
          <w:snapToGrid w:val="0"/>
        </w:rPr>
      </w:pPr>
      <w:r>
        <w:rPr>
          <w:b w:val="0"/>
          <w:snapToGrid w:val="0"/>
        </w:rPr>
        <w:t xml:space="preserve">© В.М. Шперун, Д.М. Фреїк, </w:t>
      </w:r>
      <w:r>
        <w:rPr>
          <w:b w:val="0"/>
          <w:snapToGrid w:val="0"/>
        </w:rPr>
        <w:br/>
        <w:t xml:space="preserve">    В.В. Прокопів, 2002</w:t>
      </w:r>
    </w:p>
    <w:p w:rsidR="002E108F" w:rsidRDefault="002C1621">
      <w:pPr>
        <w:pStyle w:val="2"/>
        <w:ind w:left="2410"/>
        <w:jc w:val="left"/>
        <w:rPr>
          <w:b w:val="0"/>
          <w:snapToGrid w:val="0"/>
        </w:rPr>
      </w:pPr>
      <w:r>
        <w:rPr>
          <w:b w:val="0"/>
          <w:snapToGrid w:val="0"/>
        </w:rPr>
        <w:t>© Видавництво „Плай” Прикарпатського університету імені Василя Стефаника</w:t>
      </w:r>
      <w:r>
        <w:rPr>
          <w:b w:val="0"/>
          <w:snapToGrid w:val="0"/>
        </w:rPr>
        <w:br/>
        <w:t xml:space="preserve">вул. Шевченка, 57, м. Івано-Франківськ, </w:t>
      </w:r>
      <w:r>
        <w:rPr>
          <w:b w:val="0"/>
          <w:snapToGrid w:val="0"/>
        </w:rPr>
        <w:br/>
        <w:t>76000, Україна</w:t>
      </w:r>
      <w:r>
        <w:rPr>
          <w:rFonts w:asciiTheme="majorHAnsi" w:eastAsiaTheme="majorEastAsia" w:hAnsiTheme="majorHAnsi" w:cstheme="majorBidi"/>
          <w:b w:val="0"/>
          <w:color w:val="4F81BD" w:themeColor="accent1"/>
          <w:sz w:val="26"/>
          <w:szCs w:val="26"/>
        </w:rPr>
        <w:br/>
      </w:r>
      <w:r>
        <w:rPr>
          <w:b w:val="0"/>
          <w:snapToGrid w:val="0"/>
        </w:rPr>
        <w:t>тел. (0342) 59-60-51</w:t>
      </w:r>
    </w:p>
    <w:p w:rsidR="002E108F" w:rsidRDefault="001D21FB">
      <w:pPr>
        <w:spacing w:after="200" w:line="276" w:lineRule="auto"/>
        <w:ind w:firstLine="0"/>
        <w:jc w:val="left"/>
        <w:rPr>
          <w:b/>
          <w:snapToGrid w:val="0"/>
        </w:rPr>
      </w:pPr>
      <w:r w:rsidRPr="00833B2C">
        <w:rPr>
          <w:b/>
          <w:noProof/>
        </w:rPr>
        <mc:AlternateContent>
          <mc:Choice Requires="wps">
            <w:drawing>
              <wp:anchor distT="0" distB="0" distL="114300" distR="114300" simplePos="0" relativeHeight="251661312" behindDoc="0" locked="0" layoutInCell="1" allowOverlap="1" wp14:anchorId="560F1EF6" wp14:editId="1D23AF44">
                <wp:simplePos x="0" y="0"/>
                <wp:positionH relativeFrom="column">
                  <wp:posOffset>1983105</wp:posOffset>
                </wp:positionH>
                <wp:positionV relativeFrom="paragraph">
                  <wp:posOffset>713105</wp:posOffset>
                </wp:positionV>
                <wp:extent cx="400685" cy="1790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79070"/>
                        </a:xfrm>
                        <a:prstGeom prst="rect">
                          <a:avLst/>
                        </a:prstGeom>
                        <a:solidFill>
                          <a:srgbClr val="FFFFFF"/>
                        </a:solidFill>
                        <a:ln w="9525">
                          <a:noFill/>
                          <a:miter lim="800000"/>
                          <a:headEnd/>
                          <a:tailEnd/>
                        </a:ln>
                      </wps:spPr>
                      <wps:txbx>
                        <w:txbxContent>
                          <w:sdt>
                            <w:sdtPr>
                              <w:id w:val="1826473128"/>
                              <w:temporary/>
                              <w:showingPlcHdr/>
                            </w:sdtPr>
                            <w:sdtContent>
                              <w:p w:rsidR="001D21FB" w:rsidRDefault="001D21FB" w:rsidP="001D21FB">
                                <w:r>
                                  <w:rPr>
                                    <w:lang w:val="ru-RU"/>
                                  </w:rP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56.15pt;margin-top:56.15pt;width:31.5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" stroked="f">
                <v:textbox>
                  <w:txbxContent>
                    <w:sdt>
                      <w:sdtPr>
                        <w:id w:val="1826473128"/>
                        <w:temporary/>
                        <w:showingPlcHdr/>
                      </w:sdtPr>
                      <w:sdtContent>
                        <w:p w:rsidR="001D21FB" w:rsidRDefault="001D21FB" w:rsidP="001D21FB">
                          <w:r>
                            <w:rPr>
                              <w:lang w:val="ru-RU"/>
                            </w:rP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v:textbox>
              </v:shape>
            </w:pict>
          </mc:Fallback>
        </mc:AlternateContent>
      </w:r>
      <w:r w:rsidR="002C1621">
        <w:rPr>
          <w:snapToGrid w:val="0"/>
        </w:rPr>
        <w:br w:type="page"/>
      </w:r>
    </w:p>
    <w:p w:rsidR="002E108F" w:rsidRDefault="002E108F">
      <w:pPr>
        <w:pStyle w:val="2"/>
        <w:rPr>
          <w:snapToGrid w:val="0"/>
          <w:lang w:val="en-US"/>
        </w:rPr>
      </w:pPr>
    </w:p>
    <w:p w:rsidR="002E108F" w:rsidRDefault="002E108F">
      <w:pPr>
        <w:rPr>
          <w:lang w:val="en-US"/>
        </w:rPr>
      </w:pPr>
    </w:p>
    <w:p w:rsidR="002E108F" w:rsidRDefault="002C1621">
      <w:pPr>
        <w:pStyle w:val="ab"/>
        <w:ind w:firstLine="425"/>
        <w:rPr>
          <w:sz w:val="20"/>
          <w:szCs w:val="20"/>
        </w:rPr>
      </w:pPr>
      <w:r>
        <w:rPr>
          <w:sz w:val="20"/>
          <w:szCs w:val="20"/>
        </w:rPr>
        <w:t>ЗМІСТ</w:t>
      </w:r>
    </w:p>
    <w:p w:rsidR="002E108F" w:rsidRDefault="002E108F">
      <w:pPr>
        <w:pStyle w:val="ab"/>
        <w:ind w:firstLine="425"/>
        <w:rPr>
          <w:sz w:val="20"/>
          <w:szCs w:val="20"/>
        </w:rPr>
      </w:pPr>
    </w:p>
    <w:tbl>
      <w:tblPr>
        <w:tblW w:w="0" w:type="auto"/>
        <w:tblLayout w:type="fixed"/>
        <w:tblLook w:val="04A0" w:firstRow="1" w:lastRow="0" w:firstColumn="1" w:lastColumn="0" w:noHBand="0" w:noVBand="1"/>
      </w:tblPr>
      <w:tblGrid>
        <w:gridCol w:w="5508"/>
        <w:gridCol w:w="699"/>
      </w:tblGrid>
      <w:tr w:rsidR="002E108F">
        <w:tc>
          <w:tcPr>
            <w:tcW w:w="5508" w:type="dxa"/>
            <w:vAlign w:val="bottom"/>
          </w:tcPr>
          <w:p w:rsidR="002E108F" w:rsidRDefault="002C1621">
            <w:pPr>
              <w:pStyle w:val="2"/>
            </w:pPr>
            <w:r>
              <w:t>Передмова</w:t>
            </w:r>
          </w:p>
        </w:tc>
        <w:tc>
          <w:tcPr>
            <w:tcW w:w="699" w:type="dxa"/>
            <w:vAlign w:val="center"/>
          </w:tcPr>
          <w:p w:rsidR="002E108F" w:rsidRDefault="002C1621">
            <w:pPr>
              <w:pStyle w:val="2"/>
              <w:rPr>
                <w:lang w:val="en-US"/>
              </w:rPr>
            </w:pPr>
            <w:r>
              <w:rPr>
                <w:lang w:val="en-US"/>
              </w:rPr>
              <w:t>5</w:t>
            </w:r>
          </w:p>
        </w:tc>
      </w:tr>
      <w:tr w:rsidR="002E108F">
        <w:tc>
          <w:tcPr>
            <w:tcW w:w="5508" w:type="dxa"/>
          </w:tcPr>
          <w:p w:rsidR="002E108F" w:rsidRDefault="002C1621">
            <w:pPr>
              <w:ind w:firstLine="0"/>
              <w:rPr>
                <w:b/>
                <w:bCs/>
                <w:szCs w:val="20"/>
              </w:rPr>
            </w:pPr>
            <w:r>
              <w:rPr>
                <w:b/>
                <w:bCs/>
                <w:caps/>
                <w:szCs w:val="20"/>
              </w:rPr>
              <w:t xml:space="preserve">І. </w:t>
            </w:r>
            <w:r>
              <w:rPr>
                <w:b/>
                <w:bCs/>
                <w:szCs w:val="20"/>
              </w:rPr>
              <w:t xml:space="preserve">Фазова діаграма рівноваги бінарної системи </w:t>
            </w:r>
          </w:p>
          <w:p w:rsidR="002E108F" w:rsidRDefault="002C1621">
            <w:pPr>
              <w:ind w:left="180" w:firstLine="0"/>
              <w:rPr>
                <w:b/>
                <w:bCs/>
                <w:caps/>
                <w:szCs w:val="20"/>
              </w:rPr>
            </w:pPr>
            <w:r>
              <w:rPr>
                <w:b/>
                <w:bCs/>
                <w:szCs w:val="20"/>
              </w:rPr>
              <w:t>олово-телур</w:t>
            </w:r>
          </w:p>
        </w:tc>
        <w:tc>
          <w:tcPr>
            <w:tcW w:w="699" w:type="dxa"/>
            <w:vAlign w:val="center"/>
          </w:tcPr>
          <w:p w:rsidR="002E108F" w:rsidRDefault="002C1621">
            <w:pPr>
              <w:ind w:firstLine="0"/>
              <w:jc w:val="center"/>
              <w:rPr>
                <w:caps/>
                <w:szCs w:val="20"/>
              </w:rPr>
            </w:pPr>
            <w:r>
              <w:rPr>
                <w:caps/>
                <w:szCs w:val="20"/>
              </w:rPr>
              <w:t>7</w:t>
            </w:r>
          </w:p>
        </w:tc>
      </w:tr>
      <w:tr w:rsidR="002E108F">
        <w:tc>
          <w:tcPr>
            <w:tcW w:w="5508" w:type="dxa"/>
          </w:tcPr>
          <w:p w:rsidR="002E108F" w:rsidRDefault="002C1621">
            <w:pPr>
              <w:ind w:left="426" w:firstLine="0"/>
              <w:rPr>
                <w:iCs/>
                <w:szCs w:val="20"/>
              </w:rPr>
            </w:pPr>
            <w:r>
              <w:rPr>
                <w:szCs w:val="20"/>
              </w:rPr>
              <w:t>1.1. </w:t>
            </w:r>
            <w:r>
              <w:rPr>
                <w:i/>
                <w:szCs w:val="20"/>
              </w:rPr>
              <w:t>T-x</w:t>
            </w:r>
            <w:r>
              <w:rPr>
                <w:szCs w:val="20"/>
              </w:rPr>
              <w:t xml:space="preserve">-проекція </w:t>
            </w:r>
            <w:r>
              <w:rPr>
                <w:i/>
                <w:szCs w:val="20"/>
              </w:rPr>
              <w:t>p-T-x</w:t>
            </w:r>
            <w:r>
              <w:rPr>
                <w:szCs w:val="20"/>
              </w:rPr>
              <w:t xml:space="preserve">-діаграми </w:t>
            </w:r>
            <w:r>
              <w:rPr>
                <w:i/>
                <w:szCs w:val="20"/>
              </w:rPr>
              <w:t>Sn-Te</w:t>
            </w:r>
          </w:p>
        </w:tc>
        <w:tc>
          <w:tcPr>
            <w:tcW w:w="699" w:type="dxa"/>
            <w:vAlign w:val="center"/>
          </w:tcPr>
          <w:p w:rsidR="002E108F" w:rsidRDefault="002C1621">
            <w:pPr>
              <w:ind w:firstLine="0"/>
              <w:jc w:val="center"/>
              <w:rPr>
                <w:szCs w:val="20"/>
              </w:rPr>
            </w:pPr>
            <w:r>
              <w:rPr>
                <w:szCs w:val="20"/>
              </w:rPr>
              <w:t>7</w:t>
            </w:r>
          </w:p>
        </w:tc>
      </w:tr>
      <w:tr w:rsidR="002E108F">
        <w:tc>
          <w:tcPr>
            <w:tcW w:w="5508" w:type="dxa"/>
          </w:tcPr>
          <w:p w:rsidR="002E108F" w:rsidRDefault="002C1621">
            <w:pPr>
              <w:ind w:left="426" w:firstLine="0"/>
              <w:rPr>
                <w:szCs w:val="20"/>
              </w:rPr>
            </w:pPr>
            <w:r>
              <w:rPr>
                <w:szCs w:val="20"/>
              </w:rPr>
              <w:t>1.2. </w:t>
            </w:r>
            <w:r>
              <w:rPr>
                <w:i/>
                <w:szCs w:val="20"/>
              </w:rPr>
              <w:t>р-Т</w:t>
            </w:r>
            <w:r>
              <w:rPr>
                <w:szCs w:val="20"/>
              </w:rPr>
              <w:t xml:space="preserve">-проекція </w:t>
            </w:r>
            <w:r>
              <w:rPr>
                <w:i/>
                <w:szCs w:val="20"/>
              </w:rPr>
              <w:t>p-T-x</w:t>
            </w:r>
            <w:r>
              <w:rPr>
                <w:szCs w:val="20"/>
              </w:rPr>
              <w:t xml:space="preserve">- діаграми </w:t>
            </w:r>
            <w:r>
              <w:rPr>
                <w:i/>
                <w:szCs w:val="20"/>
              </w:rPr>
              <w:t>Sn-Te</w:t>
            </w:r>
          </w:p>
        </w:tc>
        <w:tc>
          <w:tcPr>
            <w:tcW w:w="699" w:type="dxa"/>
            <w:vAlign w:val="center"/>
          </w:tcPr>
          <w:p w:rsidR="002E108F" w:rsidRDefault="002C1621">
            <w:pPr>
              <w:ind w:firstLine="0"/>
              <w:jc w:val="center"/>
              <w:rPr>
                <w:szCs w:val="20"/>
              </w:rPr>
            </w:pPr>
            <w:r>
              <w:rPr>
                <w:szCs w:val="20"/>
              </w:rPr>
              <w:t>10</w:t>
            </w:r>
          </w:p>
        </w:tc>
      </w:tr>
      <w:tr w:rsidR="002E108F">
        <w:tc>
          <w:tcPr>
            <w:tcW w:w="5508" w:type="dxa"/>
          </w:tcPr>
          <w:p w:rsidR="002E108F" w:rsidRDefault="002C1621">
            <w:pPr>
              <w:ind w:left="426" w:firstLine="0"/>
              <w:rPr>
                <w:iCs/>
                <w:szCs w:val="20"/>
              </w:rPr>
            </w:pPr>
            <w:r>
              <w:rPr>
                <w:szCs w:val="20"/>
              </w:rPr>
              <w:t xml:space="preserve">1.3. Термодинамічні властивості системи </w:t>
            </w:r>
            <w:r>
              <w:rPr>
                <w:i/>
                <w:szCs w:val="20"/>
              </w:rPr>
              <w:t>Sn-Te</w:t>
            </w:r>
          </w:p>
        </w:tc>
        <w:tc>
          <w:tcPr>
            <w:tcW w:w="699" w:type="dxa"/>
            <w:vAlign w:val="center"/>
          </w:tcPr>
          <w:p w:rsidR="002E108F" w:rsidRDefault="002C1621">
            <w:pPr>
              <w:ind w:firstLine="0"/>
              <w:jc w:val="center"/>
              <w:rPr>
                <w:szCs w:val="20"/>
              </w:rPr>
            </w:pPr>
            <w:r>
              <w:rPr>
                <w:szCs w:val="20"/>
              </w:rPr>
              <w:t>13</w:t>
            </w:r>
          </w:p>
        </w:tc>
      </w:tr>
      <w:tr w:rsidR="002E108F">
        <w:tc>
          <w:tcPr>
            <w:tcW w:w="5508" w:type="dxa"/>
          </w:tcPr>
          <w:p w:rsidR="002E108F" w:rsidRDefault="002C1621">
            <w:pPr>
              <w:ind w:left="426" w:firstLine="0"/>
              <w:rPr>
                <w:szCs w:val="20"/>
              </w:rPr>
            </w:pPr>
            <w:r>
              <w:rPr>
                <w:szCs w:val="20"/>
              </w:rPr>
              <w:t xml:space="preserve">1.4. Асоціація і активність компонентів у розплавах </w:t>
            </w:r>
          </w:p>
          <w:p w:rsidR="002E108F" w:rsidRDefault="002C1621">
            <w:pPr>
              <w:ind w:left="426" w:firstLine="0"/>
              <w:rPr>
                <w:iCs/>
                <w:szCs w:val="20"/>
              </w:rPr>
            </w:pPr>
            <w:r>
              <w:rPr>
                <w:szCs w:val="20"/>
              </w:rPr>
              <w:t xml:space="preserve">       системи </w:t>
            </w:r>
            <w:r>
              <w:rPr>
                <w:i/>
                <w:szCs w:val="20"/>
              </w:rPr>
              <w:t>Sn-Те</w:t>
            </w:r>
          </w:p>
        </w:tc>
        <w:tc>
          <w:tcPr>
            <w:tcW w:w="699" w:type="dxa"/>
            <w:vAlign w:val="center"/>
          </w:tcPr>
          <w:p w:rsidR="002E108F" w:rsidRDefault="002C1621">
            <w:pPr>
              <w:ind w:firstLine="0"/>
              <w:jc w:val="center"/>
              <w:rPr>
                <w:szCs w:val="20"/>
              </w:rPr>
            </w:pPr>
            <w:r>
              <w:rPr>
                <w:szCs w:val="20"/>
              </w:rPr>
              <w:t>18</w:t>
            </w:r>
          </w:p>
        </w:tc>
      </w:tr>
      <w:tr w:rsidR="002E108F">
        <w:tc>
          <w:tcPr>
            <w:tcW w:w="5508" w:type="dxa"/>
          </w:tcPr>
          <w:p w:rsidR="002E108F" w:rsidRDefault="002C1621">
            <w:pPr>
              <w:ind w:left="426" w:firstLine="0"/>
              <w:rPr>
                <w:iCs/>
                <w:szCs w:val="20"/>
              </w:rPr>
            </w:pPr>
            <w:r>
              <w:rPr>
                <w:iCs/>
                <w:szCs w:val="20"/>
              </w:rPr>
              <w:t xml:space="preserve">1.5. Особливості фазових перетворень у системі </w:t>
            </w:r>
            <w:r>
              <w:rPr>
                <w:i/>
                <w:szCs w:val="20"/>
              </w:rPr>
              <w:t>Sn-Те</w:t>
            </w:r>
            <w:r>
              <w:rPr>
                <w:iCs/>
                <w:szCs w:val="20"/>
              </w:rPr>
              <w:t xml:space="preserve"> </w:t>
            </w:r>
          </w:p>
          <w:p w:rsidR="002E108F" w:rsidRDefault="002C1621">
            <w:pPr>
              <w:ind w:left="426" w:firstLine="0"/>
              <w:rPr>
                <w:iCs/>
                <w:szCs w:val="20"/>
              </w:rPr>
            </w:pPr>
            <w:r>
              <w:rPr>
                <w:iCs/>
                <w:szCs w:val="20"/>
              </w:rPr>
              <w:t xml:space="preserve">       при надлишковому охолодженні</w:t>
            </w:r>
          </w:p>
        </w:tc>
        <w:tc>
          <w:tcPr>
            <w:tcW w:w="699" w:type="dxa"/>
            <w:vAlign w:val="center"/>
          </w:tcPr>
          <w:p w:rsidR="002E108F" w:rsidRDefault="002C1621">
            <w:pPr>
              <w:ind w:firstLine="0"/>
              <w:jc w:val="center"/>
              <w:rPr>
                <w:szCs w:val="20"/>
              </w:rPr>
            </w:pPr>
            <w:r>
              <w:rPr>
                <w:szCs w:val="20"/>
              </w:rPr>
              <w:t>21</w:t>
            </w:r>
          </w:p>
        </w:tc>
      </w:tr>
      <w:tr w:rsidR="002E108F">
        <w:tc>
          <w:tcPr>
            <w:tcW w:w="5508" w:type="dxa"/>
          </w:tcPr>
          <w:p w:rsidR="002E108F" w:rsidRDefault="002E108F">
            <w:pPr>
              <w:ind w:firstLine="0"/>
              <w:rPr>
                <w:szCs w:val="20"/>
              </w:rPr>
            </w:pPr>
          </w:p>
        </w:tc>
        <w:tc>
          <w:tcPr>
            <w:tcW w:w="699" w:type="dxa"/>
            <w:vAlign w:val="center"/>
          </w:tcPr>
          <w:p w:rsidR="002E108F" w:rsidRDefault="002E108F">
            <w:pPr>
              <w:ind w:firstLine="0"/>
              <w:jc w:val="center"/>
              <w:rPr>
                <w:szCs w:val="20"/>
              </w:rPr>
            </w:pPr>
          </w:p>
        </w:tc>
      </w:tr>
      <w:tr w:rsidR="002E108F">
        <w:tc>
          <w:tcPr>
            <w:tcW w:w="5508" w:type="dxa"/>
          </w:tcPr>
          <w:p w:rsidR="002E108F" w:rsidRDefault="002C1621">
            <w:pPr>
              <w:ind w:firstLine="0"/>
              <w:rPr>
                <w:b/>
                <w:szCs w:val="20"/>
              </w:rPr>
            </w:pPr>
            <w:r>
              <w:rPr>
                <w:b/>
                <w:szCs w:val="20"/>
              </w:rPr>
              <w:t>ІІ. Фізико-хімічні властивості телуриду олова</w:t>
            </w:r>
          </w:p>
        </w:tc>
        <w:tc>
          <w:tcPr>
            <w:tcW w:w="699" w:type="dxa"/>
            <w:vAlign w:val="center"/>
          </w:tcPr>
          <w:p w:rsidR="002E108F" w:rsidRDefault="002C1621">
            <w:pPr>
              <w:ind w:firstLine="0"/>
              <w:jc w:val="center"/>
              <w:rPr>
                <w:szCs w:val="20"/>
              </w:rPr>
            </w:pPr>
            <w:r>
              <w:rPr>
                <w:szCs w:val="20"/>
              </w:rPr>
              <w:t>26</w:t>
            </w:r>
          </w:p>
        </w:tc>
      </w:tr>
      <w:tr w:rsidR="002E108F">
        <w:tc>
          <w:tcPr>
            <w:tcW w:w="5508" w:type="dxa"/>
          </w:tcPr>
          <w:p w:rsidR="002E108F" w:rsidRDefault="002C1621">
            <w:pPr>
              <w:ind w:left="426" w:firstLine="0"/>
              <w:rPr>
                <w:szCs w:val="20"/>
              </w:rPr>
            </w:pPr>
            <w:r>
              <w:rPr>
                <w:szCs w:val="20"/>
              </w:rPr>
              <w:t xml:space="preserve">2.1. Система </w:t>
            </w:r>
            <w:r>
              <w:rPr>
                <w:i/>
                <w:szCs w:val="20"/>
              </w:rPr>
              <w:t>Sn-Те</w:t>
            </w:r>
            <w:r>
              <w:rPr>
                <w:szCs w:val="20"/>
              </w:rPr>
              <w:t xml:space="preserve"> в області сполуки </w:t>
            </w:r>
            <w:r>
              <w:rPr>
                <w:i/>
                <w:szCs w:val="20"/>
              </w:rPr>
              <w:t>SnTe</w:t>
            </w:r>
          </w:p>
        </w:tc>
        <w:tc>
          <w:tcPr>
            <w:tcW w:w="699" w:type="dxa"/>
            <w:vAlign w:val="center"/>
          </w:tcPr>
          <w:p w:rsidR="002E108F" w:rsidRDefault="002C1621">
            <w:pPr>
              <w:ind w:firstLine="0"/>
              <w:jc w:val="center"/>
              <w:rPr>
                <w:szCs w:val="20"/>
              </w:rPr>
            </w:pPr>
            <w:r>
              <w:rPr>
                <w:szCs w:val="20"/>
              </w:rPr>
              <w:t>26</w:t>
            </w:r>
          </w:p>
        </w:tc>
      </w:tr>
      <w:tr w:rsidR="002E108F">
        <w:tc>
          <w:tcPr>
            <w:tcW w:w="5508" w:type="dxa"/>
          </w:tcPr>
          <w:p w:rsidR="002E108F" w:rsidRDefault="002C1621">
            <w:pPr>
              <w:ind w:left="426" w:firstLine="0"/>
              <w:rPr>
                <w:szCs w:val="20"/>
              </w:rPr>
            </w:pPr>
            <w:r>
              <w:rPr>
                <w:szCs w:val="20"/>
              </w:rPr>
              <w:t xml:space="preserve">2.2. Концентраційні залежності властивостей у області </w:t>
            </w:r>
          </w:p>
          <w:p w:rsidR="002E108F" w:rsidRDefault="002C1621">
            <w:pPr>
              <w:ind w:left="426" w:firstLine="0"/>
              <w:rPr>
                <w:szCs w:val="20"/>
              </w:rPr>
            </w:pPr>
            <w:r>
              <w:rPr>
                <w:szCs w:val="20"/>
              </w:rPr>
              <w:t xml:space="preserve">       гомогенності </w:t>
            </w:r>
            <w:r>
              <w:rPr>
                <w:i/>
                <w:szCs w:val="20"/>
              </w:rPr>
              <w:t>SnTe</w:t>
            </w:r>
          </w:p>
        </w:tc>
        <w:tc>
          <w:tcPr>
            <w:tcW w:w="699" w:type="dxa"/>
            <w:vAlign w:val="center"/>
          </w:tcPr>
          <w:p w:rsidR="002E108F" w:rsidRDefault="002C1621">
            <w:pPr>
              <w:ind w:firstLine="0"/>
              <w:jc w:val="center"/>
              <w:rPr>
                <w:szCs w:val="20"/>
              </w:rPr>
            </w:pPr>
            <w:r>
              <w:rPr>
                <w:szCs w:val="20"/>
              </w:rPr>
              <w:t>31</w:t>
            </w:r>
          </w:p>
        </w:tc>
      </w:tr>
      <w:tr w:rsidR="002E108F">
        <w:tc>
          <w:tcPr>
            <w:tcW w:w="5508" w:type="dxa"/>
          </w:tcPr>
          <w:p w:rsidR="002E108F" w:rsidRDefault="002C1621">
            <w:pPr>
              <w:pStyle w:val="a5"/>
              <w:spacing w:after="0"/>
              <w:ind w:left="426" w:firstLine="0"/>
              <w:rPr>
                <w:szCs w:val="20"/>
              </w:rPr>
            </w:pPr>
            <w:r>
              <w:rPr>
                <w:szCs w:val="20"/>
              </w:rPr>
              <w:t xml:space="preserve">2.3. Розрахунок границь області гомогенності </w:t>
            </w:r>
          </w:p>
          <w:p w:rsidR="002E108F" w:rsidRDefault="002C1621">
            <w:pPr>
              <w:pStyle w:val="a5"/>
              <w:spacing w:after="0"/>
              <w:ind w:left="426" w:firstLine="0"/>
              <w:rPr>
                <w:szCs w:val="20"/>
              </w:rPr>
            </w:pPr>
            <w:r>
              <w:rPr>
                <w:szCs w:val="20"/>
              </w:rPr>
              <w:t xml:space="preserve">       телуриду олова</w:t>
            </w:r>
          </w:p>
        </w:tc>
        <w:tc>
          <w:tcPr>
            <w:tcW w:w="699" w:type="dxa"/>
            <w:vAlign w:val="center"/>
          </w:tcPr>
          <w:p w:rsidR="002E108F" w:rsidRDefault="002C1621">
            <w:pPr>
              <w:pStyle w:val="a5"/>
              <w:spacing w:after="0"/>
              <w:ind w:left="21" w:firstLine="0"/>
              <w:jc w:val="center"/>
              <w:rPr>
                <w:szCs w:val="20"/>
              </w:rPr>
            </w:pPr>
            <w:r>
              <w:rPr>
                <w:szCs w:val="20"/>
              </w:rPr>
              <w:t>35</w:t>
            </w:r>
          </w:p>
        </w:tc>
      </w:tr>
      <w:tr w:rsidR="002E108F">
        <w:tc>
          <w:tcPr>
            <w:tcW w:w="5508" w:type="dxa"/>
          </w:tcPr>
          <w:p w:rsidR="002E108F" w:rsidRDefault="002C1621">
            <w:pPr>
              <w:pStyle w:val="a5"/>
              <w:spacing w:after="0"/>
              <w:ind w:left="426" w:firstLine="0"/>
              <w:rPr>
                <w:szCs w:val="20"/>
              </w:rPr>
            </w:pPr>
            <w:r>
              <w:rPr>
                <w:szCs w:val="20"/>
              </w:rPr>
              <w:t>2.4. Кристалічна структура телуриду олова</w:t>
            </w:r>
          </w:p>
        </w:tc>
        <w:tc>
          <w:tcPr>
            <w:tcW w:w="699" w:type="dxa"/>
            <w:vAlign w:val="center"/>
          </w:tcPr>
          <w:p w:rsidR="002E108F" w:rsidRDefault="002C1621">
            <w:pPr>
              <w:pStyle w:val="a5"/>
              <w:spacing w:after="0"/>
              <w:ind w:left="21" w:firstLine="0"/>
              <w:jc w:val="center"/>
              <w:rPr>
                <w:szCs w:val="20"/>
              </w:rPr>
            </w:pPr>
            <w:r>
              <w:rPr>
                <w:szCs w:val="20"/>
              </w:rPr>
              <w:t>38</w:t>
            </w:r>
          </w:p>
        </w:tc>
      </w:tr>
      <w:tr w:rsidR="002E108F">
        <w:tc>
          <w:tcPr>
            <w:tcW w:w="5508" w:type="dxa"/>
          </w:tcPr>
          <w:p w:rsidR="002E108F" w:rsidRDefault="002C1621">
            <w:pPr>
              <w:pStyle w:val="a5"/>
              <w:spacing w:after="0"/>
              <w:ind w:left="426" w:firstLine="0"/>
              <w:rPr>
                <w:szCs w:val="20"/>
              </w:rPr>
            </w:pPr>
            <w:r>
              <w:rPr>
                <w:szCs w:val="20"/>
              </w:rPr>
              <w:t>2.5. Концентрація заряджених точкових дефектів</w:t>
            </w:r>
          </w:p>
          <w:p w:rsidR="002E108F" w:rsidRDefault="002C1621">
            <w:pPr>
              <w:pStyle w:val="a5"/>
              <w:spacing w:after="0"/>
              <w:ind w:left="426" w:firstLine="0"/>
              <w:rPr>
                <w:szCs w:val="20"/>
              </w:rPr>
            </w:pPr>
            <w:r>
              <w:rPr>
                <w:szCs w:val="20"/>
              </w:rPr>
              <w:t xml:space="preserve">       телуриду олова в області гомогенності</w:t>
            </w:r>
          </w:p>
        </w:tc>
        <w:tc>
          <w:tcPr>
            <w:tcW w:w="699" w:type="dxa"/>
            <w:vAlign w:val="center"/>
          </w:tcPr>
          <w:p w:rsidR="002E108F" w:rsidRDefault="002C1621">
            <w:pPr>
              <w:pStyle w:val="a5"/>
              <w:spacing w:after="0"/>
              <w:ind w:left="21" w:firstLine="0"/>
              <w:jc w:val="center"/>
              <w:rPr>
                <w:szCs w:val="20"/>
              </w:rPr>
            </w:pPr>
            <w:r>
              <w:rPr>
                <w:szCs w:val="20"/>
              </w:rPr>
              <w:t>39</w:t>
            </w:r>
          </w:p>
        </w:tc>
      </w:tr>
      <w:tr w:rsidR="002E108F">
        <w:trPr>
          <w:trHeight w:val="281"/>
        </w:trPr>
        <w:tc>
          <w:tcPr>
            <w:tcW w:w="5508" w:type="dxa"/>
          </w:tcPr>
          <w:p w:rsidR="002E108F" w:rsidRDefault="002E108F">
            <w:pPr>
              <w:pStyle w:val="a5"/>
              <w:spacing w:after="0"/>
              <w:ind w:firstLine="0"/>
              <w:rPr>
                <w:b/>
                <w:szCs w:val="20"/>
              </w:rPr>
            </w:pPr>
          </w:p>
        </w:tc>
        <w:tc>
          <w:tcPr>
            <w:tcW w:w="699" w:type="dxa"/>
            <w:vAlign w:val="center"/>
          </w:tcPr>
          <w:p w:rsidR="002E108F" w:rsidRDefault="002E108F">
            <w:pPr>
              <w:pStyle w:val="a5"/>
              <w:spacing w:after="0"/>
              <w:ind w:left="21" w:firstLine="0"/>
              <w:jc w:val="center"/>
              <w:rPr>
                <w:szCs w:val="20"/>
              </w:rPr>
            </w:pPr>
          </w:p>
        </w:tc>
      </w:tr>
      <w:tr w:rsidR="002E108F">
        <w:tc>
          <w:tcPr>
            <w:tcW w:w="5508" w:type="dxa"/>
          </w:tcPr>
          <w:p w:rsidR="002E108F" w:rsidRDefault="002C1621">
            <w:pPr>
              <w:pStyle w:val="a5"/>
              <w:spacing w:after="0"/>
              <w:ind w:firstLine="0"/>
              <w:rPr>
                <w:b/>
                <w:bCs/>
                <w:caps/>
                <w:szCs w:val="20"/>
              </w:rPr>
            </w:pPr>
            <w:r>
              <w:rPr>
                <w:b/>
                <w:bCs/>
                <w:szCs w:val="20"/>
              </w:rPr>
              <w:t xml:space="preserve">ІII. </w:t>
            </w:r>
            <w:r>
              <w:rPr>
                <w:rStyle w:val="ad"/>
                <w:b/>
                <w:bCs/>
                <w:sz w:val="20"/>
                <w:szCs w:val="20"/>
              </w:rPr>
              <w:t>Термодинамічні</w:t>
            </w:r>
            <w:r>
              <w:rPr>
                <w:b/>
                <w:bCs/>
                <w:szCs w:val="20"/>
              </w:rPr>
              <w:t xml:space="preserve"> властивості телуриду олова</w:t>
            </w:r>
          </w:p>
        </w:tc>
        <w:tc>
          <w:tcPr>
            <w:tcW w:w="699" w:type="dxa"/>
            <w:vAlign w:val="center"/>
          </w:tcPr>
          <w:p w:rsidR="002E108F" w:rsidRDefault="002C1621">
            <w:pPr>
              <w:pStyle w:val="a5"/>
              <w:spacing w:after="0"/>
              <w:ind w:left="21" w:firstLine="0"/>
              <w:jc w:val="center"/>
              <w:rPr>
                <w:caps/>
                <w:szCs w:val="20"/>
              </w:rPr>
            </w:pPr>
            <w:r>
              <w:rPr>
                <w:caps/>
                <w:szCs w:val="20"/>
              </w:rPr>
              <w:t>45</w:t>
            </w:r>
          </w:p>
        </w:tc>
      </w:tr>
      <w:tr w:rsidR="002E108F">
        <w:tc>
          <w:tcPr>
            <w:tcW w:w="5508" w:type="dxa"/>
          </w:tcPr>
          <w:p w:rsidR="002E108F" w:rsidRDefault="002C1621">
            <w:pPr>
              <w:pStyle w:val="a5"/>
              <w:spacing w:after="0"/>
              <w:ind w:left="426" w:firstLine="0"/>
              <w:rPr>
                <w:szCs w:val="20"/>
              </w:rPr>
            </w:pPr>
            <w:r>
              <w:rPr>
                <w:szCs w:val="20"/>
              </w:rPr>
              <w:t xml:space="preserve">3.1. Термодинамічні властивості твердої фази </w:t>
            </w:r>
          </w:p>
          <w:p w:rsidR="002E108F" w:rsidRDefault="002C1621">
            <w:pPr>
              <w:pStyle w:val="a5"/>
              <w:spacing w:after="0"/>
              <w:ind w:left="426" w:firstLine="0"/>
              <w:rPr>
                <w:szCs w:val="20"/>
              </w:rPr>
            </w:pPr>
            <w:r>
              <w:rPr>
                <w:szCs w:val="20"/>
              </w:rPr>
              <w:t xml:space="preserve">       системі </w:t>
            </w:r>
            <w:r>
              <w:rPr>
                <w:i/>
                <w:szCs w:val="20"/>
              </w:rPr>
              <w:t>Sn-Te</w:t>
            </w:r>
          </w:p>
        </w:tc>
        <w:tc>
          <w:tcPr>
            <w:tcW w:w="699" w:type="dxa"/>
            <w:vAlign w:val="center"/>
          </w:tcPr>
          <w:p w:rsidR="002E108F" w:rsidRDefault="002C1621">
            <w:pPr>
              <w:pStyle w:val="a5"/>
              <w:spacing w:after="0"/>
              <w:ind w:left="21" w:firstLine="0"/>
              <w:jc w:val="center"/>
              <w:rPr>
                <w:szCs w:val="20"/>
              </w:rPr>
            </w:pPr>
            <w:r>
              <w:rPr>
                <w:szCs w:val="20"/>
              </w:rPr>
              <w:t>45</w:t>
            </w:r>
          </w:p>
        </w:tc>
      </w:tr>
      <w:tr w:rsidR="002E108F">
        <w:tc>
          <w:tcPr>
            <w:tcW w:w="5508" w:type="dxa"/>
          </w:tcPr>
          <w:p w:rsidR="002E108F" w:rsidRDefault="002C1621">
            <w:pPr>
              <w:pStyle w:val="a5"/>
              <w:spacing w:after="0"/>
              <w:ind w:left="426" w:firstLine="0"/>
              <w:rPr>
                <w:szCs w:val="20"/>
              </w:rPr>
            </w:pPr>
            <w:r>
              <w:rPr>
                <w:szCs w:val="20"/>
              </w:rPr>
              <w:t>3.2. Термодинамічні властивості твердого телуриду</w:t>
            </w:r>
          </w:p>
          <w:p w:rsidR="002E108F" w:rsidRDefault="002C1621">
            <w:pPr>
              <w:pStyle w:val="a5"/>
              <w:spacing w:after="0"/>
              <w:ind w:left="426" w:firstLine="0"/>
              <w:rPr>
                <w:szCs w:val="20"/>
              </w:rPr>
            </w:pPr>
            <w:r>
              <w:rPr>
                <w:szCs w:val="20"/>
              </w:rPr>
              <w:t xml:space="preserve">       олова</w:t>
            </w:r>
          </w:p>
        </w:tc>
        <w:tc>
          <w:tcPr>
            <w:tcW w:w="699" w:type="dxa"/>
            <w:vAlign w:val="center"/>
          </w:tcPr>
          <w:p w:rsidR="002E108F" w:rsidRDefault="002C1621">
            <w:pPr>
              <w:pStyle w:val="a5"/>
              <w:spacing w:after="0"/>
              <w:ind w:left="21" w:firstLine="0"/>
              <w:jc w:val="center"/>
              <w:rPr>
                <w:szCs w:val="20"/>
              </w:rPr>
            </w:pPr>
            <w:r>
              <w:rPr>
                <w:szCs w:val="20"/>
              </w:rPr>
              <w:t>47</w:t>
            </w:r>
          </w:p>
        </w:tc>
      </w:tr>
      <w:tr w:rsidR="002E108F">
        <w:tc>
          <w:tcPr>
            <w:tcW w:w="5508" w:type="dxa"/>
          </w:tcPr>
          <w:p w:rsidR="002E108F" w:rsidRDefault="002C1621">
            <w:pPr>
              <w:pStyle w:val="a5"/>
              <w:spacing w:after="0"/>
              <w:ind w:left="426" w:firstLine="0"/>
              <w:rPr>
                <w:szCs w:val="20"/>
              </w:rPr>
            </w:pPr>
            <w:r>
              <w:rPr>
                <w:szCs w:val="20"/>
              </w:rPr>
              <w:t>3.3. Тиск пари телуриду олова</w:t>
            </w:r>
          </w:p>
        </w:tc>
        <w:tc>
          <w:tcPr>
            <w:tcW w:w="699" w:type="dxa"/>
            <w:vAlign w:val="center"/>
          </w:tcPr>
          <w:p w:rsidR="002E108F" w:rsidRDefault="002C1621">
            <w:pPr>
              <w:pStyle w:val="a5"/>
              <w:spacing w:after="0"/>
              <w:ind w:left="21" w:firstLine="0"/>
              <w:jc w:val="center"/>
              <w:rPr>
                <w:szCs w:val="20"/>
              </w:rPr>
            </w:pPr>
            <w:r>
              <w:rPr>
                <w:szCs w:val="20"/>
              </w:rPr>
              <w:t>50</w:t>
            </w:r>
          </w:p>
        </w:tc>
      </w:tr>
      <w:tr w:rsidR="002E108F">
        <w:tc>
          <w:tcPr>
            <w:tcW w:w="5508" w:type="dxa"/>
          </w:tcPr>
          <w:p w:rsidR="002E108F" w:rsidRDefault="002C1621">
            <w:pPr>
              <w:pStyle w:val="a5"/>
              <w:spacing w:after="0"/>
              <w:ind w:left="426" w:firstLine="0"/>
              <w:rPr>
                <w:szCs w:val="20"/>
              </w:rPr>
            </w:pPr>
            <w:r>
              <w:rPr>
                <w:szCs w:val="20"/>
              </w:rPr>
              <w:t>3.4. Квазіхімія власних атомних дефектів у кристалах</w:t>
            </w:r>
          </w:p>
          <w:p w:rsidR="002E108F" w:rsidRDefault="002C1621">
            <w:pPr>
              <w:pStyle w:val="a5"/>
              <w:spacing w:after="0"/>
              <w:ind w:left="426" w:firstLine="0"/>
              <w:rPr>
                <w:szCs w:val="20"/>
              </w:rPr>
            </w:pPr>
            <w:r>
              <w:rPr>
                <w:szCs w:val="20"/>
              </w:rPr>
              <w:t xml:space="preserve">       телуриду олова</w:t>
            </w:r>
          </w:p>
        </w:tc>
        <w:tc>
          <w:tcPr>
            <w:tcW w:w="699" w:type="dxa"/>
            <w:vAlign w:val="center"/>
          </w:tcPr>
          <w:p w:rsidR="002E108F" w:rsidRDefault="002C1621">
            <w:pPr>
              <w:pStyle w:val="a5"/>
              <w:spacing w:after="0"/>
              <w:ind w:left="21" w:firstLine="0"/>
              <w:jc w:val="center"/>
              <w:rPr>
                <w:szCs w:val="20"/>
              </w:rPr>
            </w:pPr>
            <w:r>
              <w:rPr>
                <w:szCs w:val="20"/>
              </w:rPr>
              <w:t>56</w:t>
            </w:r>
          </w:p>
        </w:tc>
      </w:tr>
      <w:tr w:rsidR="002E108F">
        <w:trPr>
          <w:trHeight w:val="113"/>
        </w:trPr>
        <w:tc>
          <w:tcPr>
            <w:tcW w:w="5508" w:type="dxa"/>
          </w:tcPr>
          <w:p w:rsidR="002E108F" w:rsidRDefault="002E108F">
            <w:pPr>
              <w:pStyle w:val="a5"/>
              <w:spacing w:after="0"/>
              <w:ind w:firstLine="0"/>
              <w:rPr>
                <w:szCs w:val="20"/>
              </w:rPr>
            </w:pPr>
          </w:p>
        </w:tc>
        <w:tc>
          <w:tcPr>
            <w:tcW w:w="699" w:type="dxa"/>
            <w:vAlign w:val="center"/>
          </w:tcPr>
          <w:p w:rsidR="002E108F" w:rsidRDefault="002E108F">
            <w:pPr>
              <w:pStyle w:val="a5"/>
              <w:spacing w:after="0"/>
              <w:ind w:left="21" w:firstLine="0"/>
              <w:jc w:val="center"/>
              <w:rPr>
                <w:szCs w:val="20"/>
              </w:rPr>
            </w:pPr>
          </w:p>
        </w:tc>
      </w:tr>
      <w:tr w:rsidR="002E108F">
        <w:tc>
          <w:tcPr>
            <w:tcW w:w="5508" w:type="dxa"/>
          </w:tcPr>
          <w:p w:rsidR="002E108F" w:rsidRDefault="002C1621">
            <w:pPr>
              <w:pStyle w:val="a5"/>
              <w:spacing w:after="0"/>
              <w:ind w:firstLine="0"/>
              <w:rPr>
                <w:b/>
                <w:bCs/>
                <w:szCs w:val="20"/>
              </w:rPr>
            </w:pPr>
            <w:r>
              <w:rPr>
                <w:b/>
                <w:bCs/>
                <w:szCs w:val="20"/>
              </w:rPr>
              <w:t>І</w:t>
            </w:r>
            <w:r>
              <w:rPr>
                <w:b/>
                <w:bCs/>
                <w:szCs w:val="20"/>
                <w:lang w:val="en-US"/>
              </w:rPr>
              <w:t>V</w:t>
            </w:r>
            <w:r>
              <w:rPr>
                <w:b/>
                <w:bCs/>
                <w:szCs w:val="20"/>
              </w:rPr>
              <w:t>. Зонна структура телуриду олова</w:t>
            </w:r>
          </w:p>
        </w:tc>
        <w:tc>
          <w:tcPr>
            <w:tcW w:w="699" w:type="dxa"/>
            <w:vAlign w:val="center"/>
          </w:tcPr>
          <w:p w:rsidR="002E108F" w:rsidRDefault="002C1621">
            <w:pPr>
              <w:pStyle w:val="a5"/>
              <w:spacing w:after="0"/>
              <w:ind w:left="21" w:firstLine="0"/>
              <w:jc w:val="center"/>
              <w:rPr>
                <w:szCs w:val="20"/>
              </w:rPr>
            </w:pPr>
            <w:r>
              <w:rPr>
                <w:szCs w:val="20"/>
              </w:rPr>
              <w:t>64</w:t>
            </w:r>
          </w:p>
        </w:tc>
      </w:tr>
      <w:tr w:rsidR="002E108F">
        <w:tc>
          <w:tcPr>
            <w:tcW w:w="5508" w:type="dxa"/>
          </w:tcPr>
          <w:p w:rsidR="002E108F" w:rsidRDefault="002C1621">
            <w:pPr>
              <w:pStyle w:val="a5"/>
              <w:spacing w:after="0"/>
              <w:ind w:left="426" w:firstLine="0"/>
              <w:rPr>
                <w:szCs w:val="20"/>
              </w:rPr>
            </w:pPr>
            <w:r>
              <w:rPr>
                <w:szCs w:val="20"/>
              </w:rPr>
              <w:t xml:space="preserve">4.1. Поверхня Фермі </w:t>
            </w:r>
            <w:r>
              <w:rPr>
                <w:i/>
                <w:iCs/>
                <w:szCs w:val="20"/>
                <w:lang w:val="en-US"/>
              </w:rPr>
              <w:t>SnTe</w:t>
            </w:r>
          </w:p>
        </w:tc>
        <w:tc>
          <w:tcPr>
            <w:tcW w:w="699" w:type="dxa"/>
            <w:vAlign w:val="center"/>
          </w:tcPr>
          <w:p w:rsidR="002E108F" w:rsidRDefault="002C1621">
            <w:pPr>
              <w:pStyle w:val="a5"/>
              <w:spacing w:after="0"/>
              <w:ind w:left="21" w:firstLine="0"/>
              <w:jc w:val="center"/>
              <w:rPr>
                <w:szCs w:val="20"/>
              </w:rPr>
            </w:pPr>
            <w:r>
              <w:rPr>
                <w:szCs w:val="20"/>
              </w:rPr>
              <w:t>64</w:t>
            </w:r>
          </w:p>
        </w:tc>
      </w:tr>
      <w:tr w:rsidR="002E108F">
        <w:tc>
          <w:tcPr>
            <w:tcW w:w="5508" w:type="dxa"/>
          </w:tcPr>
          <w:p w:rsidR="002E108F" w:rsidRDefault="002C1621">
            <w:pPr>
              <w:pStyle w:val="a5"/>
              <w:spacing w:after="0"/>
              <w:ind w:left="426" w:firstLine="0"/>
              <w:rPr>
                <w:szCs w:val="20"/>
              </w:rPr>
            </w:pPr>
            <w:r>
              <w:rPr>
                <w:szCs w:val="20"/>
              </w:rPr>
              <w:t xml:space="preserve">4.2. Структура енергетичних зон </w:t>
            </w:r>
            <w:r>
              <w:rPr>
                <w:i/>
                <w:iCs/>
                <w:szCs w:val="20"/>
                <w:lang w:val="en-US"/>
              </w:rPr>
              <w:t>p</w:t>
            </w:r>
            <w:r>
              <w:rPr>
                <w:i/>
                <w:iCs/>
                <w:szCs w:val="20"/>
              </w:rPr>
              <w:t>-</w:t>
            </w:r>
            <w:r>
              <w:rPr>
                <w:i/>
                <w:iCs/>
                <w:szCs w:val="20"/>
                <w:lang w:val="en-US"/>
              </w:rPr>
              <w:t>SnTe</w:t>
            </w:r>
          </w:p>
        </w:tc>
        <w:tc>
          <w:tcPr>
            <w:tcW w:w="699" w:type="dxa"/>
            <w:vAlign w:val="center"/>
          </w:tcPr>
          <w:p w:rsidR="002E108F" w:rsidRDefault="002C1621">
            <w:pPr>
              <w:pStyle w:val="a5"/>
              <w:spacing w:after="0"/>
              <w:ind w:left="21" w:firstLine="0"/>
              <w:jc w:val="center"/>
              <w:rPr>
                <w:szCs w:val="20"/>
                <w:lang w:val="en-US"/>
              </w:rPr>
            </w:pPr>
            <w:r>
              <w:rPr>
                <w:szCs w:val="20"/>
              </w:rPr>
              <w:t>6</w:t>
            </w:r>
            <w:r>
              <w:rPr>
                <w:szCs w:val="20"/>
                <w:lang w:val="en-US"/>
              </w:rPr>
              <w:t>7</w:t>
            </w:r>
          </w:p>
        </w:tc>
      </w:tr>
      <w:tr w:rsidR="002E108F">
        <w:tc>
          <w:tcPr>
            <w:tcW w:w="5508" w:type="dxa"/>
          </w:tcPr>
          <w:p w:rsidR="002E108F" w:rsidRDefault="002C1621">
            <w:pPr>
              <w:ind w:left="426" w:firstLine="0"/>
              <w:rPr>
                <w:szCs w:val="20"/>
              </w:rPr>
            </w:pPr>
            <w:r>
              <w:rPr>
                <w:szCs w:val="20"/>
              </w:rPr>
              <w:t>4.3. Розрахунок зонних параметрів телуриду олова</w:t>
            </w:r>
          </w:p>
        </w:tc>
        <w:tc>
          <w:tcPr>
            <w:tcW w:w="699" w:type="dxa"/>
            <w:vAlign w:val="center"/>
          </w:tcPr>
          <w:p w:rsidR="002E108F" w:rsidRDefault="002C1621">
            <w:pPr>
              <w:ind w:left="21" w:firstLine="0"/>
              <w:jc w:val="center"/>
              <w:rPr>
                <w:szCs w:val="20"/>
              </w:rPr>
            </w:pPr>
            <w:r>
              <w:rPr>
                <w:szCs w:val="20"/>
              </w:rPr>
              <w:t>72</w:t>
            </w:r>
          </w:p>
        </w:tc>
      </w:tr>
      <w:tr w:rsidR="002E108F">
        <w:tc>
          <w:tcPr>
            <w:tcW w:w="5508" w:type="dxa"/>
          </w:tcPr>
          <w:p w:rsidR="002E108F" w:rsidRDefault="002C1621">
            <w:pPr>
              <w:ind w:left="426" w:firstLine="0"/>
              <w:rPr>
                <w:szCs w:val="20"/>
              </w:rPr>
            </w:pPr>
            <w:r>
              <w:rPr>
                <w:caps/>
                <w:szCs w:val="20"/>
              </w:rPr>
              <w:t>4.3.1. М</w:t>
            </w:r>
            <w:r>
              <w:rPr>
                <w:szCs w:val="20"/>
              </w:rPr>
              <w:t>етод приєднаних плоских хвиль</w:t>
            </w:r>
          </w:p>
        </w:tc>
        <w:tc>
          <w:tcPr>
            <w:tcW w:w="699" w:type="dxa"/>
            <w:vAlign w:val="center"/>
          </w:tcPr>
          <w:p w:rsidR="002E108F" w:rsidRDefault="002C1621">
            <w:pPr>
              <w:ind w:left="21" w:firstLine="0"/>
              <w:jc w:val="center"/>
              <w:rPr>
                <w:szCs w:val="20"/>
              </w:rPr>
            </w:pPr>
            <w:r>
              <w:rPr>
                <w:szCs w:val="20"/>
              </w:rPr>
              <w:t>72</w:t>
            </w:r>
          </w:p>
        </w:tc>
      </w:tr>
      <w:tr w:rsidR="002E108F">
        <w:tc>
          <w:tcPr>
            <w:tcW w:w="5508" w:type="dxa"/>
          </w:tcPr>
          <w:p w:rsidR="002E108F" w:rsidRDefault="002C1621">
            <w:pPr>
              <w:ind w:left="426" w:firstLine="0"/>
              <w:rPr>
                <w:szCs w:val="20"/>
              </w:rPr>
            </w:pPr>
            <w:r>
              <w:rPr>
                <w:caps/>
                <w:szCs w:val="20"/>
              </w:rPr>
              <w:t>4.3.2. М</w:t>
            </w:r>
            <w:r>
              <w:rPr>
                <w:szCs w:val="20"/>
              </w:rPr>
              <w:t>етод емпіричного псевдопотенціалу</w:t>
            </w:r>
          </w:p>
        </w:tc>
        <w:tc>
          <w:tcPr>
            <w:tcW w:w="699" w:type="dxa"/>
            <w:vAlign w:val="center"/>
          </w:tcPr>
          <w:p w:rsidR="002E108F" w:rsidRDefault="002C1621">
            <w:pPr>
              <w:ind w:left="21" w:firstLine="0"/>
              <w:jc w:val="center"/>
              <w:rPr>
                <w:szCs w:val="20"/>
              </w:rPr>
            </w:pPr>
            <w:r>
              <w:rPr>
                <w:szCs w:val="20"/>
              </w:rPr>
              <w:t>75</w:t>
            </w:r>
          </w:p>
        </w:tc>
      </w:tr>
      <w:tr w:rsidR="002E108F">
        <w:tc>
          <w:tcPr>
            <w:tcW w:w="5508" w:type="dxa"/>
          </w:tcPr>
          <w:p w:rsidR="002E108F" w:rsidRDefault="002C1621">
            <w:pPr>
              <w:pStyle w:val="a5"/>
              <w:spacing w:after="0"/>
              <w:ind w:left="426" w:firstLine="0"/>
              <w:rPr>
                <w:szCs w:val="20"/>
              </w:rPr>
            </w:pPr>
            <w:r>
              <w:rPr>
                <w:szCs w:val="20"/>
              </w:rPr>
              <w:t>4.3.3. </w:t>
            </w:r>
            <w:r>
              <w:rPr>
                <w:i/>
                <w:iCs/>
                <w:szCs w:val="20"/>
              </w:rPr>
              <w:t>K-p</w:t>
            </w:r>
            <w:r>
              <w:rPr>
                <w:szCs w:val="20"/>
              </w:rPr>
              <w:t xml:space="preserve"> збурення</w:t>
            </w:r>
          </w:p>
        </w:tc>
        <w:tc>
          <w:tcPr>
            <w:tcW w:w="699" w:type="dxa"/>
            <w:vAlign w:val="center"/>
          </w:tcPr>
          <w:p w:rsidR="002E108F" w:rsidRDefault="002C1621">
            <w:pPr>
              <w:pStyle w:val="a5"/>
              <w:spacing w:after="0"/>
              <w:ind w:left="21" w:firstLine="0"/>
              <w:jc w:val="center"/>
              <w:rPr>
                <w:szCs w:val="20"/>
              </w:rPr>
            </w:pPr>
            <w:r>
              <w:rPr>
                <w:szCs w:val="20"/>
              </w:rPr>
              <w:t>80</w:t>
            </w:r>
          </w:p>
        </w:tc>
      </w:tr>
      <w:tr w:rsidR="002E108F">
        <w:tc>
          <w:tcPr>
            <w:tcW w:w="5508" w:type="dxa"/>
          </w:tcPr>
          <w:p w:rsidR="002E108F" w:rsidRDefault="002C1621">
            <w:pPr>
              <w:pStyle w:val="a5"/>
              <w:spacing w:after="0"/>
              <w:ind w:firstLine="0"/>
              <w:rPr>
                <w:b/>
                <w:bCs/>
              </w:rPr>
            </w:pPr>
            <w:r>
              <w:rPr>
                <w:b/>
                <w:bCs/>
                <w:lang w:val="en-US"/>
              </w:rPr>
              <w:t>V</w:t>
            </w:r>
            <w:r>
              <w:rPr>
                <w:b/>
                <w:bCs/>
              </w:rPr>
              <w:t>. Кінетичні властивості кристалів телуриду олова</w:t>
            </w:r>
          </w:p>
        </w:tc>
        <w:tc>
          <w:tcPr>
            <w:tcW w:w="699" w:type="dxa"/>
            <w:vAlign w:val="center"/>
          </w:tcPr>
          <w:p w:rsidR="002E108F" w:rsidRDefault="002C1621">
            <w:pPr>
              <w:pStyle w:val="a5"/>
              <w:spacing w:after="0"/>
              <w:ind w:left="21" w:firstLine="0"/>
              <w:jc w:val="center"/>
            </w:pPr>
            <w:r>
              <w:t>86</w:t>
            </w:r>
          </w:p>
        </w:tc>
      </w:tr>
      <w:tr w:rsidR="002E108F">
        <w:tc>
          <w:tcPr>
            <w:tcW w:w="5508" w:type="dxa"/>
          </w:tcPr>
          <w:p w:rsidR="002E108F" w:rsidRDefault="002E108F">
            <w:pPr>
              <w:pStyle w:val="a5"/>
              <w:spacing w:after="0"/>
              <w:ind w:firstLine="0"/>
              <w:rPr>
                <w:b/>
                <w:bCs/>
              </w:rPr>
            </w:pPr>
          </w:p>
        </w:tc>
        <w:tc>
          <w:tcPr>
            <w:tcW w:w="699" w:type="dxa"/>
            <w:vAlign w:val="center"/>
          </w:tcPr>
          <w:p w:rsidR="002E108F" w:rsidRDefault="002E108F">
            <w:pPr>
              <w:pStyle w:val="a5"/>
              <w:spacing w:after="0"/>
              <w:ind w:left="21" w:firstLine="0"/>
              <w:jc w:val="center"/>
            </w:pPr>
          </w:p>
        </w:tc>
      </w:tr>
      <w:tr w:rsidR="002E108F">
        <w:tc>
          <w:tcPr>
            <w:tcW w:w="5508" w:type="dxa"/>
          </w:tcPr>
          <w:p w:rsidR="002E108F" w:rsidRDefault="002C1621">
            <w:pPr>
              <w:pStyle w:val="a5"/>
              <w:spacing w:after="0"/>
              <w:ind w:firstLine="0"/>
              <w:rPr>
                <w:b/>
                <w:bCs/>
              </w:rPr>
            </w:pPr>
            <w:r>
              <w:rPr>
                <w:b/>
                <w:bCs/>
                <w:lang w:val="en-US"/>
              </w:rPr>
              <w:t>V</w:t>
            </w:r>
            <w:r>
              <w:rPr>
                <w:b/>
                <w:bCs/>
              </w:rPr>
              <w:t>І. Тонкі плівки телуриду олова. Методи вирощування.</w:t>
            </w:r>
            <w:r>
              <w:rPr>
                <w:b/>
                <w:bCs/>
                <w:lang w:val="ru-RU"/>
              </w:rPr>
              <w:br/>
            </w:r>
            <w:r>
              <w:rPr>
                <w:b/>
                <w:bCs/>
                <w:lang w:val="en-US"/>
              </w:rPr>
              <w:t xml:space="preserve">       </w:t>
            </w:r>
            <w:r>
              <w:rPr>
                <w:b/>
                <w:bCs/>
              </w:rPr>
              <w:t>Структура.</w:t>
            </w:r>
          </w:p>
        </w:tc>
        <w:tc>
          <w:tcPr>
            <w:tcW w:w="699" w:type="dxa"/>
            <w:vAlign w:val="center"/>
          </w:tcPr>
          <w:p w:rsidR="002E108F" w:rsidRDefault="002C1621">
            <w:pPr>
              <w:pStyle w:val="a5"/>
              <w:spacing w:after="0"/>
              <w:ind w:left="21" w:firstLine="0"/>
              <w:jc w:val="center"/>
            </w:pPr>
            <w:r>
              <w:t>96</w:t>
            </w:r>
          </w:p>
        </w:tc>
      </w:tr>
      <w:tr w:rsidR="002E108F">
        <w:tc>
          <w:tcPr>
            <w:tcW w:w="5508" w:type="dxa"/>
          </w:tcPr>
          <w:p w:rsidR="002E108F" w:rsidRDefault="002C1621">
            <w:pPr>
              <w:pStyle w:val="a5"/>
              <w:spacing w:after="0"/>
              <w:ind w:left="426" w:firstLine="0"/>
            </w:pPr>
            <w:r>
              <w:t xml:space="preserve">6.1. Одержання плівок телуриду олова термічним </w:t>
            </w:r>
          </w:p>
          <w:p w:rsidR="002E108F" w:rsidRDefault="002C1621">
            <w:pPr>
              <w:pStyle w:val="a5"/>
              <w:spacing w:after="0"/>
              <w:ind w:left="426" w:firstLine="0"/>
            </w:pPr>
            <w:r>
              <w:t xml:space="preserve">       випаровуванням у вакуумі</w:t>
            </w:r>
          </w:p>
        </w:tc>
        <w:tc>
          <w:tcPr>
            <w:tcW w:w="699" w:type="dxa"/>
            <w:vAlign w:val="center"/>
          </w:tcPr>
          <w:p w:rsidR="002E108F" w:rsidRDefault="002C1621">
            <w:pPr>
              <w:pStyle w:val="a5"/>
              <w:spacing w:after="0"/>
              <w:ind w:left="21" w:firstLine="0"/>
              <w:jc w:val="center"/>
            </w:pPr>
            <w:r>
              <w:t>96</w:t>
            </w:r>
          </w:p>
        </w:tc>
      </w:tr>
      <w:tr w:rsidR="002E108F">
        <w:tc>
          <w:tcPr>
            <w:tcW w:w="5508" w:type="dxa"/>
          </w:tcPr>
          <w:p w:rsidR="002E108F" w:rsidRDefault="002C1621">
            <w:pPr>
              <w:pStyle w:val="a5"/>
              <w:spacing w:after="0"/>
              <w:ind w:left="426" w:firstLine="0"/>
            </w:pPr>
            <w:r>
              <w:t xml:space="preserve">6.2. Вирощування плівок з парової фази методом </w:t>
            </w:r>
          </w:p>
          <w:p w:rsidR="002E108F" w:rsidRDefault="002C1621">
            <w:pPr>
              <w:pStyle w:val="a5"/>
              <w:spacing w:after="0"/>
              <w:ind w:left="426" w:firstLine="0"/>
            </w:pPr>
            <w:r>
              <w:t xml:space="preserve">       гарячої стінки</w:t>
            </w:r>
          </w:p>
        </w:tc>
        <w:tc>
          <w:tcPr>
            <w:tcW w:w="699" w:type="dxa"/>
            <w:vAlign w:val="center"/>
          </w:tcPr>
          <w:p w:rsidR="002E108F" w:rsidRDefault="002C1621">
            <w:pPr>
              <w:pStyle w:val="a5"/>
              <w:spacing w:after="0"/>
              <w:ind w:left="21" w:firstLine="0"/>
              <w:jc w:val="center"/>
              <w:rPr>
                <w:lang w:val="en-US"/>
              </w:rPr>
            </w:pPr>
            <w:r>
              <w:t>9</w:t>
            </w:r>
            <w:r>
              <w:rPr>
                <w:lang w:val="en-US"/>
              </w:rPr>
              <w:t>8</w:t>
            </w:r>
          </w:p>
        </w:tc>
      </w:tr>
      <w:tr w:rsidR="002E108F">
        <w:tc>
          <w:tcPr>
            <w:tcW w:w="5508" w:type="dxa"/>
          </w:tcPr>
          <w:p w:rsidR="002E108F" w:rsidRDefault="002C1621">
            <w:pPr>
              <w:pStyle w:val="a5"/>
              <w:spacing w:after="0"/>
              <w:ind w:left="426" w:firstLine="0"/>
            </w:pPr>
            <w:r>
              <w:t>6.3. Структура епітаксійних плівок телуриду олова</w:t>
            </w:r>
          </w:p>
        </w:tc>
        <w:tc>
          <w:tcPr>
            <w:tcW w:w="699" w:type="dxa"/>
            <w:vAlign w:val="center"/>
          </w:tcPr>
          <w:p w:rsidR="002E108F" w:rsidRDefault="002C1621">
            <w:pPr>
              <w:pStyle w:val="a5"/>
              <w:spacing w:after="0"/>
              <w:ind w:left="21" w:firstLine="0"/>
              <w:jc w:val="center"/>
              <w:rPr>
                <w:lang w:val="en-US"/>
              </w:rPr>
            </w:pPr>
            <w:r>
              <w:t>9</w:t>
            </w:r>
            <w:r>
              <w:rPr>
                <w:lang w:val="en-US"/>
              </w:rPr>
              <w:t>9</w:t>
            </w:r>
          </w:p>
        </w:tc>
      </w:tr>
      <w:tr w:rsidR="002E108F">
        <w:tc>
          <w:tcPr>
            <w:tcW w:w="5508" w:type="dxa"/>
          </w:tcPr>
          <w:p w:rsidR="002E108F" w:rsidRDefault="002C1621">
            <w:pPr>
              <w:pStyle w:val="a5"/>
              <w:spacing w:after="0"/>
              <w:ind w:left="426" w:firstLine="0"/>
            </w:pPr>
            <w:r>
              <w:t xml:space="preserve">6.4. Вплив термічного відпалу на реальну структуру     </w:t>
            </w:r>
          </w:p>
          <w:p w:rsidR="002E108F" w:rsidRDefault="002C1621">
            <w:pPr>
              <w:pStyle w:val="a5"/>
              <w:spacing w:after="0"/>
              <w:ind w:left="426" w:firstLine="0"/>
            </w:pPr>
            <w:r>
              <w:t xml:space="preserve">       епітаксійних плівок телуриду олова </w:t>
            </w:r>
          </w:p>
        </w:tc>
        <w:tc>
          <w:tcPr>
            <w:tcW w:w="699" w:type="dxa"/>
            <w:vAlign w:val="center"/>
          </w:tcPr>
          <w:p w:rsidR="002E108F" w:rsidRDefault="002C1621">
            <w:pPr>
              <w:pStyle w:val="a5"/>
              <w:spacing w:after="0"/>
              <w:ind w:left="21" w:firstLine="0"/>
              <w:jc w:val="center"/>
              <w:rPr>
                <w:lang w:val="en-US"/>
              </w:rPr>
            </w:pPr>
            <w:r>
              <w:t>10</w:t>
            </w:r>
            <w:r>
              <w:rPr>
                <w:lang w:val="en-US"/>
              </w:rPr>
              <w:t>4</w:t>
            </w:r>
          </w:p>
        </w:tc>
      </w:tr>
      <w:tr w:rsidR="002E108F">
        <w:tc>
          <w:tcPr>
            <w:tcW w:w="5508" w:type="dxa"/>
          </w:tcPr>
          <w:p w:rsidR="002E108F" w:rsidRDefault="002C1621">
            <w:pPr>
              <w:pStyle w:val="a5"/>
              <w:spacing w:after="0"/>
              <w:ind w:left="426" w:firstLine="0"/>
            </w:pPr>
            <w:r>
              <w:t xml:space="preserve">6.5. Структура плівок телуриду олова, підданих </w:t>
            </w:r>
          </w:p>
          <w:p w:rsidR="002E108F" w:rsidRDefault="002C1621">
            <w:pPr>
              <w:pStyle w:val="a5"/>
              <w:spacing w:after="0"/>
              <w:ind w:left="426" w:firstLine="0"/>
            </w:pPr>
            <w:r>
              <w:t xml:space="preserve">       радіаційному опроміненню</w:t>
            </w:r>
          </w:p>
        </w:tc>
        <w:tc>
          <w:tcPr>
            <w:tcW w:w="699" w:type="dxa"/>
            <w:vAlign w:val="center"/>
          </w:tcPr>
          <w:p w:rsidR="002E108F" w:rsidRDefault="002C1621">
            <w:pPr>
              <w:pStyle w:val="a5"/>
              <w:spacing w:after="0"/>
              <w:ind w:left="21" w:firstLine="0"/>
              <w:jc w:val="center"/>
              <w:rPr>
                <w:lang w:val="en-US"/>
              </w:rPr>
            </w:pPr>
            <w:r>
              <w:t>1</w:t>
            </w:r>
            <w:r>
              <w:rPr>
                <w:lang w:val="en-US"/>
              </w:rPr>
              <w:t>10</w:t>
            </w:r>
          </w:p>
        </w:tc>
      </w:tr>
      <w:tr w:rsidR="002E108F">
        <w:tc>
          <w:tcPr>
            <w:tcW w:w="5508" w:type="dxa"/>
          </w:tcPr>
          <w:p w:rsidR="002E108F" w:rsidRDefault="002E108F">
            <w:pPr>
              <w:pStyle w:val="a5"/>
              <w:spacing w:after="0"/>
              <w:ind w:firstLine="0"/>
            </w:pPr>
          </w:p>
        </w:tc>
        <w:tc>
          <w:tcPr>
            <w:tcW w:w="699" w:type="dxa"/>
            <w:vAlign w:val="center"/>
          </w:tcPr>
          <w:p w:rsidR="002E108F" w:rsidRDefault="002E108F">
            <w:pPr>
              <w:pStyle w:val="a5"/>
              <w:spacing w:after="0"/>
              <w:ind w:left="21" w:firstLine="0"/>
              <w:jc w:val="center"/>
            </w:pPr>
          </w:p>
        </w:tc>
      </w:tr>
      <w:tr w:rsidR="002E108F">
        <w:tc>
          <w:tcPr>
            <w:tcW w:w="5508" w:type="dxa"/>
          </w:tcPr>
          <w:p w:rsidR="002E108F" w:rsidRDefault="002C1621">
            <w:pPr>
              <w:pStyle w:val="a5"/>
              <w:spacing w:after="0"/>
              <w:ind w:firstLine="0"/>
              <w:rPr>
                <w:b/>
                <w:bCs/>
              </w:rPr>
            </w:pPr>
            <w:r>
              <w:rPr>
                <w:b/>
                <w:bCs/>
                <w:lang w:val="en-US"/>
              </w:rPr>
              <w:t>V</w:t>
            </w:r>
            <w:r>
              <w:rPr>
                <w:b/>
                <w:bCs/>
              </w:rPr>
              <w:t xml:space="preserve">ІІ. Атомна дефектна підсистема і електричні  </w:t>
            </w:r>
            <w:r>
              <w:rPr>
                <w:b/>
                <w:bCs/>
              </w:rPr>
              <w:br/>
            </w:r>
            <w:r>
              <w:rPr>
                <w:b/>
                <w:bCs/>
                <w:lang w:val="ru-RU"/>
              </w:rPr>
              <w:t xml:space="preserve">        </w:t>
            </w:r>
            <w:r>
              <w:rPr>
                <w:b/>
                <w:bCs/>
              </w:rPr>
              <w:t>властивості плівок телуриду олова</w:t>
            </w:r>
          </w:p>
        </w:tc>
        <w:tc>
          <w:tcPr>
            <w:tcW w:w="699" w:type="dxa"/>
            <w:vAlign w:val="center"/>
          </w:tcPr>
          <w:p w:rsidR="002E108F" w:rsidRDefault="002C1621">
            <w:pPr>
              <w:pStyle w:val="a5"/>
              <w:spacing w:after="0"/>
              <w:ind w:left="21" w:firstLine="0"/>
              <w:jc w:val="center"/>
              <w:rPr>
                <w:lang w:val="en-US"/>
              </w:rPr>
            </w:pPr>
            <w:r>
              <w:t>11</w:t>
            </w:r>
            <w:r>
              <w:rPr>
                <w:lang w:val="en-US"/>
              </w:rPr>
              <w:t>5</w:t>
            </w:r>
          </w:p>
        </w:tc>
      </w:tr>
      <w:tr w:rsidR="002E108F">
        <w:tc>
          <w:tcPr>
            <w:tcW w:w="5508" w:type="dxa"/>
          </w:tcPr>
          <w:p w:rsidR="002E108F" w:rsidRDefault="002C1621">
            <w:pPr>
              <w:pStyle w:val="a5"/>
              <w:spacing w:after="0"/>
              <w:ind w:left="426" w:firstLine="0"/>
            </w:pPr>
            <w:r>
              <w:t xml:space="preserve">7.1. Вплив технологічних факторів у методі гарячої </w:t>
            </w:r>
          </w:p>
          <w:p w:rsidR="002E108F" w:rsidRDefault="002C1621">
            <w:pPr>
              <w:pStyle w:val="a5"/>
              <w:spacing w:after="0"/>
              <w:ind w:left="426" w:firstLine="0"/>
            </w:pPr>
            <w:r>
              <w:t xml:space="preserve">       стінки на електричні параметри плівок </w:t>
            </w:r>
            <w:r>
              <w:rPr>
                <w:i/>
                <w:iCs/>
                <w:lang w:val="en-US"/>
              </w:rPr>
              <w:t>SnTe</w:t>
            </w:r>
          </w:p>
        </w:tc>
        <w:tc>
          <w:tcPr>
            <w:tcW w:w="699" w:type="dxa"/>
            <w:vAlign w:val="center"/>
          </w:tcPr>
          <w:p w:rsidR="002E108F" w:rsidRDefault="002C1621">
            <w:pPr>
              <w:pStyle w:val="a5"/>
              <w:spacing w:after="0"/>
              <w:ind w:left="21" w:firstLine="0"/>
              <w:jc w:val="center"/>
              <w:rPr>
                <w:lang w:val="en-US"/>
              </w:rPr>
            </w:pPr>
            <w:r>
              <w:t>11</w:t>
            </w:r>
            <w:r>
              <w:rPr>
                <w:lang w:val="en-US"/>
              </w:rPr>
              <w:t>5</w:t>
            </w:r>
          </w:p>
        </w:tc>
      </w:tr>
      <w:tr w:rsidR="002E108F">
        <w:tc>
          <w:tcPr>
            <w:tcW w:w="5508" w:type="dxa"/>
          </w:tcPr>
          <w:p w:rsidR="002E108F" w:rsidRDefault="002C1621">
            <w:pPr>
              <w:pStyle w:val="a5"/>
              <w:spacing w:after="0"/>
              <w:ind w:left="426" w:firstLine="0"/>
            </w:pPr>
            <w:r>
              <w:t>7.2. Квазіхімічний опис дефектоутворення у плівках</w:t>
            </w:r>
          </w:p>
          <w:p w:rsidR="002E108F" w:rsidRDefault="002C1621">
            <w:pPr>
              <w:pStyle w:val="a5"/>
              <w:spacing w:after="0"/>
              <w:ind w:left="426" w:firstLine="0"/>
            </w:pPr>
            <w:r>
              <w:t xml:space="preserve">       телуриду олова при вирощуванні з парової фази</w:t>
            </w:r>
          </w:p>
        </w:tc>
        <w:tc>
          <w:tcPr>
            <w:tcW w:w="699" w:type="dxa"/>
            <w:vAlign w:val="center"/>
          </w:tcPr>
          <w:p w:rsidR="002E108F" w:rsidRDefault="002C1621">
            <w:pPr>
              <w:pStyle w:val="a5"/>
              <w:spacing w:after="0"/>
              <w:ind w:left="21" w:firstLine="0"/>
              <w:jc w:val="center"/>
              <w:rPr>
                <w:lang w:val="en-US"/>
              </w:rPr>
            </w:pPr>
            <w:r>
              <w:t>11</w:t>
            </w:r>
            <w:r>
              <w:rPr>
                <w:lang w:val="en-US"/>
              </w:rPr>
              <w:t>7</w:t>
            </w:r>
          </w:p>
        </w:tc>
      </w:tr>
      <w:tr w:rsidR="002E108F">
        <w:tc>
          <w:tcPr>
            <w:tcW w:w="5508" w:type="dxa"/>
          </w:tcPr>
          <w:p w:rsidR="002E108F" w:rsidRDefault="002C1621">
            <w:pPr>
              <w:pStyle w:val="a5"/>
              <w:spacing w:after="0"/>
              <w:ind w:left="426" w:firstLine="0"/>
            </w:pPr>
            <w:r>
              <w:t xml:space="preserve">7.3. Дефектоутворення у плівках телуриду олова під </w:t>
            </w:r>
          </w:p>
          <w:p w:rsidR="002E108F" w:rsidRDefault="002C1621">
            <w:pPr>
              <w:pStyle w:val="a5"/>
              <w:spacing w:after="0"/>
              <w:ind w:left="426" w:firstLine="0"/>
            </w:pPr>
            <w:r>
              <w:t xml:space="preserve">       впливом радіаційного опромінення</w:t>
            </w:r>
          </w:p>
        </w:tc>
        <w:tc>
          <w:tcPr>
            <w:tcW w:w="699" w:type="dxa"/>
            <w:vAlign w:val="center"/>
          </w:tcPr>
          <w:p w:rsidR="002E108F" w:rsidRDefault="002C1621">
            <w:pPr>
              <w:pStyle w:val="a5"/>
              <w:spacing w:after="0"/>
              <w:ind w:left="21" w:firstLine="0"/>
              <w:jc w:val="center"/>
            </w:pPr>
            <w:r>
              <w:t>125</w:t>
            </w:r>
          </w:p>
        </w:tc>
      </w:tr>
      <w:tr w:rsidR="002E108F">
        <w:tc>
          <w:tcPr>
            <w:tcW w:w="5508" w:type="dxa"/>
          </w:tcPr>
          <w:p w:rsidR="002E108F" w:rsidRDefault="002C1621">
            <w:pPr>
              <w:pStyle w:val="a5"/>
              <w:spacing w:after="0"/>
              <w:ind w:left="426" w:firstLine="0"/>
            </w:pPr>
            <w:r>
              <w:t xml:space="preserve">7.4. Процеси окислення плівок телуриду олова в </w:t>
            </w:r>
          </w:p>
          <w:p w:rsidR="002E108F" w:rsidRDefault="002C1621">
            <w:pPr>
              <w:pStyle w:val="a5"/>
              <w:spacing w:after="0"/>
              <w:ind w:left="426" w:firstLine="0"/>
            </w:pPr>
            <w:r>
              <w:t xml:space="preserve">       атмосфері кисню</w:t>
            </w:r>
          </w:p>
        </w:tc>
        <w:tc>
          <w:tcPr>
            <w:tcW w:w="699" w:type="dxa"/>
            <w:vAlign w:val="center"/>
          </w:tcPr>
          <w:p w:rsidR="002E108F" w:rsidRDefault="002C1621">
            <w:pPr>
              <w:pStyle w:val="a5"/>
              <w:spacing w:after="0"/>
              <w:ind w:left="21" w:firstLine="0"/>
              <w:jc w:val="center"/>
              <w:rPr>
                <w:lang w:val="en-US"/>
              </w:rPr>
            </w:pPr>
            <w:r>
              <w:t>12</w:t>
            </w:r>
            <w:r>
              <w:rPr>
                <w:lang w:val="en-US"/>
              </w:rPr>
              <w:t>8</w:t>
            </w:r>
          </w:p>
        </w:tc>
      </w:tr>
      <w:tr w:rsidR="002E108F">
        <w:tc>
          <w:tcPr>
            <w:tcW w:w="5508" w:type="dxa"/>
          </w:tcPr>
          <w:p w:rsidR="002E108F" w:rsidRDefault="002E108F">
            <w:pPr>
              <w:pStyle w:val="a5"/>
              <w:spacing w:after="0"/>
              <w:ind w:left="540" w:firstLine="0"/>
            </w:pPr>
          </w:p>
        </w:tc>
        <w:tc>
          <w:tcPr>
            <w:tcW w:w="699" w:type="dxa"/>
            <w:vAlign w:val="center"/>
          </w:tcPr>
          <w:p w:rsidR="002E108F" w:rsidRDefault="002E108F">
            <w:pPr>
              <w:pStyle w:val="a5"/>
              <w:spacing w:after="0"/>
              <w:ind w:left="21" w:firstLine="0"/>
              <w:jc w:val="center"/>
            </w:pPr>
          </w:p>
        </w:tc>
      </w:tr>
      <w:tr w:rsidR="002E108F">
        <w:tc>
          <w:tcPr>
            <w:tcW w:w="5508" w:type="dxa"/>
          </w:tcPr>
          <w:p w:rsidR="002E108F" w:rsidRDefault="002C1621">
            <w:pPr>
              <w:pStyle w:val="a5"/>
              <w:spacing w:after="0"/>
              <w:ind w:firstLine="0"/>
              <w:rPr>
                <w:b/>
                <w:bCs/>
              </w:rPr>
            </w:pPr>
            <w:r>
              <w:rPr>
                <w:b/>
                <w:bCs/>
              </w:rPr>
              <w:t>Література</w:t>
            </w:r>
          </w:p>
        </w:tc>
        <w:tc>
          <w:tcPr>
            <w:tcW w:w="699" w:type="dxa"/>
            <w:vAlign w:val="center"/>
          </w:tcPr>
          <w:p w:rsidR="002E108F" w:rsidRDefault="002C1621">
            <w:pPr>
              <w:pStyle w:val="a5"/>
              <w:spacing w:after="0"/>
              <w:ind w:left="21" w:firstLine="0"/>
              <w:jc w:val="center"/>
            </w:pPr>
            <w:r>
              <w:t>133</w:t>
            </w:r>
          </w:p>
        </w:tc>
      </w:tr>
    </w:tbl>
    <w:p w:rsidR="002E108F" w:rsidRDefault="002E108F">
      <w:pPr>
        <w:rPr>
          <w:szCs w:val="20"/>
          <w:lang w:val="en-US"/>
        </w:rPr>
      </w:pPr>
    </w:p>
    <w:p w:rsidR="002E108F" w:rsidRDefault="002C1621">
      <w:pPr>
        <w:spacing w:after="200" w:line="276" w:lineRule="auto"/>
        <w:ind w:firstLine="0"/>
        <w:jc w:val="left"/>
        <w:rPr>
          <w:szCs w:val="20"/>
          <w:lang w:val="en-US"/>
        </w:rPr>
      </w:pPr>
      <w:r>
        <w:rPr>
          <w:szCs w:val="20"/>
          <w:lang w:val="en-US"/>
        </w:rPr>
        <w:br w:type="page"/>
      </w:r>
    </w:p>
    <w:p w:rsidR="002E108F" w:rsidRDefault="002C1621">
      <w:pPr>
        <w:pStyle w:val="2"/>
      </w:pPr>
      <w:r>
        <w:lastRenderedPageBreak/>
        <w:t>ПЕРЕДМОВА</w:t>
      </w:r>
    </w:p>
    <w:p w:rsidR="002E108F" w:rsidRDefault="002E108F">
      <w:pPr>
        <w:ind w:firstLine="480"/>
      </w:pPr>
    </w:p>
    <w:p w:rsidR="002E108F" w:rsidRDefault="002C1621">
      <w:pPr>
        <w:ind w:firstLine="480"/>
      </w:pPr>
      <w:r>
        <w:t>Телурид олова привертає увагу дослідників завдяки своїм оригінальним властивостям.</w:t>
      </w:r>
    </w:p>
    <w:p w:rsidR="002E108F" w:rsidRDefault="002C1621">
      <w:pPr>
        <w:ind w:firstLine="480"/>
      </w:pPr>
      <w:r>
        <w:t xml:space="preserve">Область гомогенності сполуки </w:t>
      </w:r>
      <w:r>
        <w:rPr>
          <w:i/>
          <w:lang w:val="en-US"/>
        </w:rPr>
        <w:t>SnTe</w:t>
      </w:r>
      <w:r>
        <w:t xml:space="preserve"> повністю зміщена на боці телуру, і вона достатньо широка (</w:t>
      </w:r>
      <w:r>
        <w:rPr>
          <w:i/>
        </w:rPr>
        <w:t>~ 1 ат.% </w:t>
      </w:r>
      <w:r>
        <w:rPr>
          <w:i/>
          <w:lang w:val="en-US"/>
        </w:rPr>
        <w:t>Te</w:t>
      </w:r>
      <w:r>
        <w:t>). Це обумовлює тільки діркову провідність матеріалу і високу концентрацію носіїв струму. (</w:t>
      </w:r>
      <w:r>
        <w:rPr>
          <w:i/>
        </w:rPr>
        <w:t>~ 10</w:t>
      </w:r>
      <w:r>
        <w:rPr>
          <w:i/>
          <w:vertAlign w:val="superscript"/>
        </w:rPr>
        <w:t>20</w:t>
      </w:r>
      <w:r>
        <w:rPr>
          <w:i/>
        </w:rPr>
        <w:t> см</w:t>
      </w:r>
      <w:r>
        <w:rPr>
          <w:i/>
          <w:vertAlign w:val="superscript"/>
        </w:rPr>
        <w:t>-3</w:t>
      </w:r>
      <w:r>
        <w:t>).</w:t>
      </w:r>
      <w:r>
        <w:rPr>
          <w:vertAlign w:val="superscript"/>
        </w:rPr>
        <w:t xml:space="preserve"> </w:t>
      </w:r>
      <w:r>
        <w:t xml:space="preserve">Легуванням не вдається подолати величезну кількість власних атомних дефектів – переважно вакансій олова, октаедричних порожнин кристалічної кубічної структури типу кухонної солі. Яка природа цих дефектів, які їх енергетичні рівні і зарядовий стан? Встановлено, що в енергетичному спектрі </w:t>
      </w:r>
      <w:r>
        <w:rPr>
          <w:i/>
          <w:lang w:val="en-US"/>
        </w:rPr>
        <w:t>SnTe</w:t>
      </w:r>
      <w:r>
        <w:t xml:space="preserve"> рівень вакансії телуру розміщений у валентній зоні, тому він буде не донором, як у халькогенідів свинцю, а акцептором. Вакансії у вузлах кристалічної гратки </w:t>
      </w:r>
      <w:r>
        <w:rPr>
          <w:i/>
          <w:lang w:val="en-US"/>
        </w:rPr>
        <w:t>SnTe</w:t>
      </w:r>
      <w:r>
        <w:t xml:space="preserve"> утворюються легше, ніж у телуриді свинцю внаслідок того, що релаксація навколо вузла, що звільняється в телуриді олова, дає більший енергетичний ефект.</w:t>
      </w:r>
    </w:p>
    <w:p w:rsidR="002E108F" w:rsidRDefault="002C1621">
      <w:pPr>
        <w:ind w:firstLine="480"/>
      </w:pPr>
      <w:r>
        <w:t xml:space="preserve">При пониженні температури в </w:t>
      </w:r>
      <w:r>
        <w:rPr>
          <w:i/>
          <w:lang w:val="en-US"/>
        </w:rPr>
        <w:t>SnTe</w:t>
      </w:r>
      <w:r>
        <w:t xml:space="preserve"> проходить структурний фазовий перехід із структури </w:t>
      </w:r>
      <w:r>
        <w:rPr>
          <w:i/>
          <w:lang w:val="en-US"/>
        </w:rPr>
        <w:t>NaCl</w:t>
      </w:r>
      <w:r>
        <w:t xml:space="preserve"> у ромбічну модифікацію, яка мало чим відрізняється від кубічної. В телуриді олова спостерігається надпровідність ІІ роду. Критична температура </w:t>
      </w:r>
      <w:r>
        <w:rPr>
          <w:i/>
        </w:rPr>
        <w:t>Т</w:t>
      </w:r>
      <w:r>
        <w:rPr>
          <w:i/>
          <w:vertAlign w:val="subscript"/>
        </w:rPr>
        <w:t>с</w:t>
      </w:r>
      <w:r>
        <w:t xml:space="preserve"> сильно залежить від концентрації дірок, найбільша досягнута величина </w:t>
      </w:r>
      <w:r>
        <w:rPr>
          <w:i/>
        </w:rPr>
        <w:t>Т</w:t>
      </w:r>
      <w:r>
        <w:rPr>
          <w:i/>
          <w:vertAlign w:val="subscript"/>
        </w:rPr>
        <w:t>с</w:t>
      </w:r>
      <w:r>
        <w:rPr>
          <w:i/>
        </w:rPr>
        <w:t> ~ 0,3 К</w:t>
      </w:r>
      <w:r>
        <w:t xml:space="preserve">. За типом хімічного зв’язку телурид олова відноситься до полярних напівпровідників з оптичною шириною забороненої зони при </w:t>
      </w:r>
      <w:r>
        <w:rPr>
          <w:i/>
        </w:rPr>
        <w:t>300 К</w:t>
      </w:r>
      <w:r>
        <w:t xml:space="preserve"> </w:t>
      </w:r>
      <w:r>
        <w:rPr>
          <w:i/>
        </w:rPr>
        <w:t>Е</w:t>
      </w:r>
      <w:r>
        <w:rPr>
          <w:i/>
          <w:vertAlign w:val="subscript"/>
          <w:lang w:val="en-US"/>
        </w:rPr>
        <w:t>g</w:t>
      </w:r>
      <w:r>
        <w:rPr>
          <w:i/>
          <w:lang w:val="en-US"/>
        </w:rPr>
        <w:t> </w:t>
      </w:r>
      <w:r>
        <w:rPr>
          <w:i/>
        </w:rPr>
        <w:t>=</w:t>
      </w:r>
      <w:r>
        <w:rPr>
          <w:i/>
          <w:lang w:val="en-US"/>
        </w:rPr>
        <w:t> </w:t>
      </w:r>
      <w:r>
        <w:rPr>
          <w:i/>
        </w:rPr>
        <w:t>0,2 еВ</w:t>
      </w:r>
      <w:r>
        <w:t xml:space="preserve">. Зв’язок змішаний, іонно-ковалентний-металічний. </w:t>
      </w:r>
    </w:p>
    <w:p w:rsidR="002E108F" w:rsidRDefault="002C1621">
      <w:pPr>
        <w:ind w:firstLine="480"/>
      </w:pPr>
      <w:r>
        <w:t xml:space="preserve">Особливою властивістю </w:t>
      </w:r>
      <w:r>
        <w:rPr>
          <w:i/>
          <w:lang w:val="en-US"/>
        </w:rPr>
        <w:t>SnTe</w:t>
      </w:r>
      <w:r>
        <w:t xml:space="preserve"> є висока граткова поляризованість (</w:t>
      </w:r>
      <w:r>
        <w:rPr>
          <w:i/>
        </w:rPr>
        <w:t>ε</w:t>
      </w:r>
      <w:r>
        <w:rPr>
          <w:i/>
          <w:vertAlign w:val="subscript"/>
        </w:rPr>
        <w:t>0</w:t>
      </w:r>
      <w:r>
        <w:t> </w:t>
      </w:r>
      <w:r>
        <w:rPr>
          <w:i/>
        </w:rPr>
        <w:t>~ 10</w:t>
      </w:r>
      <w:r>
        <w:rPr>
          <w:i/>
          <w:vertAlign w:val="superscript"/>
        </w:rPr>
        <w:t>3</w:t>
      </w:r>
      <w:r>
        <w:t xml:space="preserve"> і більше) і відчутна (на порядок і більше) відмінність між статичною і високочастотною діелектричними проникностями. Згідно зі співвідношеннями Ліддана-Санса-Теллера ця властивість пов’язана з різницею між частотами поздовжніх </w:t>
      </w:r>
      <w:r>
        <w:rPr>
          <w:position w:val="-14"/>
        </w:rPr>
        <w:object w:dxaOrig="360" w:dyaOrig="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7pt" o:ole="">
            <v:imagedata r:id="rId10" o:title=""/>
          </v:shape>
          <o:OLEObject Type="Embed" ProgID="Equation.3" ShapeID="_x0000_i1025" DrawAspect="Content" ObjectID="_1649931414" r:id="rId11"/>
        </w:object>
      </w:r>
      <w:r>
        <w:t xml:space="preserve">і поперечних </w:t>
      </w:r>
      <w:r>
        <w:rPr>
          <w:position w:val="-14"/>
        </w:rPr>
        <w:object w:dxaOrig="360" w:dyaOrig="342">
          <v:shape id="_x0000_i1026" type="#_x0000_t75" style="width:18pt;height:17pt" o:ole="">
            <v:imagedata r:id="rId10" o:title=""/>
          </v:shape>
          <o:OLEObject Type="Embed" ProgID="Equation.3" ShapeID="_x0000_i1026" DrawAspect="Content" ObjectID="_1649931415" r:id="rId12"/>
        </w:object>
      </w:r>
      <w:r>
        <w:t xml:space="preserve"> довгохвильових оптичних фононів і існуванням м’якої поперечної моди. Частота м’якої моди зменшується (і </w:t>
      </w:r>
      <w:r>
        <w:rPr>
          <w:i/>
        </w:rPr>
        <w:t>ε</w:t>
      </w:r>
      <w:r>
        <w:rPr>
          <w:i/>
          <w:vertAlign w:val="subscript"/>
        </w:rPr>
        <w:t xml:space="preserve">0 </w:t>
      </w:r>
      <w:r>
        <w:t xml:space="preserve"> підвищується ) при пониженні температури. Це призводить до переходу в сегнетоелектричну фазу. Температура цього фазового переходу також чутлива і до концентрації носіїв струму. Для найбільш чистих кристалів </w:t>
      </w:r>
      <w:r>
        <w:rPr>
          <w:i/>
          <w:lang w:val="en-US"/>
        </w:rPr>
        <w:t>SnTe</w:t>
      </w:r>
      <w:r>
        <w:t xml:space="preserve"> вона складає </w:t>
      </w:r>
      <w:r>
        <w:rPr>
          <w:i/>
        </w:rPr>
        <w:t>~ 100</w:t>
      </w:r>
      <w:r>
        <w:rPr>
          <w:i/>
          <w:lang w:val="en-US"/>
        </w:rPr>
        <w:t> </w:t>
      </w:r>
      <w:r>
        <w:rPr>
          <w:i/>
        </w:rPr>
        <w:t>К</w:t>
      </w:r>
      <w:r>
        <w:t>.</w:t>
      </w:r>
    </w:p>
    <w:p w:rsidR="002E108F" w:rsidRDefault="002C1621">
      <w:pPr>
        <w:ind w:firstLine="480"/>
      </w:pPr>
      <w:r>
        <w:t xml:space="preserve">Телурид олова дивує і тим, що кулонівське розсіювання носіїв струму на іонізованих центрах (дефектах) незначне. Через високу діелектричну проникність матеріалу іонізовані центри розсіюють носії, головним чином, своєю центральною частиною, розміри якої мають порядок атомних. Це й обумовлює достатню рухливість носіїв струму при низьких температурах навіть у зразках із великою концентрацією дефектів. Основними механізмами розсіювання в </w:t>
      </w:r>
      <w:r>
        <w:rPr>
          <w:i/>
          <w:lang w:val="en-US"/>
        </w:rPr>
        <w:t>SnTe</w:t>
      </w:r>
      <w:r>
        <w:t xml:space="preserve"> при не достатньо </w:t>
      </w:r>
      <w:r>
        <w:lastRenderedPageBreak/>
        <w:t>низьких температурах є розсіювання на акустичних фононах і полярне розсіювання на оптичних фононах.</w:t>
      </w:r>
    </w:p>
    <w:p w:rsidR="002E108F" w:rsidRDefault="002C1621">
      <w:pPr>
        <w:ind w:firstLine="480"/>
      </w:pPr>
      <w:r>
        <w:t xml:space="preserve">Цікавою у телуриді олова є й енергетична структура. Поверхня Фермі складається з витягнутих уздовж </w:t>
      </w:r>
      <w:r>
        <w:rPr>
          <w:i/>
        </w:rPr>
        <w:t>&lt;111&gt;</w:t>
      </w:r>
      <w:r>
        <w:t xml:space="preserve"> еліпсоїдів обертання, які викривлені відростками, витягнутими вздовж </w:t>
      </w:r>
      <w:r>
        <w:rPr>
          <w:i/>
        </w:rPr>
        <w:t>&lt;100&gt;</w:t>
      </w:r>
      <w:r>
        <w:t xml:space="preserve"> (від країв еліпсоїдів до точки ∑). Рівень Фермі знаходиться глибоко у валентній зоні, поверхня Фермі велика, що ускладнює дослідження зонних спектрів. В </w:t>
      </w:r>
      <w:r>
        <w:rPr>
          <w:i/>
          <w:lang w:val="en-US"/>
        </w:rPr>
        <w:t>SnTe</w:t>
      </w:r>
      <w:r>
        <w:t xml:space="preserve"> екстремуми валентної зони</w:t>
      </w:r>
      <w:r>
        <w:rPr>
          <w:position w:val="-10"/>
        </w:rPr>
        <w:object w:dxaOrig="162" w:dyaOrig="297">
          <v:shape id="_x0000_i1027" type="#_x0000_t75" style="width:8.15pt;height:14.95pt" o:ole="">
            <v:imagedata r:id="rId13" o:title=""/>
          </v:shape>
          <o:OLEObject Type="Embed" ProgID="Equation.3" ShapeID="_x0000_i1027" DrawAspect="Content" ObjectID="_1649931416" r:id="rId14"/>
        </w:object>
      </w:r>
      <w:r>
        <w:rPr>
          <w:position w:val="-14"/>
        </w:rPr>
        <w:object w:dxaOrig="441" w:dyaOrig="396">
          <v:shape id="_x0000_i1028" type="#_x0000_t75" style="width:22.1pt;height:19.7pt" o:ole="">
            <v:imagedata r:id="rId15" o:title=""/>
          </v:shape>
          <o:OLEObject Type="Embed" ProgID="Equation.3" ShapeID="_x0000_i1028" DrawAspect="Content" ObjectID="_1649931417" r:id="rId16"/>
        </w:object>
      </w:r>
      <w:r>
        <w:t xml:space="preserve">розміщені вище екстремумів зони провідності </w:t>
      </w:r>
      <w:r>
        <w:rPr>
          <w:position w:val="-10"/>
        </w:rPr>
        <w:object w:dxaOrig="279" w:dyaOrig="342">
          <v:shape id="_x0000_i1029" type="#_x0000_t75" style="width:13.9pt;height:17pt" o:ole="">
            <v:imagedata r:id="rId17" o:title=""/>
          </v:shape>
          <o:OLEObject Type="Embed" ProgID="Equation.3" ShapeID="_x0000_i1029" DrawAspect="Content" ObjectID="_1649931418" r:id="rId18"/>
        </w:object>
      </w:r>
      <w:r>
        <w:t xml:space="preserve">. Тобто, на відміну від телуриду свинцю, має місце інверсія головних екстремумів електронної й діркової зони. </w:t>
      </w:r>
    </w:p>
    <w:p w:rsidR="002E108F" w:rsidRDefault="002C1621">
      <w:pPr>
        <w:ind w:firstLine="480"/>
      </w:pPr>
      <w:r>
        <w:t>Можна ще й далі вести мову про ор</w:t>
      </w:r>
      <w:r>
        <w:rPr>
          <w:lang w:val="ru-RU"/>
        </w:rPr>
        <w:t>и</w:t>
      </w:r>
      <w:r>
        <w:t>гінальність телуриду олова. Але про це все детально – в основному тексті монографії.</w:t>
      </w:r>
    </w:p>
    <w:p w:rsidR="002E108F" w:rsidRDefault="002C1621">
      <w:pPr>
        <w:ind w:firstLine="425"/>
      </w:pPr>
      <w:r>
        <w:t>Окремі розділи і параграфи монографії підготували: заслужений діяч науки і техніки України, доктор хімічних наук, професор Д.М. Фреїк, (передмова, розділи I, ІV, VI); кандидат фізико-математичних наук В.М. Шперун (розділи ІІ і V); кандидат фізико-математичних наук В.В. Прокопів (розділи ІІІ, VIІ).</w:t>
      </w:r>
    </w:p>
    <w:p w:rsidR="002E108F" w:rsidRDefault="002C1621">
      <w:pPr>
        <w:spacing w:after="200" w:line="276" w:lineRule="auto"/>
        <w:ind w:firstLine="0"/>
        <w:jc w:val="left"/>
      </w:pPr>
      <w:r>
        <w:br w:type="page"/>
      </w:r>
    </w:p>
    <w:p w:rsidR="002E108F" w:rsidRDefault="002C1621">
      <w:pPr>
        <w:jc w:val="center"/>
        <w:rPr>
          <w:b/>
          <w:bCs/>
          <w:szCs w:val="20"/>
        </w:rPr>
      </w:pPr>
      <w:r>
        <w:rPr>
          <w:b/>
          <w:bCs/>
          <w:szCs w:val="20"/>
        </w:rPr>
        <w:lastRenderedPageBreak/>
        <w:t>Розділ І</w:t>
      </w:r>
    </w:p>
    <w:p w:rsidR="002E108F" w:rsidRDefault="002C1621">
      <w:pPr>
        <w:pStyle w:val="a3"/>
        <w:spacing w:line="240" w:lineRule="auto"/>
      </w:pPr>
      <w:r>
        <w:t>ФАЗОВА ДІАГРАМА РІВНОВАГИ БІНАРНОЇ СИСТЕМИ ОЛОВО-ТЕЛУР</w:t>
      </w:r>
    </w:p>
    <w:p w:rsidR="002E108F" w:rsidRDefault="002E108F">
      <w:pPr>
        <w:pStyle w:val="a3"/>
        <w:spacing w:line="240" w:lineRule="auto"/>
        <w:ind w:firstLine="425"/>
      </w:pPr>
    </w:p>
    <w:p w:rsidR="002E108F" w:rsidRDefault="002C1621">
      <w:pPr>
        <w:pStyle w:val="a3"/>
        <w:spacing w:line="240" w:lineRule="auto"/>
        <w:ind w:firstLine="425"/>
        <w:jc w:val="both"/>
        <w:rPr>
          <w:b w:val="0"/>
          <w:bCs w:val="0"/>
        </w:rPr>
      </w:pPr>
      <w:r>
        <w:rPr>
          <w:b w:val="0"/>
          <w:bCs w:val="0"/>
        </w:rPr>
        <w:t xml:space="preserve">Фазова діаграма рівноваги бінарної системи </w:t>
      </w:r>
      <w:r>
        <w:rPr>
          <w:b w:val="0"/>
          <w:bCs w:val="0"/>
          <w:i/>
          <w:iCs/>
        </w:rPr>
        <w:t>Sn-Te</w:t>
      </w:r>
      <w:r>
        <w:rPr>
          <w:b w:val="0"/>
          <w:bCs w:val="0"/>
        </w:rPr>
        <w:t xml:space="preserve"> досліджена у багаточисельних статтях [1-91], подана у монографічних дослідженнях [92-96], а з врахуванням останніх результатів, представлена у огляді (</w:t>
      </w:r>
      <w:r>
        <w:rPr>
          <w:b w:val="0"/>
          <w:bCs w:val="0"/>
          <w:i/>
          <w:iCs/>
        </w:rPr>
        <w:t>рис. 1.1</w:t>
      </w:r>
      <w:r>
        <w:rPr>
          <w:b w:val="0"/>
          <w:bCs w:val="0"/>
        </w:rPr>
        <w:t>) [97].</w:t>
      </w:r>
    </w:p>
    <w:p w:rsidR="002E108F" w:rsidRDefault="002E108F">
      <w:pPr>
        <w:pStyle w:val="a3"/>
        <w:spacing w:line="240" w:lineRule="auto"/>
        <w:ind w:firstLine="425"/>
        <w:jc w:val="both"/>
        <w:rPr>
          <w:b w:val="0"/>
          <w:bCs w:val="0"/>
        </w:rPr>
      </w:pPr>
    </w:p>
    <w:p w:rsidR="002E108F" w:rsidRDefault="002C1621">
      <w:pPr>
        <w:pStyle w:val="a3"/>
        <w:spacing w:line="240" w:lineRule="auto"/>
        <w:ind w:firstLine="425"/>
      </w:pPr>
      <w:r>
        <w:object w:dxaOrig="3780" w:dyaOrig="3249">
          <v:shape id="_x0000_i1030" type="#_x0000_t75" style="width:189.15pt;height:162.35pt" o:ole="">
            <v:imagedata r:id="rId19" o:title=""/>
          </v:shape>
          <o:OLEObject Type="Embed" ProgID="CorelDraw.Graphic.9" ShapeID="_x0000_i1030" DrawAspect="Content" ObjectID="_1649931419" r:id="rId20"/>
        </w:object>
      </w:r>
    </w:p>
    <w:p w:rsidR="002E108F" w:rsidRDefault="002E108F">
      <w:pPr>
        <w:pStyle w:val="a3"/>
        <w:spacing w:line="240" w:lineRule="auto"/>
        <w:ind w:firstLine="425"/>
      </w:pPr>
    </w:p>
    <w:p w:rsidR="002E108F" w:rsidRDefault="002C1621">
      <w:pPr>
        <w:pStyle w:val="a3"/>
        <w:spacing w:line="240" w:lineRule="auto"/>
        <w:jc w:val="both"/>
        <w:rPr>
          <w:b w:val="0"/>
          <w:bCs w:val="0"/>
        </w:rPr>
      </w:pPr>
      <w:r>
        <w:rPr>
          <w:b w:val="0"/>
          <w:bCs w:val="0"/>
        </w:rPr>
        <w:t>Рис.</w:t>
      </w:r>
      <w:r>
        <w:t> </w:t>
      </w:r>
      <w:r>
        <w:rPr>
          <w:b w:val="0"/>
          <w:bCs w:val="0"/>
        </w:rPr>
        <w:t xml:space="preserve">1.1. Розраховані </w:t>
      </w:r>
      <w:r>
        <w:rPr>
          <w:b w:val="0"/>
          <w:bCs w:val="0"/>
          <w:i/>
          <w:iCs/>
        </w:rPr>
        <w:t>р-Т-, р-х-</w:t>
      </w:r>
      <w:r>
        <w:rPr>
          <w:b w:val="0"/>
          <w:bCs w:val="0"/>
        </w:rPr>
        <w:t xml:space="preserve"> і </w:t>
      </w:r>
      <w:r>
        <w:rPr>
          <w:b w:val="0"/>
          <w:bCs w:val="0"/>
          <w:i/>
          <w:iCs/>
        </w:rPr>
        <w:t>Т-х-</w:t>
      </w:r>
      <w:r>
        <w:rPr>
          <w:b w:val="0"/>
          <w:bCs w:val="0"/>
        </w:rPr>
        <w:t xml:space="preserve">проекції </w:t>
      </w:r>
      <w:r>
        <w:rPr>
          <w:b w:val="0"/>
          <w:bCs w:val="0"/>
          <w:i/>
          <w:iCs/>
        </w:rPr>
        <w:t>р</w:t>
      </w:r>
      <w:r>
        <w:rPr>
          <w:b w:val="0"/>
          <w:bCs w:val="0"/>
          <w:i/>
          <w:iCs/>
          <w:vertAlign w:val="subscript"/>
        </w:rPr>
        <w:t>заг</w:t>
      </w:r>
      <w:r>
        <w:rPr>
          <w:b w:val="0"/>
          <w:bCs w:val="0"/>
          <w:i/>
          <w:iCs/>
        </w:rPr>
        <w:t>-Т-х-</w:t>
      </w:r>
      <w:r>
        <w:rPr>
          <w:b w:val="0"/>
          <w:bCs w:val="0"/>
        </w:rPr>
        <w:t xml:space="preserve">діаграми стану системи </w:t>
      </w:r>
      <w:r>
        <w:rPr>
          <w:b w:val="0"/>
          <w:bCs w:val="0"/>
          <w:i/>
          <w:iCs/>
        </w:rPr>
        <w:t>SnTe</w:t>
      </w:r>
      <w:r>
        <w:rPr>
          <w:b w:val="0"/>
          <w:bCs w:val="0"/>
        </w:rPr>
        <w:t xml:space="preserve"> [97].</w:t>
      </w:r>
    </w:p>
    <w:p w:rsidR="002E108F" w:rsidRDefault="002E108F">
      <w:pPr>
        <w:pStyle w:val="a3"/>
        <w:spacing w:line="240" w:lineRule="auto"/>
        <w:ind w:firstLine="425"/>
        <w:jc w:val="both"/>
        <w:rPr>
          <w:b w:val="0"/>
          <w:bCs w:val="0"/>
          <w:lang w:val="ru-RU"/>
        </w:rPr>
      </w:pPr>
    </w:p>
    <w:p w:rsidR="002E108F" w:rsidRDefault="002E108F">
      <w:pPr>
        <w:pStyle w:val="a3"/>
        <w:spacing w:line="240" w:lineRule="auto"/>
        <w:ind w:firstLine="425"/>
        <w:jc w:val="both"/>
        <w:rPr>
          <w:b w:val="0"/>
          <w:bCs w:val="0"/>
          <w:lang w:val="ru-RU"/>
        </w:rPr>
      </w:pPr>
    </w:p>
    <w:p w:rsidR="002E108F" w:rsidRDefault="002C1621">
      <w:pPr>
        <w:pStyle w:val="2"/>
        <w:keepNext/>
        <w:widowControl w:val="0"/>
        <w:numPr>
          <w:ilvl w:val="1"/>
          <w:numId w:val="1"/>
        </w:numPr>
        <w:rPr>
          <w:i/>
          <w:iCs/>
        </w:rPr>
      </w:pPr>
      <w:r>
        <w:rPr>
          <w:i/>
        </w:rPr>
        <w:t>T-x</w:t>
      </w:r>
      <w:r>
        <w:t xml:space="preserve">-проекція  </w:t>
      </w:r>
      <w:r>
        <w:rPr>
          <w:i/>
        </w:rPr>
        <w:t>p-T-x</w:t>
      </w:r>
      <w:r>
        <w:t xml:space="preserve">-діаграми </w:t>
      </w:r>
      <w:r>
        <w:rPr>
          <w:i/>
          <w:iCs/>
        </w:rPr>
        <w:t>Sn-Te</w:t>
      </w:r>
    </w:p>
    <w:p w:rsidR="002E108F" w:rsidRDefault="002E108F">
      <w:pPr>
        <w:ind w:firstLine="426"/>
        <w:rPr>
          <w:szCs w:val="20"/>
        </w:rPr>
      </w:pPr>
    </w:p>
    <w:p w:rsidR="002E108F" w:rsidRDefault="002C1621">
      <w:pPr>
        <w:ind w:firstLine="425"/>
        <w:rPr>
          <w:szCs w:val="20"/>
        </w:rPr>
      </w:pPr>
      <w:r>
        <w:rPr>
          <w:szCs w:val="20"/>
        </w:rPr>
        <w:t xml:space="preserve">Координати лінії ліквідусу на </w:t>
      </w:r>
      <w:r>
        <w:rPr>
          <w:i/>
          <w:iCs/>
          <w:szCs w:val="20"/>
        </w:rPr>
        <w:t>T-x-</w:t>
      </w:r>
      <w:r>
        <w:rPr>
          <w:szCs w:val="20"/>
        </w:rPr>
        <w:t xml:space="preserve">проекції діаграми стану системи </w:t>
      </w:r>
      <w:r>
        <w:rPr>
          <w:i/>
          <w:iCs/>
          <w:szCs w:val="20"/>
        </w:rPr>
        <w:t>Sn-Te</w:t>
      </w:r>
      <w:r>
        <w:rPr>
          <w:szCs w:val="20"/>
        </w:rPr>
        <w:t xml:space="preserve"> побудовані методами диференційного термічного аналізу [6, 56, 66, 72], термічного аналізу [1, 2, 7], вимірюванням е.р.с. електрохіміч</w:t>
      </w:r>
      <w:r>
        <w:rPr>
          <w:szCs w:val="20"/>
        </w:rPr>
        <w:softHyphen/>
        <w:t xml:space="preserve">ної комірки [56, 66], розчиненням кристалів [48, 79], вимірюванням питомого опору [61] і калориметрично [17, 24, 66]. Результати робіт [1, 7, 17, 24, 48, 56, 66, 70, 72] є найбільш надійними і добре узгоджуються між собою. У ряді робіт в області складів </w:t>
      </w:r>
      <w:r>
        <w:rPr>
          <w:i/>
          <w:iCs/>
          <w:szCs w:val="20"/>
        </w:rPr>
        <w:t>20-35 ат. % Те</w:t>
      </w:r>
      <w:r>
        <w:rPr>
          <w:szCs w:val="20"/>
        </w:rPr>
        <w:t xml:space="preserve"> спостерігаються значні розбіжності для температур ліквідусу, що досягають </w:t>
      </w:r>
      <w:r>
        <w:rPr>
          <w:i/>
          <w:iCs/>
          <w:szCs w:val="20"/>
        </w:rPr>
        <w:t>40 К</w:t>
      </w:r>
      <w:r>
        <w:rPr>
          <w:szCs w:val="20"/>
        </w:rPr>
        <w:t xml:space="preserve"> (</w:t>
      </w:r>
      <w:r>
        <w:rPr>
          <w:i/>
          <w:iCs/>
          <w:szCs w:val="20"/>
        </w:rPr>
        <w:t>рис. 1.2</w:t>
      </w:r>
      <w:r>
        <w:rPr>
          <w:szCs w:val="20"/>
        </w:rPr>
        <w:t>).</w:t>
      </w:r>
    </w:p>
    <w:p w:rsidR="002E108F" w:rsidRDefault="002C1621">
      <w:pPr>
        <w:ind w:firstLine="425"/>
        <w:jc w:val="center"/>
        <w:rPr>
          <w:szCs w:val="20"/>
        </w:rPr>
      </w:pPr>
      <w:r>
        <w:rPr>
          <w:szCs w:val="20"/>
        </w:rPr>
        <w:object w:dxaOrig="3681" w:dyaOrig="3528">
          <v:shape id="_x0000_i1031" type="#_x0000_t75" style="width:184.1pt;height:176.25pt" o:ole="">
            <v:imagedata r:id="rId21" o:title=""/>
          </v:shape>
          <o:OLEObject Type="Embed" ProgID="CorelDraw.Graphic.9" ShapeID="_x0000_i1031" DrawAspect="Content" ObjectID="_1649931420" r:id="rId22"/>
        </w:object>
      </w:r>
    </w:p>
    <w:p w:rsidR="002E108F" w:rsidRDefault="002E108F">
      <w:pPr>
        <w:ind w:firstLine="425"/>
        <w:jc w:val="center"/>
        <w:rPr>
          <w:szCs w:val="20"/>
        </w:rPr>
      </w:pPr>
    </w:p>
    <w:p w:rsidR="002E108F" w:rsidRDefault="002C1621" w:rsidP="001D21FB">
      <w:pPr>
        <w:ind w:firstLine="0"/>
        <w:rPr>
          <w:szCs w:val="20"/>
        </w:rPr>
      </w:pPr>
      <w:r>
        <w:rPr>
          <w:szCs w:val="20"/>
        </w:rPr>
        <w:t xml:space="preserve">Рис. 1.2. </w:t>
      </w:r>
      <w:r>
        <w:rPr>
          <w:i/>
          <w:iCs/>
          <w:szCs w:val="20"/>
        </w:rPr>
        <w:t>Т-х-</w:t>
      </w:r>
      <w:r>
        <w:rPr>
          <w:szCs w:val="20"/>
        </w:rPr>
        <w:t xml:space="preserve">проекція системи </w:t>
      </w:r>
      <w:r>
        <w:rPr>
          <w:i/>
          <w:iCs/>
          <w:szCs w:val="20"/>
        </w:rPr>
        <w:t>Sn-Te</w:t>
      </w:r>
      <w:r>
        <w:rPr>
          <w:szCs w:val="20"/>
        </w:rPr>
        <w:t xml:space="preserve"> за даними [66] (1), [17, 24] (2), [72] (3), [6] (4), [1] (5), [48] (6), [61] (7), [70] (8), [50] (9), [2] (10); лінії – розрахунок роботи [98].</w:t>
      </w:r>
    </w:p>
    <w:p w:rsidR="002E108F" w:rsidRDefault="002E108F">
      <w:pPr>
        <w:ind w:firstLine="425"/>
        <w:rPr>
          <w:szCs w:val="20"/>
        </w:rPr>
      </w:pPr>
    </w:p>
    <w:p w:rsidR="002E108F" w:rsidRDefault="002C1621">
      <w:pPr>
        <w:ind w:firstLine="425"/>
        <w:rPr>
          <w:szCs w:val="20"/>
        </w:rPr>
      </w:pPr>
      <w:r>
        <w:rPr>
          <w:szCs w:val="20"/>
        </w:rPr>
        <w:t xml:space="preserve">Розчинність </w:t>
      </w:r>
      <w:r>
        <w:rPr>
          <w:i/>
          <w:iCs/>
          <w:szCs w:val="20"/>
        </w:rPr>
        <w:t xml:space="preserve">Те </w:t>
      </w:r>
      <w:r>
        <w:rPr>
          <w:szCs w:val="20"/>
        </w:rPr>
        <w:t xml:space="preserve">у твердому олові при </w:t>
      </w:r>
      <w:r>
        <w:rPr>
          <w:i/>
          <w:iCs/>
          <w:szCs w:val="20"/>
        </w:rPr>
        <w:t>473 К</w:t>
      </w:r>
      <w:r>
        <w:rPr>
          <w:szCs w:val="20"/>
        </w:rPr>
        <w:t xml:space="preserve"> складає </w:t>
      </w:r>
      <w:r>
        <w:rPr>
          <w:i/>
          <w:iCs/>
          <w:szCs w:val="20"/>
        </w:rPr>
        <w:t>0,11 ат. % Те</w:t>
      </w:r>
      <w:r>
        <w:rPr>
          <w:szCs w:val="20"/>
        </w:rPr>
        <w:t xml:space="preserve">, а при </w:t>
      </w:r>
      <w:r>
        <w:rPr>
          <w:i/>
          <w:iCs/>
          <w:szCs w:val="20"/>
        </w:rPr>
        <w:t>298 К</w:t>
      </w:r>
      <w:r>
        <w:rPr>
          <w:szCs w:val="20"/>
        </w:rPr>
        <w:t xml:space="preserve"> – </w:t>
      </w:r>
      <w:r>
        <w:rPr>
          <w:i/>
          <w:iCs/>
          <w:szCs w:val="20"/>
        </w:rPr>
        <w:t>0,07 ат. % Те</w:t>
      </w:r>
      <w:r>
        <w:rPr>
          <w:szCs w:val="20"/>
        </w:rPr>
        <w:t xml:space="preserve"> [4]. Розчинність </w:t>
      </w:r>
      <w:r>
        <w:rPr>
          <w:i/>
          <w:iCs/>
          <w:szCs w:val="20"/>
        </w:rPr>
        <w:t xml:space="preserve">Sn </w:t>
      </w:r>
      <w:r>
        <w:rPr>
          <w:szCs w:val="20"/>
        </w:rPr>
        <w:t xml:space="preserve">у твердому телурі при кімнатній температурі не перевищує </w:t>
      </w:r>
      <w:r>
        <w:rPr>
          <w:i/>
          <w:iCs/>
          <w:szCs w:val="20"/>
        </w:rPr>
        <w:t>0,01 ат. %</w:t>
      </w:r>
      <w:r>
        <w:rPr>
          <w:szCs w:val="20"/>
        </w:rPr>
        <w:t xml:space="preserve"> [29]. У ряді робіт проведений розрахунок діаграми стану і термодинамічних даних у системі </w:t>
      </w:r>
      <w:r>
        <w:rPr>
          <w:i/>
          <w:iCs/>
          <w:szCs w:val="20"/>
        </w:rPr>
        <w:t xml:space="preserve">Sn-Te </w:t>
      </w:r>
      <w:r>
        <w:rPr>
          <w:szCs w:val="20"/>
        </w:rPr>
        <w:t xml:space="preserve">у наближенні квазірегулярних асоційованих [76], регулярних асоційованих [74], квазіідеальних [71] розчинів у рідкій фазі, а також у рамках формальної математичної моделі [86]. Експериментальні і розрахункові дані по координатах нонваріантних і особливих точок у системі </w:t>
      </w:r>
      <w:r>
        <w:rPr>
          <w:i/>
          <w:iCs/>
          <w:szCs w:val="20"/>
        </w:rPr>
        <w:t>Sn-Te</w:t>
      </w:r>
      <w:r>
        <w:rPr>
          <w:szCs w:val="20"/>
        </w:rPr>
        <w:t xml:space="preserve"> подані в </w:t>
      </w:r>
      <w:r>
        <w:rPr>
          <w:i/>
          <w:iCs/>
          <w:szCs w:val="20"/>
        </w:rPr>
        <w:t>табл. 1.1</w:t>
      </w:r>
      <w:r>
        <w:rPr>
          <w:szCs w:val="20"/>
        </w:rPr>
        <w:t>.</w:t>
      </w:r>
    </w:p>
    <w:p w:rsidR="002E108F" w:rsidRDefault="002C1621">
      <w:pPr>
        <w:ind w:firstLine="425"/>
        <w:rPr>
          <w:szCs w:val="20"/>
        </w:rPr>
      </w:pPr>
      <w:r>
        <w:rPr>
          <w:szCs w:val="20"/>
        </w:rPr>
        <w:t xml:space="preserve">Система </w:t>
      </w:r>
      <w:r>
        <w:rPr>
          <w:i/>
          <w:szCs w:val="20"/>
        </w:rPr>
        <w:t>Sn-Te</w:t>
      </w:r>
      <w:r>
        <w:rPr>
          <w:szCs w:val="20"/>
        </w:rPr>
        <w:t xml:space="preserve"> характеризується двома евтектичними рівновагами: </w:t>
      </w:r>
      <w:r>
        <w:rPr>
          <w:i/>
          <w:szCs w:val="20"/>
        </w:rPr>
        <w:t>L = (Sn) + SnTe</w:t>
      </w:r>
      <w:r>
        <w:rPr>
          <w:szCs w:val="20"/>
        </w:rPr>
        <w:t xml:space="preserve"> і </w:t>
      </w:r>
      <w:r>
        <w:rPr>
          <w:i/>
          <w:szCs w:val="20"/>
        </w:rPr>
        <w:t>L = SnTe</w:t>
      </w:r>
      <w:r>
        <w:rPr>
          <w:szCs w:val="20"/>
        </w:rPr>
        <w:t> </w:t>
      </w:r>
      <w:r>
        <w:rPr>
          <w:i/>
          <w:szCs w:val="20"/>
        </w:rPr>
        <w:t>+</w:t>
      </w:r>
      <w:r>
        <w:rPr>
          <w:szCs w:val="20"/>
        </w:rPr>
        <w:t> </w:t>
      </w:r>
      <w:r>
        <w:rPr>
          <w:i/>
          <w:szCs w:val="20"/>
        </w:rPr>
        <w:t>(Те)</w:t>
      </w:r>
      <w:r>
        <w:rPr>
          <w:szCs w:val="20"/>
        </w:rPr>
        <w:t xml:space="preserve">. </w:t>
      </w:r>
      <w:r>
        <w:rPr>
          <w:i/>
          <w:szCs w:val="20"/>
        </w:rPr>
        <w:t>SnTe</w:t>
      </w:r>
      <w:r>
        <w:rPr>
          <w:szCs w:val="20"/>
        </w:rPr>
        <w:t xml:space="preserve"> утворює з оловом вироджену евтектику. Склад евтектики експериментально не встановлений, температура евтектичної горизонталі визначена в [1, 2, 7, 61,</w:t>
      </w:r>
      <w:r>
        <w:rPr>
          <w:szCs w:val="20"/>
          <w:lang w:val="en-US"/>
        </w:rPr>
        <w:t> </w:t>
      </w:r>
      <w:r>
        <w:rPr>
          <w:szCs w:val="20"/>
        </w:rPr>
        <w:t xml:space="preserve">66], найбільш надійним значенням є </w:t>
      </w:r>
      <w:r>
        <w:rPr>
          <w:i/>
          <w:iCs/>
          <w:szCs w:val="20"/>
        </w:rPr>
        <w:t>505,16±0,1 К</w:t>
      </w:r>
      <w:r>
        <w:rPr>
          <w:szCs w:val="20"/>
        </w:rPr>
        <w:t xml:space="preserve"> [7]. Температура евтектичної горизонталі з боку телуру дорівнює </w:t>
      </w:r>
      <w:r>
        <w:rPr>
          <w:i/>
          <w:iCs/>
          <w:szCs w:val="20"/>
        </w:rPr>
        <w:t>673-677 К</w:t>
      </w:r>
      <w:r>
        <w:rPr>
          <w:szCs w:val="20"/>
        </w:rPr>
        <w:t xml:space="preserve"> [1, 7, 56, 61, 66]. Найбільш надійними даними є температури евтектики </w:t>
      </w:r>
      <w:r>
        <w:rPr>
          <w:i/>
          <w:iCs/>
          <w:szCs w:val="20"/>
        </w:rPr>
        <w:t>674,46±0,1 К</w:t>
      </w:r>
      <w:r>
        <w:rPr>
          <w:szCs w:val="20"/>
        </w:rPr>
        <w:t xml:space="preserve"> [5] і склад </w:t>
      </w:r>
      <w:r>
        <w:rPr>
          <w:i/>
          <w:iCs/>
          <w:szCs w:val="20"/>
        </w:rPr>
        <w:t>86,0±1,0 ат</w:t>
      </w:r>
      <w:r>
        <w:rPr>
          <w:szCs w:val="20"/>
        </w:rPr>
        <w:t xml:space="preserve">. % </w:t>
      </w:r>
      <w:r>
        <w:rPr>
          <w:i/>
          <w:szCs w:val="20"/>
        </w:rPr>
        <w:t>Те</w:t>
      </w:r>
      <w:r>
        <w:rPr>
          <w:szCs w:val="20"/>
        </w:rPr>
        <w:t xml:space="preserve"> [56].</w:t>
      </w:r>
    </w:p>
    <w:p w:rsidR="002E108F" w:rsidRDefault="002C1621">
      <w:pPr>
        <w:ind w:firstLine="425"/>
        <w:rPr>
          <w:szCs w:val="20"/>
          <w:lang w:val="ru-RU"/>
        </w:rPr>
      </w:pPr>
      <w:r>
        <w:rPr>
          <w:szCs w:val="20"/>
        </w:rPr>
        <w:t xml:space="preserve">У роботах [74, 76, 86] за результатами самоузгоджених розрахунків фазової діаграми і термодинамічних властивостей розраховані координати евтектик у системі </w:t>
      </w:r>
      <w:r>
        <w:rPr>
          <w:i/>
          <w:szCs w:val="20"/>
        </w:rPr>
        <w:t>Sn-Te</w:t>
      </w:r>
      <w:r>
        <w:rPr>
          <w:szCs w:val="20"/>
        </w:rPr>
        <w:t xml:space="preserve">. Результати розрахунків [74, 76, 86] наведені в </w:t>
      </w:r>
      <w:r>
        <w:rPr>
          <w:i/>
          <w:iCs/>
          <w:szCs w:val="20"/>
        </w:rPr>
        <w:t>табл. 1.1</w:t>
      </w:r>
      <w:r>
        <w:rPr>
          <w:szCs w:val="20"/>
        </w:rPr>
        <w:t>.</w:t>
      </w:r>
    </w:p>
    <w:p w:rsidR="002E108F" w:rsidRDefault="002E108F">
      <w:pPr>
        <w:ind w:firstLine="425"/>
        <w:rPr>
          <w:szCs w:val="20"/>
          <w:lang w:val="ru-RU"/>
        </w:rPr>
      </w:pPr>
    </w:p>
    <w:p w:rsidR="002E108F" w:rsidRDefault="002C1621">
      <w:pPr>
        <w:pStyle w:val="a5"/>
        <w:spacing w:after="0"/>
        <w:ind w:left="284" w:firstLine="425"/>
        <w:jc w:val="right"/>
        <w:rPr>
          <w:b/>
          <w:bCs/>
          <w:i/>
          <w:iCs/>
        </w:rPr>
      </w:pPr>
      <w:r>
        <w:rPr>
          <w:b/>
          <w:bCs/>
          <w:i/>
          <w:iCs/>
        </w:rPr>
        <w:lastRenderedPageBreak/>
        <w:t>Таблиця 1.1</w:t>
      </w:r>
    </w:p>
    <w:p w:rsidR="002E108F" w:rsidRDefault="002C1621">
      <w:pPr>
        <w:pStyle w:val="a5"/>
        <w:spacing w:after="0"/>
        <w:ind w:left="284" w:firstLine="0"/>
        <w:jc w:val="center"/>
        <w:rPr>
          <w:sz w:val="18"/>
        </w:rPr>
      </w:pPr>
      <w:r>
        <w:rPr>
          <w:sz w:val="18"/>
        </w:rPr>
        <w:t>Координати нонваріантних і особливих точок у системі олово-телур [97].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1160"/>
        <w:gridCol w:w="992"/>
        <w:gridCol w:w="851"/>
        <w:gridCol w:w="824"/>
        <w:gridCol w:w="765"/>
      </w:tblGrid>
      <w:tr w:rsidR="002E108F">
        <w:trPr>
          <w:cantSplit/>
          <w:jc w:val="center"/>
        </w:trPr>
        <w:tc>
          <w:tcPr>
            <w:tcW w:w="1674" w:type="dxa"/>
            <w:vMerge w:val="restart"/>
            <w:vAlign w:val="center"/>
          </w:tcPr>
          <w:p w:rsidR="002E108F" w:rsidRDefault="002C1621">
            <w:pPr>
              <w:pStyle w:val="21"/>
              <w:spacing w:after="0" w:line="240" w:lineRule="auto"/>
              <w:ind w:left="0" w:firstLine="0"/>
              <w:rPr>
                <w:szCs w:val="20"/>
              </w:rPr>
            </w:pPr>
            <w:r>
              <w:rPr>
                <w:szCs w:val="20"/>
              </w:rPr>
              <w:t>Реакція</w:t>
            </w:r>
          </w:p>
        </w:tc>
        <w:tc>
          <w:tcPr>
            <w:tcW w:w="1160" w:type="dxa"/>
            <w:vMerge w:val="restart"/>
            <w:vAlign w:val="center"/>
          </w:tcPr>
          <w:p w:rsidR="002E108F" w:rsidRDefault="002C1621">
            <w:pPr>
              <w:pStyle w:val="21"/>
              <w:spacing w:after="0" w:line="240" w:lineRule="auto"/>
              <w:ind w:left="0" w:firstLine="0"/>
              <w:rPr>
                <w:szCs w:val="20"/>
              </w:rPr>
            </w:pPr>
            <w:r>
              <w:rPr>
                <w:i/>
                <w:szCs w:val="20"/>
              </w:rPr>
              <w:t>Т,</w:t>
            </w:r>
            <w:r>
              <w:rPr>
                <w:szCs w:val="20"/>
              </w:rPr>
              <w:t xml:space="preserve"> </w:t>
            </w:r>
            <w:r>
              <w:rPr>
                <w:i/>
                <w:szCs w:val="20"/>
              </w:rPr>
              <w:t>К</w:t>
            </w:r>
          </w:p>
        </w:tc>
        <w:tc>
          <w:tcPr>
            <w:tcW w:w="1843" w:type="dxa"/>
            <w:gridSpan w:val="2"/>
            <w:vAlign w:val="center"/>
          </w:tcPr>
          <w:p w:rsidR="002E108F" w:rsidRDefault="002C1621">
            <w:pPr>
              <w:pStyle w:val="21"/>
              <w:spacing w:after="0" w:line="240" w:lineRule="auto"/>
              <w:ind w:left="0" w:firstLine="0"/>
              <w:rPr>
                <w:szCs w:val="20"/>
              </w:rPr>
            </w:pPr>
            <w:r>
              <w:rPr>
                <w:i/>
                <w:szCs w:val="20"/>
              </w:rPr>
              <w:t>Те,</w:t>
            </w:r>
            <w:r>
              <w:rPr>
                <w:szCs w:val="20"/>
              </w:rPr>
              <w:t xml:space="preserve"> </w:t>
            </w:r>
            <w:r>
              <w:rPr>
                <w:i/>
                <w:szCs w:val="20"/>
              </w:rPr>
              <w:t>ат %</w:t>
            </w:r>
          </w:p>
        </w:tc>
        <w:tc>
          <w:tcPr>
            <w:tcW w:w="824" w:type="dxa"/>
            <w:vMerge w:val="restart"/>
            <w:vAlign w:val="center"/>
          </w:tcPr>
          <w:p w:rsidR="002E108F" w:rsidRDefault="002C1621">
            <w:pPr>
              <w:pStyle w:val="21"/>
              <w:spacing w:after="0" w:line="240" w:lineRule="auto"/>
              <w:ind w:left="0" w:firstLine="0"/>
              <w:rPr>
                <w:szCs w:val="20"/>
              </w:rPr>
            </w:pPr>
            <w:r>
              <w:rPr>
                <w:szCs w:val="20"/>
              </w:rPr>
              <w:t>Дже-рело</w:t>
            </w:r>
          </w:p>
        </w:tc>
        <w:tc>
          <w:tcPr>
            <w:tcW w:w="765" w:type="dxa"/>
            <w:vMerge w:val="restart"/>
            <w:vAlign w:val="center"/>
          </w:tcPr>
          <w:p w:rsidR="002E108F" w:rsidRDefault="002C1621">
            <w:pPr>
              <w:pStyle w:val="21"/>
              <w:spacing w:after="0" w:line="240" w:lineRule="auto"/>
              <w:ind w:left="0" w:firstLine="0"/>
              <w:rPr>
                <w:szCs w:val="20"/>
              </w:rPr>
            </w:pPr>
            <w:r>
              <w:rPr>
                <w:szCs w:val="20"/>
              </w:rPr>
              <w:t>При-мітка</w:t>
            </w:r>
          </w:p>
        </w:tc>
      </w:tr>
      <w:tr w:rsidR="002E108F">
        <w:trPr>
          <w:cantSplit/>
          <w:jc w:val="center"/>
        </w:trPr>
        <w:tc>
          <w:tcPr>
            <w:tcW w:w="1674" w:type="dxa"/>
            <w:vMerge/>
            <w:vAlign w:val="center"/>
          </w:tcPr>
          <w:p w:rsidR="002E108F" w:rsidRDefault="002E108F">
            <w:pPr>
              <w:pStyle w:val="21"/>
              <w:spacing w:after="0" w:line="240" w:lineRule="auto"/>
              <w:ind w:left="0" w:firstLine="0"/>
              <w:rPr>
                <w:szCs w:val="20"/>
              </w:rPr>
            </w:pPr>
          </w:p>
        </w:tc>
        <w:tc>
          <w:tcPr>
            <w:tcW w:w="1160" w:type="dxa"/>
            <w:vMerge/>
            <w:vAlign w:val="center"/>
          </w:tcPr>
          <w:p w:rsidR="002E108F" w:rsidRDefault="002E108F">
            <w:pPr>
              <w:pStyle w:val="21"/>
              <w:spacing w:after="0" w:line="240" w:lineRule="auto"/>
              <w:ind w:left="0" w:firstLine="0"/>
              <w:rPr>
                <w:szCs w:val="20"/>
              </w:rPr>
            </w:pPr>
          </w:p>
        </w:tc>
        <w:tc>
          <w:tcPr>
            <w:tcW w:w="992" w:type="dxa"/>
            <w:vAlign w:val="center"/>
          </w:tcPr>
          <w:p w:rsidR="002E108F" w:rsidRDefault="002C1621">
            <w:pPr>
              <w:pStyle w:val="21"/>
              <w:spacing w:after="0" w:line="240" w:lineRule="auto"/>
              <w:ind w:left="0" w:firstLine="0"/>
              <w:rPr>
                <w:i/>
                <w:szCs w:val="20"/>
              </w:rPr>
            </w:pPr>
            <w:r>
              <w:rPr>
                <w:i/>
                <w:szCs w:val="20"/>
              </w:rPr>
              <w:t>L</w:t>
            </w:r>
          </w:p>
        </w:tc>
        <w:tc>
          <w:tcPr>
            <w:tcW w:w="851" w:type="dxa"/>
            <w:vAlign w:val="center"/>
          </w:tcPr>
          <w:p w:rsidR="002E108F" w:rsidRDefault="002C1621">
            <w:pPr>
              <w:pStyle w:val="21"/>
              <w:spacing w:after="0" w:line="240" w:lineRule="auto"/>
              <w:ind w:left="0" w:firstLine="0"/>
              <w:rPr>
                <w:i/>
                <w:szCs w:val="20"/>
              </w:rPr>
            </w:pPr>
            <w:r>
              <w:rPr>
                <w:i/>
                <w:szCs w:val="20"/>
              </w:rPr>
              <w:t>SnTe</w:t>
            </w:r>
          </w:p>
        </w:tc>
        <w:tc>
          <w:tcPr>
            <w:tcW w:w="824" w:type="dxa"/>
            <w:vMerge/>
            <w:vAlign w:val="center"/>
          </w:tcPr>
          <w:p w:rsidR="002E108F" w:rsidRDefault="002E108F">
            <w:pPr>
              <w:pStyle w:val="21"/>
              <w:spacing w:after="0" w:line="240" w:lineRule="auto"/>
              <w:ind w:left="0" w:firstLine="0"/>
              <w:rPr>
                <w:szCs w:val="20"/>
              </w:rPr>
            </w:pPr>
          </w:p>
        </w:tc>
        <w:tc>
          <w:tcPr>
            <w:tcW w:w="765" w:type="dxa"/>
            <w:vMerge/>
            <w:vAlign w:val="center"/>
          </w:tcPr>
          <w:p w:rsidR="002E108F" w:rsidRDefault="002E108F">
            <w:pPr>
              <w:pStyle w:val="21"/>
              <w:spacing w:after="0" w:line="240" w:lineRule="auto"/>
              <w:ind w:left="0" w:firstLine="0"/>
              <w:rPr>
                <w:szCs w:val="20"/>
              </w:rPr>
            </w:pPr>
          </w:p>
        </w:tc>
      </w:tr>
      <w:tr w:rsidR="002E108F">
        <w:trPr>
          <w:jc w:val="center"/>
        </w:trPr>
        <w:tc>
          <w:tcPr>
            <w:tcW w:w="1674" w:type="dxa"/>
            <w:vAlign w:val="center"/>
          </w:tcPr>
          <w:p w:rsidR="002E108F" w:rsidRDefault="002C1621">
            <w:pPr>
              <w:pStyle w:val="21"/>
              <w:spacing w:after="0" w:line="240" w:lineRule="auto"/>
              <w:ind w:left="0" w:firstLine="0"/>
              <w:rPr>
                <w:i/>
                <w:sz w:val="19"/>
                <w:szCs w:val="19"/>
              </w:rPr>
            </w:pPr>
            <w:r>
              <w:rPr>
                <w:i/>
                <w:sz w:val="19"/>
                <w:szCs w:val="19"/>
              </w:rPr>
              <w:t>L</w:t>
            </w:r>
            <w:r>
              <w:rPr>
                <w:i/>
                <w:sz w:val="19"/>
                <w:szCs w:val="19"/>
              </w:rPr>
              <w:sym w:font="Symbol" w:char="F0DB"/>
            </w:r>
            <w:r>
              <w:rPr>
                <w:i/>
                <w:sz w:val="19"/>
                <w:szCs w:val="19"/>
              </w:rPr>
              <w:sym w:font="Symbol" w:char="F062"/>
            </w:r>
            <w:r>
              <w:rPr>
                <w:i/>
                <w:sz w:val="19"/>
                <w:szCs w:val="19"/>
              </w:rPr>
              <w:t>-Sn</w:t>
            </w: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505,12</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0</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[31]</w:t>
            </w:r>
          </w:p>
        </w:tc>
        <w:tc>
          <w:tcPr>
            <w:tcW w:w="765" w:type="dxa"/>
            <w:vAlign w:val="center"/>
          </w:tcPr>
          <w:p w:rsidR="002E108F" w:rsidRDefault="002C1621">
            <w:pPr>
              <w:pStyle w:val="21"/>
              <w:spacing w:after="0" w:line="240" w:lineRule="auto"/>
              <w:ind w:left="0" w:firstLine="0"/>
              <w:rPr>
                <w:sz w:val="19"/>
                <w:szCs w:val="19"/>
              </w:rPr>
            </w:pPr>
            <w:r>
              <w:rPr>
                <w:sz w:val="19"/>
                <w:szCs w:val="19"/>
              </w:rPr>
              <w:t>I</w:t>
            </w:r>
          </w:p>
        </w:tc>
      </w:tr>
      <w:tr w:rsidR="002E108F">
        <w:trPr>
          <w:jc w:val="center"/>
        </w:trPr>
        <w:tc>
          <w:tcPr>
            <w:tcW w:w="1674" w:type="dxa"/>
            <w:vAlign w:val="center"/>
          </w:tcPr>
          <w:p w:rsidR="002E108F" w:rsidRDefault="002C1621">
            <w:pPr>
              <w:pStyle w:val="21"/>
              <w:spacing w:after="0" w:line="240" w:lineRule="auto"/>
              <w:ind w:left="0" w:firstLine="0"/>
              <w:rPr>
                <w:i/>
                <w:sz w:val="19"/>
                <w:szCs w:val="19"/>
              </w:rPr>
            </w:pPr>
            <w:r>
              <w:rPr>
                <w:i/>
                <w:sz w:val="19"/>
                <w:szCs w:val="19"/>
              </w:rPr>
              <w:t>L</w:t>
            </w:r>
            <w:r>
              <w:rPr>
                <w:i/>
                <w:sz w:val="19"/>
                <w:szCs w:val="19"/>
              </w:rPr>
              <w:sym w:font="Symbol" w:char="F0DB"/>
            </w:r>
            <w:r>
              <w:rPr>
                <w:i/>
                <w:sz w:val="19"/>
                <w:szCs w:val="19"/>
              </w:rPr>
              <w:sym w:font="Symbol" w:char="F062"/>
            </w:r>
            <w:r>
              <w:rPr>
                <w:i/>
                <w:sz w:val="19"/>
                <w:szCs w:val="19"/>
              </w:rPr>
              <w:t>-Sn + SnTe</w:t>
            </w: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504,5</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[2]</w:t>
            </w:r>
          </w:p>
        </w:tc>
        <w:tc>
          <w:tcPr>
            <w:tcW w:w="765" w:type="dxa"/>
            <w:vAlign w:val="center"/>
          </w:tcPr>
          <w:p w:rsidR="002E108F" w:rsidRDefault="002C1621">
            <w:pPr>
              <w:pStyle w:val="21"/>
              <w:spacing w:after="0" w:line="240" w:lineRule="auto"/>
              <w:ind w:left="0" w:firstLine="0"/>
              <w:rPr>
                <w:sz w:val="19"/>
                <w:szCs w:val="19"/>
              </w:rPr>
            </w:pPr>
            <w:r>
              <w:rPr>
                <w:sz w:val="19"/>
                <w:szCs w:val="19"/>
              </w:rPr>
              <w:t>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506</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[61]</w:t>
            </w:r>
          </w:p>
        </w:tc>
        <w:tc>
          <w:tcPr>
            <w:tcW w:w="765" w:type="dxa"/>
            <w:vAlign w:val="center"/>
          </w:tcPr>
          <w:p w:rsidR="002E108F" w:rsidRDefault="002C1621">
            <w:pPr>
              <w:pStyle w:val="21"/>
              <w:spacing w:after="0" w:line="240" w:lineRule="auto"/>
              <w:ind w:left="0" w:firstLine="0"/>
              <w:rPr>
                <w:sz w:val="19"/>
                <w:szCs w:val="19"/>
              </w:rPr>
            </w:pPr>
            <w:r>
              <w:rPr>
                <w:sz w:val="19"/>
                <w:szCs w:val="19"/>
              </w:rPr>
              <w:t>III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505,16</w:t>
            </w:r>
            <w:r>
              <w:rPr>
                <w:i/>
                <w:iCs/>
                <w:sz w:val="19"/>
                <w:szCs w:val="19"/>
              </w:rPr>
              <w:sym w:font="Symbol" w:char="F0B1"/>
            </w:r>
            <w:r>
              <w:rPr>
                <w:i/>
                <w:iCs/>
                <w:sz w:val="19"/>
                <w:szCs w:val="19"/>
              </w:rPr>
              <w:t>0,1</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[7]</w:t>
            </w:r>
          </w:p>
        </w:tc>
        <w:tc>
          <w:tcPr>
            <w:tcW w:w="765" w:type="dxa"/>
            <w:vAlign w:val="center"/>
          </w:tcPr>
          <w:p w:rsidR="002E108F" w:rsidRDefault="002C1621">
            <w:pPr>
              <w:pStyle w:val="21"/>
              <w:spacing w:after="0" w:line="240" w:lineRule="auto"/>
              <w:ind w:left="0" w:firstLine="0"/>
              <w:rPr>
                <w:sz w:val="19"/>
                <w:szCs w:val="19"/>
              </w:rPr>
            </w:pPr>
            <w:r>
              <w:rPr>
                <w:sz w:val="19"/>
                <w:szCs w:val="19"/>
              </w:rPr>
              <w:t>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504,56</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0,01</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50,0</w:t>
            </w:r>
          </w:p>
        </w:tc>
        <w:tc>
          <w:tcPr>
            <w:tcW w:w="824" w:type="dxa"/>
            <w:vAlign w:val="center"/>
          </w:tcPr>
          <w:p w:rsidR="002E108F" w:rsidRDefault="002C1621">
            <w:pPr>
              <w:pStyle w:val="21"/>
              <w:spacing w:after="0" w:line="240" w:lineRule="auto"/>
              <w:ind w:left="0" w:firstLine="0"/>
              <w:rPr>
                <w:sz w:val="19"/>
                <w:szCs w:val="19"/>
              </w:rPr>
            </w:pPr>
            <w:r>
              <w:rPr>
                <w:sz w:val="19"/>
                <w:szCs w:val="19"/>
              </w:rPr>
              <w:t>[74,32]</w:t>
            </w:r>
          </w:p>
        </w:tc>
        <w:tc>
          <w:tcPr>
            <w:tcW w:w="765" w:type="dxa"/>
            <w:vAlign w:val="center"/>
          </w:tcPr>
          <w:p w:rsidR="002E108F" w:rsidRDefault="002C1621">
            <w:pPr>
              <w:pStyle w:val="21"/>
              <w:spacing w:after="0" w:line="240" w:lineRule="auto"/>
              <w:ind w:left="0" w:firstLine="0"/>
              <w:rPr>
                <w:sz w:val="19"/>
                <w:szCs w:val="19"/>
              </w:rPr>
            </w:pPr>
            <w:r>
              <w:rPr>
                <w:sz w:val="19"/>
                <w:szCs w:val="19"/>
              </w:rPr>
              <w:t>IV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505,01</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0,01663</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50,00</w:t>
            </w:r>
          </w:p>
        </w:tc>
        <w:tc>
          <w:tcPr>
            <w:tcW w:w="824" w:type="dxa"/>
            <w:vAlign w:val="center"/>
          </w:tcPr>
          <w:p w:rsidR="002E108F" w:rsidRDefault="002C1621">
            <w:pPr>
              <w:pStyle w:val="21"/>
              <w:spacing w:after="0" w:line="240" w:lineRule="auto"/>
              <w:ind w:left="0" w:firstLine="0"/>
              <w:rPr>
                <w:sz w:val="19"/>
                <w:szCs w:val="19"/>
              </w:rPr>
            </w:pPr>
            <w:r>
              <w:rPr>
                <w:sz w:val="19"/>
                <w:szCs w:val="19"/>
              </w:rPr>
              <w:t>[76]</w:t>
            </w:r>
          </w:p>
        </w:tc>
        <w:tc>
          <w:tcPr>
            <w:tcW w:w="765" w:type="dxa"/>
            <w:vAlign w:val="center"/>
          </w:tcPr>
          <w:p w:rsidR="002E108F" w:rsidRDefault="002C1621">
            <w:pPr>
              <w:pStyle w:val="21"/>
              <w:spacing w:after="0" w:line="240" w:lineRule="auto"/>
              <w:ind w:left="0" w:firstLine="0"/>
              <w:rPr>
                <w:sz w:val="19"/>
                <w:szCs w:val="19"/>
              </w:rPr>
            </w:pPr>
            <w:r>
              <w:rPr>
                <w:sz w:val="19"/>
                <w:szCs w:val="19"/>
              </w:rPr>
              <w:t>IV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505,05</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0,002</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[86]</w:t>
            </w:r>
          </w:p>
        </w:tc>
        <w:tc>
          <w:tcPr>
            <w:tcW w:w="765" w:type="dxa"/>
            <w:vAlign w:val="center"/>
          </w:tcPr>
          <w:p w:rsidR="002E108F" w:rsidRDefault="002C1621">
            <w:pPr>
              <w:pStyle w:val="21"/>
              <w:spacing w:after="0" w:line="240" w:lineRule="auto"/>
              <w:ind w:left="0" w:firstLine="0"/>
              <w:rPr>
                <w:sz w:val="19"/>
                <w:szCs w:val="19"/>
              </w:rPr>
            </w:pPr>
            <w:r>
              <w:rPr>
                <w:sz w:val="19"/>
                <w:szCs w:val="19"/>
              </w:rPr>
              <w:t>IV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505,0</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0,032</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50,12</w:t>
            </w:r>
          </w:p>
        </w:tc>
        <w:tc>
          <w:tcPr>
            <w:tcW w:w="824" w:type="dxa"/>
            <w:vAlign w:val="center"/>
          </w:tcPr>
          <w:p w:rsidR="002E108F" w:rsidRDefault="002C1621">
            <w:pPr>
              <w:pStyle w:val="21"/>
              <w:spacing w:after="0" w:line="240" w:lineRule="auto"/>
              <w:ind w:left="0" w:firstLine="0"/>
              <w:rPr>
                <w:sz w:val="19"/>
                <w:szCs w:val="19"/>
              </w:rPr>
            </w:pPr>
            <w:r>
              <w:rPr>
                <w:sz w:val="19"/>
                <w:szCs w:val="19"/>
              </w:rPr>
              <w:t>[97]</w:t>
            </w:r>
          </w:p>
        </w:tc>
        <w:tc>
          <w:tcPr>
            <w:tcW w:w="765" w:type="dxa"/>
            <w:vAlign w:val="center"/>
          </w:tcPr>
          <w:p w:rsidR="002E108F" w:rsidRDefault="002C1621">
            <w:pPr>
              <w:pStyle w:val="21"/>
              <w:spacing w:after="0" w:line="240" w:lineRule="auto"/>
              <w:ind w:left="0" w:firstLine="0"/>
              <w:rPr>
                <w:sz w:val="19"/>
                <w:szCs w:val="19"/>
              </w:rPr>
            </w:pPr>
            <w:r>
              <w:rPr>
                <w:sz w:val="19"/>
                <w:szCs w:val="19"/>
              </w:rPr>
              <w:t>IX</w:t>
            </w:r>
          </w:p>
        </w:tc>
      </w:tr>
      <w:tr w:rsidR="002E108F">
        <w:trPr>
          <w:jc w:val="center"/>
        </w:trPr>
        <w:tc>
          <w:tcPr>
            <w:tcW w:w="1674" w:type="dxa"/>
            <w:vAlign w:val="center"/>
          </w:tcPr>
          <w:p w:rsidR="002E108F" w:rsidRDefault="002C1621">
            <w:pPr>
              <w:pStyle w:val="21"/>
              <w:spacing w:after="0" w:line="240" w:lineRule="auto"/>
              <w:ind w:left="0" w:firstLine="0"/>
              <w:rPr>
                <w:i/>
                <w:sz w:val="19"/>
                <w:szCs w:val="19"/>
              </w:rPr>
            </w:pPr>
            <w:r>
              <w:rPr>
                <w:i/>
                <w:sz w:val="19"/>
                <w:szCs w:val="19"/>
              </w:rPr>
              <w:t>L</w:t>
            </w:r>
            <w:r>
              <w:rPr>
                <w:i/>
                <w:sz w:val="19"/>
                <w:szCs w:val="19"/>
              </w:rPr>
              <w:sym w:font="Symbol" w:char="F0DB"/>
            </w:r>
            <w:r>
              <w:rPr>
                <w:i/>
                <w:sz w:val="19"/>
                <w:szCs w:val="19"/>
              </w:rPr>
              <w:t>SnTe</w:t>
            </w: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1069</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[1]</w:t>
            </w:r>
          </w:p>
        </w:tc>
        <w:tc>
          <w:tcPr>
            <w:tcW w:w="765" w:type="dxa"/>
            <w:vAlign w:val="center"/>
          </w:tcPr>
          <w:p w:rsidR="002E108F" w:rsidRDefault="002C1621">
            <w:pPr>
              <w:pStyle w:val="21"/>
              <w:spacing w:after="0" w:line="240" w:lineRule="auto"/>
              <w:ind w:left="0" w:firstLine="0"/>
              <w:rPr>
                <w:sz w:val="19"/>
                <w:szCs w:val="19"/>
              </w:rPr>
            </w:pPr>
            <w:r>
              <w:rPr>
                <w:sz w:val="19"/>
                <w:szCs w:val="19"/>
              </w:rPr>
              <w:t>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1054</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[2]</w:t>
            </w:r>
          </w:p>
        </w:tc>
        <w:tc>
          <w:tcPr>
            <w:tcW w:w="765" w:type="dxa"/>
            <w:vAlign w:val="center"/>
          </w:tcPr>
          <w:p w:rsidR="002E108F" w:rsidRDefault="002C1621">
            <w:pPr>
              <w:pStyle w:val="21"/>
              <w:spacing w:after="0" w:line="240" w:lineRule="auto"/>
              <w:ind w:left="0" w:firstLine="0"/>
              <w:rPr>
                <w:sz w:val="19"/>
                <w:szCs w:val="19"/>
              </w:rPr>
            </w:pPr>
            <w:r>
              <w:rPr>
                <w:sz w:val="19"/>
                <w:szCs w:val="19"/>
              </w:rPr>
              <w:t>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1077</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[2]</w:t>
            </w:r>
          </w:p>
        </w:tc>
        <w:tc>
          <w:tcPr>
            <w:tcW w:w="765" w:type="dxa"/>
            <w:vAlign w:val="center"/>
          </w:tcPr>
          <w:p w:rsidR="002E108F" w:rsidRDefault="002C1621">
            <w:pPr>
              <w:pStyle w:val="21"/>
              <w:spacing w:after="0" w:line="240" w:lineRule="auto"/>
              <w:ind w:left="0" w:firstLine="0"/>
              <w:rPr>
                <w:sz w:val="19"/>
                <w:szCs w:val="19"/>
              </w:rPr>
            </w:pPr>
            <w:r>
              <w:rPr>
                <w:sz w:val="19"/>
                <w:szCs w:val="19"/>
              </w:rPr>
              <w:t>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1079,1</w:t>
            </w:r>
            <w:r>
              <w:rPr>
                <w:i/>
                <w:iCs/>
                <w:sz w:val="19"/>
                <w:szCs w:val="19"/>
              </w:rPr>
              <w:sym w:font="Symbol" w:char="F0B1"/>
            </w:r>
            <w:r>
              <w:rPr>
                <w:i/>
                <w:iCs/>
                <w:sz w:val="19"/>
                <w:szCs w:val="19"/>
              </w:rPr>
              <w:t>0,3</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50,4</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50,4</w:t>
            </w:r>
          </w:p>
        </w:tc>
        <w:tc>
          <w:tcPr>
            <w:tcW w:w="824" w:type="dxa"/>
            <w:vAlign w:val="center"/>
          </w:tcPr>
          <w:p w:rsidR="002E108F" w:rsidRDefault="002C1621">
            <w:pPr>
              <w:pStyle w:val="21"/>
              <w:spacing w:after="0" w:line="240" w:lineRule="auto"/>
              <w:ind w:left="0" w:firstLine="0"/>
              <w:rPr>
                <w:sz w:val="19"/>
                <w:szCs w:val="19"/>
              </w:rPr>
            </w:pPr>
            <w:r>
              <w:rPr>
                <w:sz w:val="19"/>
                <w:szCs w:val="19"/>
              </w:rPr>
              <w:t>[7]</w:t>
            </w:r>
          </w:p>
        </w:tc>
        <w:tc>
          <w:tcPr>
            <w:tcW w:w="765" w:type="dxa"/>
            <w:vAlign w:val="center"/>
          </w:tcPr>
          <w:p w:rsidR="002E108F" w:rsidRDefault="002C1621">
            <w:pPr>
              <w:pStyle w:val="21"/>
              <w:spacing w:after="0" w:line="240" w:lineRule="auto"/>
              <w:ind w:left="0" w:firstLine="0"/>
              <w:rPr>
                <w:sz w:val="19"/>
                <w:szCs w:val="19"/>
              </w:rPr>
            </w:pPr>
            <w:r>
              <w:rPr>
                <w:sz w:val="19"/>
                <w:szCs w:val="19"/>
              </w:rPr>
              <w:t>II</w:t>
            </w:r>
          </w:p>
        </w:tc>
      </w:tr>
      <w:tr w:rsidR="002E108F">
        <w:trPr>
          <w:trHeight w:val="252"/>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sz w:val="19"/>
                <w:szCs w:val="19"/>
              </w:rPr>
            </w:pPr>
            <w:r>
              <w:rPr>
                <w:i/>
                <w:sz w:val="19"/>
                <w:szCs w:val="19"/>
              </w:rPr>
              <w:t>–</w:t>
            </w:r>
          </w:p>
        </w:tc>
        <w:tc>
          <w:tcPr>
            <w:tcW w:w="992" w:type="dxa"/>
            <w:vAlign w:val="center"/>
          </w:tcPr>
          <w:p w:rsidR="002E108F" w:rsidRDefault="002C1621">
            <w:pPr>
              <w:pStyle w:val="21"/>
              <w:spacing w:after="0" w:line="240" w:lineRule="auto"/>
              <w:ind w:left="0" w:firstLine="0"/>
              <w:rPr>
                <w:i/>
                <w:sz w:val="19"/>
                <w:szCs w:val="19"/>
              </w:rPr>
            </w:pPr>
            <w:r>
              <w:rPr>
                <w:i/>
                <w:sz w:val="19"/>
                <w:szCs w:val="19"/>
              </w:rPr>
              <w:t>50,4</w:t>
            </w:r>
          </w:p>
        </w:tc>
        <w:tc>
          <w:tcPr>
            <w:tcW w:w="851" w:type="dxa"/>
            <w:vAlign w:val="center"/>
          </w:tcPr>
          <w:p w:rsidR="002E108F" w:rsidRDefault="002C1621">
            <w:pPr>
              <w:pStyle w:val="21"/>
              <w:spacing w:after="0" w:line="240" w:lineRule="auto"/>
              <w:ind w:left="0" w:firstLine="0"/>
              <w:rPr>
                <w:i/>
                <w:sz w:val="19"/>
                <w:szCs w:val="19"/>
              </w:rPr>
            </w:pPr>
            <w:r>
              <w:rPr>
                <w:i/>
                <w:sz w:val="19"/>
                <w:szCs w:val="19"/>
              </w:rPr>
              <w:t>50,4</w:t>
            </w:r>
          </w:p>
        </w:tc>
        <w:tc>
          <w:tcPr>
            <w:tcW w:w="824" w:type="dxa"/>
            <w:vAlign w:val="center"/>
          </w:tcPr>
          <w:p w:rsidR="002E108F" w:rsidRDefault="002C1621">
            <w:pPr>
              <w:pStyle w:val="21"/>
              <w:spacing w:after="0" w:line="240" w:lineRule="auto"/>
              <w:ind w:left="0" w:firstLine="0"/>
              <w:rPr>
                <w:i/>
                <w:sz w:val="19"/>
                <w:szCs w:val="19"/>
              </w:rPr>
            </w:pPr>
            <w:r>
              <w:rPr>
                <w:sz w:val="19"/>
                <w:szCs w:val="19"/>
              </w:rPr>
              <w:t>[21]</w:t>
            </w:r>
          </w:p>
        </w:tc>
        <w:tc>
          <w:tcPr>
            <w:tcW w:w="765" w:type="dxa"/>
            <w:vAlign w:val="center"/>
          </w:tcPr>
          <w:p w:rsidR="002E108F" w:rsidRDefault="002C1621">
            <w:pPr>
              <w:pStyle w:val="21"/>
              <w:spacing w:after="0" w:line="240" w:lineRule="auto"/>
              <w:ind w:left="0" w:firstLine="0"/>
              <w:rPr>
                <w:sz w:val="19"/>
                <w:szCs w:val="19"/>
              </w:rPr>
            </w:pPr>
            <w:r>
              <w:rPr>
                <w:sz w:val="19"/>
                <w:szCs w:val="19"/>
              </w:rPr>
              <w:t>VI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1079</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[61]</w:t>
            </w:r>
          </w:p>
        </w:tc>
        <w:tc>
          <w:tcPr>
            <w:tcW w:w="765" w:type="dxa"/>
            <w:vAlign w:val="center"/>
          </w:tcPr>
          <w:p w:rsidR="002E108F" w:rsidRDefault="002C1621">
            <w:pPr>
              <w:pStyle w:val="21"/>
              <w:spacing w:after="0" w:line="240" w:lineRule="auto"/>
              <w:ind w:left="0" w:firstLine="0"/>
              <w:rPr>
                <w:sz w:val="19"/>
                <w:szCs w:val="19"/>
              </w:rPr>
            </w:pPr>
            <w:r>
              <w:rPr>
                <w:sz w:val="19"/>
                <w:szCs w:val="19"/>
              </w:rPr>
              <w:t>III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1082</w:t>
            </w:r>
            <w:r>
              <w:rPr>
                <w:i/>
                <w:iCs/>
                <w:sz w:val="19"/>
                <w:szCs w:val="19"/>
              </w:rPr>
              <w:sym w:font="Symbol" w:char="F0B1"/>
            </w:r>
            <w:r>
              <w:rPr>
                <w:i/>
                <w:iCs/>
                <w:sz w:val="19"/>
                <w:szCs w:val="19"/>
              </w:rPr>
              <w:t>1</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[66]</w:t>
            </w:r>
          </w:p>
        </w:tc>
        <w:tc>
          <w:tcPr>
            <w:tcW w:w="765" w:type="dxa"/>
            <w:vAlign w:val="center"/>
          </w:tcPr>
          <w:p w:rsidR="002E108F" w:rsidRDefault="002C1621">
            <w:pPr>
              <w:pStyle w:val="21"/>
              <w:spacing w:after="0" w:line="240" w:lineRule="auto"/>
              <w:ind w:left="0" w:firstLine="0"/>
              <w:rPr>
                <w:sz w:val="19"/>
                <w:szCs w:val="19"/>
              </w:rPr>
            </w:pPr>
            <w:r>
              <w:rPr>
                <w:sz w:val="19"/>
                <w:szCs w:val="19"/>
              </w:rPr>
              <w:t>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1079</w:t>
            </w:r>
            <w:r>
              <w:rPr>
                <w:i/>
                <w:iCs/>
                <w:sz w:val="19"/>
                <w:szCs w:val="19"/>
              </w:rPr>
              <w:sym w:font="Symbol" w:char="F0B1"/>
            </w:r>
            <w:r>
              <w:rPr>
                <w:i/>
                <w:iCs/>
                <w:sz w:val="19"/>
                <w:szCs w:val="19"/>
              </w:rPr>
              <w:t>3</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[66]</w:t>
            </w:r>
          </w:p>
        </w:tc>
        <w:tc>
          <w:tcPr>
            <w:tcW w:w="765" w:type="dxa"/>
            <w:vAlign w:val="center"/>
          </w:tcPr>
          <w:p w:rsidR="002E108F" w:rsidRDefault="002C1621">
            <w:pPr>
              <w:pStyle w:val="21"/>
              <w:spacing w:after="0" w:line="240" w:lineRule="auto"/>
              <w:ind w:left="0" w:firstLine="0"/>
              <w:rPr>
                <w:sz w:val="19"/>
                <w:szCs w:val="19"/>
              </w:rPr>
            </w:pPr>
            <w:r>
              <w:rPr>
                <w:sz w:val="19"/>
                <w:szCs w:val="19"/>
              </w:rPr>
              <w:t>VII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50,42</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50,42</w:t>
            </w:r>
          </w:p>
        </w:tc>
        <w:tc>
          <w:tcPr>
            <w:tcW w:w="824" w:type="dxa"/>
            <w:vAlign w:val="center"/>
          </w:tcPr>
          <w:p w:rsidR="002E108F" w:rsidRDefault="002C1621">
            <w:pPr>
              <w:pStyle w:val="21"/>
              <w:spacing w:after="0" w:line="240" w:lineRule="auto"/>
              <w:ind w:left="0" w:firstLine="0"/>
              <w:rPr>
                <w:sz w:val="19"/>
                <w:szCs w:val="19"/>
              </w:rPr>
            </w:pPr>
            <w:r>
              <w:rPr>
                <w:sz w:val="19"/>
                <w:szCs w:val="19"/>
              </w:rPr>
              <w:t>[33]</w:t>
            </w:r>
          </w:p>
        </w:tc>
        <w:tc>
          <w:tcPr>
            <w:tcW w:w="765" w:type="dxa"/>
            <w:vAlign w:val="center"/>
          </w:tcPr>
          <w:p w:rsidR="002E108F" w:rsidRDefault="002C1621">
            <w:pPr>
              <w:pStyle w:val="21"/>
              <w:spacing w:after="0" w:line="240" w:lineRule="auto"/>
              <w:ind w:left="0" w:firstLine="0"/>
              <w:rPr>
                <w:sz w:val="19"/>
                <w:szCs w:val="19"/>
              </w:rPr>
            </w:pPr>
            <w:r>
              <w:rPr>
                <w:sz w:val="19"/>
                <w:szCs w:val="19"/>
              </w:rPr>
              <w:t>VIII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1079,0</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50,44</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50,44</w:t>
            </w:r>
          </w:p>
        </w:tc>
        <w:tc>
          <w:tcPr>
            <w:tcW w:w="824" w:type="dxa"/>
            <w:vAlign w:val="center"/>
          </w:tcPr>
          <w:p w:rsidR="002E108F" w:rsidRDefault="002C1621">
            <w:pPr>
              <w:pStyle w:val="21"/>
              <w:spacing w:after="0" w:line="240" w:lineRule="auto"/>
              <w:ind w:left="0" w:firstLine="0"/>
              <w:rPr>
                <w:sz w:val="19"/>
                <w:szCs w:val="19"/>
              </w:rPr>
            </w:pPr>
            <w:r>
              <w:rPr>
                <w:sz w:val="19"/>
                <w:szCs w:val="19"/>
              </w:rPr>
              <w:t>[74,32]</w:t>
            </w:r>
          </w:p>
        </w:tc>
        <w:tc>
          <w:tcPr>
            <w:tcW w:w="765" w:type="dxa"/>
            <w:vAlign w:val="center"/>
          </w:tcPr>
          <w:p w:rsidR="002E108F" w:rsidRDefault="002C1621">
            <w:pPr>
              <w:pStyle w:val="21"/>
              <w:spacing w:after="0" w:line="240" w:lineRule="auto"/>
              <w:ind w:left="0" w:firstLine="0"/>
              <w:rPr>
                <w:sz w:val="19"/>
                <w:szCs w:val="19"/>
              </w:rPr>
            </w:pPr>
            <w:r>
              <w:rPr>
                <w:sz w:val="19"/>
                <w:szCs w:val="19"/>
              </w:rPr>
              <w:t>IV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1077,3</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50,34</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50,34</w:t>
            </w:r>
          </w:p>
        </w:tc>
        <w:tc>
          <w:tcPr>
            <w:tcW w:w="824" w:type="dxa"/>
            <w:vAlign w:val="center"/>
          </w:tcPr>
          <w:p w:rsidR="002E108F" w:rsidRDefault="002C1621">
            <w:pPr>
              <w:pStyle w:val="21"/>
              <w:spacing w:after="0" w:line="240" w:lineRule="auto"/>
              <w:ind w:left="0" w:firstLine="0"/>
              <w:rPr>
                <w:sz w:val="19"/>
                <w:szCs w:val="19"/>
              </w:rPr>
            </w:pPr>
            <w:r>
              <w:rPr>
                <w:sz w:val="19"/>
                <w:szCs w:val="19"/>
              </w:rPr>
              <w:t>[76]</w:t>
            </w:r>
          </w:p>
        </w:tc>
        <w:tc>
          <w:tcPr>
            <w:tcW w:w="765" w:type="dxa"/>
            <w:vAlign w:val="center"/>
          </w:tcPr>
          <w:p w:rsidR="002E108F" w:rsidRDefault="002C1621">
            <w:pPr>
              <w:pStyle w:val="21"/>
              <w:spacing w:after="0" w:line="240" w:lineRule="auto"/>
              <w:ind w:left="0" w:firstLine="0"/>
              <w:rPr>
                <w:sz w:val="19"/>
                <w:szCs w:val="19"/>
              </w:rPr>
            </w:pPr>
            <w:r>
              <w:rPr>
                <w:sz w:val="19"/>
                <w:szCs w:val="19"/>
              </w:rPr>
              <w:t>IV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1080,1</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[86]</w:t>
            </w:r>
          </w:p>
        </w:tc>
        <w:tc>
          <w:tcPr>
            <w:tcW w:w="765" w:type="dxa"/>
            <w:vAlign w:val="center"/>
          </w:tcPr>
          <w:p w:rsidR="002E108F" w:rsidRDefault="002C1621">
            <w:pPr>
              <w:pStyle w:val="21"/>
              <w:spacing w:after="0" w:line="240" w:lineRule="auto"/>
              <w:ind w:left="0" w:firstLine="0"/>
              <w:rPr>
                <w:sz w:val="19"/>
                <w:szCs w:val="19"/>
              </w:rPr>
            </w:pPr>
            <w:r>
              <w:rPr>
                <w:sz w:val="19"/>
                <w:szCs w:val="19"/>
              </w:rPr>
              <w:t>IV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E108F">
            <w:pPr>
              <w:pStyle w:val="21"/>
              <w:spacing w:after="0" w:line="240" w:lineRule="auto"/>
              <w:ind w:left="0" w:firstLine="0"/>
              <w:rPr>
                <w:i/>
                <w:iCs/>
                <w:sz w:val="19"/>
                <w:szCs w:val="19"/>
              </w:rPr>
            </w:pP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50,65</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50,65</w:t>
            </w:r>
          </w:p>
        </w:tc>
        <w:tc>
          <w:tcPr>
            <w:tcW w:w="824" w:type="dxa"/>
            <w:vAlign w:val="center"/>
          </w:tcPr>
          <w:p w:rsidR="002E108F" w:rsidRDefault="002C1621">
            <w:pPr>
              <w:pStyle w:val="21"/>
              <w:spacing w:after="0" w:line="240" w:lineRule="auto"/>
              <w:ind w:left="0" w:firstLine="0"/>
              <w:rPr>
                <w:sz w:val="19"/>
                <w:szCs w:val="19"/>
              </w:rPr>
            </w:pPr>
            <w:r>
              <w:rPr>
                <w:sz w:val="19"/>
                <w:szCs w:val="19"/>
              </w:rPr>
              <w:t>[34]</w:t>
            </w:r>
          </w:p>
        </w:tc>
        <w:tc>
          <w:tcPr>
            <w:tcW w:w="765" w:type="dxa"/>
            <w:vAlign w:val="center"/>
          </w:tcPr>
          <w:p w:rsidR="002E108F" w:rsidRDefault="002C1621">
            <w:pPr>
              <w:pStyle w:val="21"/>
              <w:spacing w:after="0" w:line="240" w:lineRule="auto"/>
              <w:ind w:left="0" w:firstLine="0"/>
              <w:rPr>
                <w:sz w:val="19"/>
                <w:szCs w:val="19"/>
              </w:rPr>
            </w:pPr>
            <w:r>
              <w:rPr>
                <w:sz w:val="19"/>
                <w:szCs w:val="19"/>
              </w:rPr>
              <w:t>IV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1079,6</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50,45</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50,45</w:t>
            </w:r>
          </w:p>
        </w:tc>
        <w:tc>
          <w:tcPr>
            <w:tcW w:w="824" w:type="dxa"/>
            <w:vAlign w:val="center"/>
          </w:tcPr>
          <w:p w:rsidR="002E108F" w:rsidRDefault="002C1621">
            <w:pPr>
              <w:pStyle w:val="21"/>
              <w:spacing w:after="0" w:line="240" w:lineRule="auto"/>
              <w:ind w:left="0" w:firstLine="0"/>
              <w:rPr>
                <w:sz w:val="19"/>
                <w:szCs w:val="19"/>
              </w:rPr>
            </w:pPr>
            <w:r>
              <w:rPr>
                <w:sz w:val="19"/>
                <w:szCs w:val="19"/>
              </w:rPr>
              <w:t>[97]</w:t>
            </w:r>
          </w:p>
        </w:tc>
        <w:tc>
          <w:tcPr>
            <w:tcW w:w="765" w:type="dxa"/>
            <w:vAlign w:val="center"/>
          </w:tcPr>
          <w:p w:rsidR="002E108F" w:rsidRDefault="002C1621">
            <w:pPr>
              <w:pStyle w:val="21"/>
              <w:spacing w:after="0" w:line="240" w:lineRule="auto"/>
              <w:ind w:left="0" w:firstLine="0"/>
              <w:rPr>
                <w:sz w:val="19"/>
                <w:szCs w:val="19"/>
              </w:rPr>
            </w:pPr>
            <w:r>
              <w:rPr>
                <w:sz w:val="19"/>
                <w:szCs w:val="19"/>
              </w:rPr>
              <w:t>IX</w:t>
            </w:r>
          </w:p>
        </w:tc>
      </w:tr>
      <w:tr w:rsidR="002E108F">
        <w:trPr>
          <w:jc w:val="center"/>
        </w:trPr>
        <w:tc>
          <w:tcPr>
            <w:tcW w:w="1674" w:type="dxa"/>
            <w:vAlign w:val="center"/>
          </w:tcPr>
          <w:p w:rsidR="002E108F" w:rsidRDefault="002C1621">
            <w:pPr>
              <w:pStyle w:val="21"/>
              <w:spacing w:after="0" w:line="240" w:lineRule="auto"/>
              <w:ind w:left="0" w:firstLine="0"/>
              <w:rPr>
                <w:i/>
                <w:sz w:val="19"/>
                <w:szCs w:val="19"/>
              </w:rPr>
            </w:pPr>
            <w:r>
              <w:rPr>
                <w:i/>
                <w:sz w:val="19"/>
                <w:szCs w:val="19"/>
              </w:rPr>
              <w:t>L</w:t>
            </w:r>
            <w:r>
              <w:rPr>
                <w:i/>
                <w:sz w:val="19"/>
                <w:szCs w:val="19"/>
              </w:rPr>
              <w:sym w:font="Symbol" w:char="F0DB"/>
            </w:r>
            <w:r>
              <w:rPr>
                <w:i/>
                <w:sz w:val="19"/>
                <w:szCs w:val="19"/>
              </w:rPr>
              <w:t>Sn+ SnTe</w:t>
            </w: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677</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[1]</w:t>
            </w:r>
          </w:p>
        </w:tc>
        <w:tc>
          <w:tcPr>
            <w:tcW w:w="765" w:type="dxa"/>
            <w:vAlign w:val="center"/>
          </w:tcPr>
          <w:p w:rsidR="002E108F" w:rsidRDefault="002C1621">
            <w:pPr>
              <w:pStyle w:val="21"/>
              <w:spacing w:after="0" w:line="240" w:lineRule="auto"/>
              <w:ind w:left="0" w:firstLine="0"/>
              <w:rPr>
                <w:sz w:val="19"/>
                <w:szCs w:val="19"/>
              </w:rPr>
            </w:pPr>
            <w:r>
              <w:rPr>
                <w:sz w:val="19"/>
                <w:szCs w:val="19"/>
              </w:rPr>
              <w:t>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666</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[2]</w:t>
            </w:r>
          </w:p>
        </w:tc>
        <w:tc>
          <w:tcPr>
            <w:tcW w:w="765" w:type="dxa"/>
            <w:vAlign w:val="center"/>
          </w:tcPr>
          <w:p w:rsidR="002E108F" w:rsidRDefault="002C1621">
            <w:pPr>
              <w:pStyle w:val="21"/>
              <w:spacing w:after="0" w:line="240" w:lineRule="auto"/>
              <w:ind w:left="0" w:firstLine="0"/>
              <w:rPr>
                <w:sz w:val="19"/>
                <w:szCs w:val="19"/>
              </w:rPr>
            </w:pPr>
            <w:r>
              <w:rPr>
                <w:sz w:val="19"/>
                <w:szCs w:val="19"/>
              </w:rPr>
              <w:t>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674,46</w:t>
            </w:r>
            <w:r>
              <w:rPr>
                <w:i/>
                <w:iCs/>
                <w:sz w:val="19"/>
                <w:szCs w:val="19"/>
              </w:rPr>
              <w:sym w:font="Symbol" w:char="F0B1"/>
            </w:r>
            <w:r>
              <w:rPr>
                <w:i/>
                <w:iCs/>
                <w:sz w:val="19"/>
                <w:szCs w:val="19"/>
              </w:rPr>
              <w:t>1</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[7]</w:t>
            </w:r>
          </w:p>
        </w:tc>
        <w:tc>
          <w:tcPr>
            <w:tcW w:w="765" w:type="dxa"/>
            <w:vAlign w:val="center"/>
          </w:tcPr>
          <w:p w:rsidR="002E108F" w:rsidRDefault="002C1621">
            <w:pPr>
              <w:pStyle w:val="21"/>
              <w:spacing w:after="0" w:line="240" w:lineRule="auto"/>
              <w:ind w:left="0" w:firstLine="0"/>
              <w:rPr>
                <w:sz w:val="19"/>
                <w:szCs w:val="19"/>
              </w:rPr>
            </w:pPr>
            <w:r>
              <w:rPr>
                <w:sz w:val="19"/>
                <w:szCs w:val="19"/>
              </w:rPr>
              <w:t>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676,0</w:t>
            </w:r>
            <w:r>
              <w:rPr>
                <w:i/>
                <w:iCs/>
                <w:sz w:val="19"/>
                <w:szCs w:val="19"/>
              </w:rPr>
              <w:sym w:font="Symbol" w:char="F0B1"/>
            </w:r>
            <w:r>
              <w:rPr>
                <w:i/>
                <w:iCs/>
                <w:sz w:val="19"/>
                <w:szCs w:val="19"/>
              </w:rPr>
              <w:t>0,1</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86,0</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[56]</w:t>
            </w:r>
          </w:p>
        </w:tc>
        <w:tc>
          <w:tcPr>
            <w:tcW w:w="765" w:type="dxa"/>
            <w:vAlign w:val="center"/>
          </w:tcPr>
          <w:p w:rsidR="002E108F" w:rsidRDefault="002C1621">
            <w:pPr>
              <w:pStyle w:val="21"/>
              <w:spacing w:after="0" w:line="240" w:lineRule="auto"/>
              <w:ind w:left="0" w:firstLine="0"/>
              <w:rPr>
                <w:sz w:val="19"/>
                <w:szCs w:val="19"/>
              </w:rPr>
            </w:pPr>
            <w:r>
              <w:rPr>
                <w:sz w:val="19"/>
                <w:szCs w:val="19"/>
              </w:rPr>
              <w:t>V, VII</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674</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85,0</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50,83</w:t>
            </w:r>
          </w:p>
        </w:tc>
        <w:tc>
          <w:tcPr>
            <w:tcW w:w="824" w:type="dxa"/>
            <w:vAlign w:val="center"/>
          </w:tcPr>
          <w:p w:rsidR="002E108F" w:rsidRDefault="002C1621">
            <w:pPr>
              <w:pStyle w:val="21"/>
              <w:spacing w:after="0" w:line="240" w:lineRule="auto"/>
              <w:ind w:left="0" w:firstLine="0"/>
              <w:rPr>
                <w:sz w:val="19"/>
                <w:szCs w:val="19"/>
              </w:rPr>
            </w:pPr>
            <w:r>
              <w:rPr>
                <w:sz w:val="19"/>
                <w:szCs w:val="19"/>
              </w:rPr>
              <w:t>[74,32]</w:t>
            </w:r>
          </w:p>
        </w:tc>
        <w:tc>
          <w:tcPr>
            <w:tcW w:w="765" w:type="dxa"/>
            <w:vAlign w:val="center"/>
          </w:tcPr>
          <w:p w:rsidR="002E108F" w:rsidRDefault="002C1621">
            <w:pPr>
              <w:pStyle w:val="21"/>
              <w:spacing w:after="0" w:line="240" w:lineRule="auto"/>
              <w:ind w:left="0" w:firstLine="0"/>
              <w:rPr>
                <w:sz w:val="19"/>
                <w:szCs w:val="19"/>
              </w:rPr>
            </w:pPr>
            <w:r>
              <w:rPr>
                <w:sz w:val="19"/>
                <w:szCs w:val="19"/>
              </w:rPr>
              <w:t>IV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674,2</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85,54</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50,44</w:t>
            </w:r>
          </w:p>
        </w:tc>
        <w:tc>
          <w:tcPr>
            <w:tcW w:w="824" w:type="dxa"/>
            <w:vAlign w:val="center"/>
          </w:tcPr>
          <w:p w:rsidR="002E108F" w:rsidRDefault="002C1621">
            <w:pPr>
              <w:pStyle w:val="21"/>
              <w:spacing w:after="0" w:line="240" w:lineRule="auto"/>
              <w:ind w:left="0" w:firstLine="0"/>
              <w:rPr>
                <w:sz w:val="19"/>
                <w:szCs w:val="19"/>
              </w:rPr>
            </w:pPr>
            <w:r>
              <w:rPr>
                <w:sz w:val="19"/>
                <w:szCs w:val="19"/>
              </w:rPr>
              <w:t>[76]</w:t>
            </w:r>
          </w:p>
        </w:tc>
        <w:tc>
          <w:tcPr>
            <w:tcW w:w="765" w:type="dxa"/>
            <w:vAlign w:val="center"/>
          </w:tcPr>
          <w:p w:rsidR="002E108F" w:rsidRDefault="002C1621">
            <w:pPr>
              <w:pStyle w:val="21"/>
              <w:spacing w:after="0" w:line="240" w:lineRule="auto"/>
              <w:ind w:left="0" w:firstLine="0"/>
              <w:rPr>
                <w:sz w:val="19"/>
                <w:szCs w:val="19"/>
              </w:rPr>
            </w:pPr>
            <w:r>
              <w:rPr>
                <w:sz w:val="19"/>
                <w:szCs w:val="19"/>
              </w:rPr>
              <w:t>IV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674,2</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86,1</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[86]</w:t>
            </w:r>
          </w:p>
        </w:tc>
        <w:tc>
          <w:tcPr>
            <w:tcW w:w="765" w:type="dxa"/>
            <w:vAlign w:val="center"/>
          </w:tcPr>
          <w:p w:rsidR="002E108F" w:rsidRDefault="002C1621">
            <w:pPr>
              <w:pStyle w:val="21"/>
              <w:spacing w:after="0" w:line="240" w:lineRule="auto"/>
              <w:ind w:left="0" w:firstLine="0"/>
              <w:rPr>
                <w:sz w:val="19"/>
                <w:szCs w:val="19"/>
              </w:rPr>
            </w:pPr>
            <w:r>
              <w:rPr>
                <w:sz w:val="19"/>
                <w:szCs w:val="19"/>
              </w:rPr>
              <w:t>IV</w:t>
            </w:r>
          </w:p>
        </w:tc>
      </w:tr>
      <w:tr w:rsidR="002E108F">
        <w:trPr>
          <w:jc w:val="center"/>
        </w:trPr>
        <w:tc>
          <w:tcPr>
            <w:tcW w:w="1674" w:type="dxa"/>
            <w:vAlign w:val="center"/>
          </w:tcPr>
          <w:p w:rsidR="002E108F" w:rsidRDefault="002E108F">
            <w:pPr>
              <w:pStyle w:val="21"/>
              <w:spacing w:after="0" w:line="240" w:lineRule="auto"/>
              <w:ind w:left="0" w:firstLine="0"/>
              <w:rPr>
                <w:i/>
                <w:sz w:val="19"/>
                <w:szCs w:val="19"/>
              </w:rPr>
            </w:pP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674,3</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85,9</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50,78</w:t>
            </w:r>
          </w:p>
        </w:tc>
        <w:tc>
          <w:tcPr>
            <w:tcW w:w="824" w:type="dxa"/>
            <w:vAlign w:val="center"/>
          </w:tcPr>
          <w:p w:rsidR="002E108F" w:rsidRDefault="002C1621">
            <w:pPr>
              <w:pStyle w:val="21"/>
              <w:spacing w:after="0" w:line="240" w:lineRule="auto"/>
              <w:ind w:left="0" w:firstLine="0"/>
              <w:rPr>
                <w:sz w:val="19"/>
                <w:szCs w:val="19"/>
              </w:rPr>
            </w:pPr>
            <w:r>
              <w:rPr>
                <w:sz w:val="19"/>
                <w:szCs w:val="19"/>
              </w:rPr>
              <w:t>[97]</w:t>
            </w:r>
          </w:p>
        </w:tc>
        <w:tc>
          <w:tcPr>
            <w:tcW w:w="765" w:type="dxa"/>
            <w:vAlign w:val="center"/>
          </w:tcPr>
          <w:p w:rsidR="002E108F" w:rsidRDefault="002C1621">
            <w:pPr>
              <w:pStyle w:val="21"/>
              <w:spacing w:after="0" w:line="240" w:lineRule="auto"/>
              <w:ind w:left="0" w:firstLine="0"/>
              <w:rPr>
                <w:sz w:val="19"/>
                <w:szCs w:val="19"/>
              </w:rPr>
            </w:pPr>
            <w:r>
              <w:rPr>
                <w:sz w:val="19"/>
                <w:szCs w:val="19"/>
              </w:rPr>
              <w:t>IX</w:t>
            </w:r>
          </w:p>
        </w:tc>
      </w:tr>
      <w:tr w:rsidR="002E108F">
        <w:trPr>
          <w:jc w:val="center"/>
        </w:trPr>
        <w:tc>
          <w:tcPr>
            <w:tcW w:w="1674" w:type="dxa"/>
            <w:vAlign w:val="center"/>
          </w:tcPr>
          <w:p w:rsidR="002E108F" w:rsidRDefault="002C1621">
            <w:pPr>
              <w:pStyle w:val="21"/>
              <w:spacing w:after="0" w:line="240" w:lineRule="auto"/>
              <w:ind w:left="0" w:firstLine="0"/>
              <w:rPr>
                <w:i/>
                <w:sz w:val="19"/>
                <w:szCs w:val="19"/>
              </w:rPr>
            </w:pPr>
            <w:r>
              <w:rPr>
                <w:i/>
                <w:sz w:val="19"/>
                <w:szCs w:val="19"/>
              </w:rPr>
              <w:t>L</w:t>
            </w:r>
            <w:r>
              <w:rPr>
                <w:i/>
                <w:sz w:val="19"/>
                <w:szCs w:val="19"/>
              </w:rPr>
              <w:sym w:font="Symbol" w:char="F0DB"/>
            </w:r>
            <w:r>
              <w:rPr>
                <w:i/>
                <w:sz w:val="19"/>
                <w:szCs w:val="19"/>
              </w:rPr>
              <w:t>Te</w:t>
            </w:r>
          </w:p>
        </w:tc>
        <w:tc>
          <w:tcPr>
            <w:tcW w:w="1160" w:type="dxa"/>
            <w:vAlign w:val="center"/>
          </w:tcPr>
          <w:p w:rsidR="002E108F" w:rsidRDefault="002C1621">
            <w:pPr>
              <w:pStyle w:val="21"/>
              <w:spacing w:after="0" w:line="240" w:lineRule="auto"/>
              <w:ind w:left="0" w:firstLine="0"/>
              <w:rPr>
                <w:i/>
                <w:iCs/>
                <w:sz w:val="19"/>
                <w:szCs w:val="19"/>
              </w:rPr>
            </w:pPr>
            <w:r>
              <w:rPr>
                <w:i/>
                <w:iCs/>
                <w:sz w:val="19"/>
                <w:szCs w:val="19"/>
              </w:rPr>
              <w:t>722,72</w:t>
            </w:r>
          </w:p>
        </w:tc>
        <w:tc>
          <w:tcPr>
            <w:tcW w:w="992" w:type="dxa"/>
            <w:vAlign w:val="center"/>
          </w:tcPr>
          <w:p w:rsidR="002E108F" w:rsidRDefault="002C1621">
            <w:pPr>
              <w:pStyle w:val="21"/>
              <w:spacing w:after="0" w:line="240" w:lineRule="auto"/>
              <w:ind w:left="0" w:firstLine="0"/>
              <w:rPr>
                <w:i/>
                <w:iCs/>
                <w:sz w:val="19"/>
                <w:szCs w:val="19"/>
              </w:rPr>
            </w:pPr>
            <w:r>
              <w:rPr>
                <w:i/>
                <w:iCs/>
                <w:sz w:val="19"/>
                <w:szCs w:val="19"/>
              </w:rPr>
              <w:t>100</w:t>
            </w:r>
          </w:p>
        </w:tc>
        <w:tc>
          <w:tcPr>
            <w:tcW w:w="851" w:type="dxa"/>
            <w:vAlign w:val="center"/>
          </w:tcPr>
          <w:p w:rsidR="002E108F" w:rsidRDefault="002C1621">
            <w:pPr>
              <w:pStyle w:val="21"/>
              <w:spacing w:after="0" w:line="240" w:lineRule="auto"/>
              <w:ind w:left="0" w:firstLine="0"/>
              <w:rPr>
                <w:i/>
                <w:iCs/>
                <w:sz w:val="19"/>
                <w:szCs w:val="19"/>
              </w:rPr>
            </w:pPr>
            <w:r>
              <w:rPr>
                <w:i/>
                <w:iCs/>
                <w:sz w:val="19"/>
                <w:szCs w:val="19"/>
              </w:rPr>
              <w:t>–</w:t>
            </w:r>
          </w:p>
        </w:tc>
        <w:tc>
          <w:tcPr>
            <w:tcW w:w="824" w:type="dxa"/>
            <w:vAlign w:val="center"/>
          </w:tcPr>
          <w:p w:rsidR="002E108F" w:rsidRDefault="002C1621">
            <w:pPr>
              <w:pStyle w:val="21"/>
              <w:spacing w:after="0" w:line="240" w:lineRule="auto"/>
              <w:ind w:left="0" w:firstLine="0"/>
              <w:rPr>
                <w:sz w:val="19"/>
                <w:szCs w:val="19"/>
              </w:rPr>
            </w:pPr>
            <w:r>
              <w:rPr>
                <w:sz w:val="19"/>
                <w:szCs w:val="19"/>
              </w:rPr>
              <w:t>[31]</w:t>
            </w:r>
          </w:p>
        </w:tc>
        <w:tc>
          <w:tcPr>
            <w:tcW w:w="765" w:type="dxa"/>
            <w:vAlign w:val="center"/>
          </w:tcPr>
          <w:p w:rsidR="002E108F" w:rsidRDefault="002C1621">
            <w:pPr>
              <w:pStyle w:val="21"/>
              <w:spacing w:after="0" w:line="240" w:lineRule="auto"/>
              <w:ind w:left="0" w:firstLine="0"/>
              <w:rPr>
                <w:sz w:val="19"/>
                <w:szCs w:val="19"/>
              </w:rPr>
            </w:pPr>
            <w:r>
              <w:rPr>
                <w:sz w:val="19"/>
                <w:szCs w:val="19"/>
              </w:rPr>
              <w:t>I</w:t>
            </w:r>
          </w:p>
        </w:tc>
      </w:tr>
    </w:tbl>
    <w:p w:rsidR="002E108F" w:rsidRDefault="002C1621">
      <w:pPr>
        <w:pStyle w:val="2"/>
        <w:ind w:firstLine="482"/>
        <w:jc w:val="both"/>
        <w:rPr>
          <w:b w:val="0"/>
          <w:bCs/>
        </w:rPr>
      </w:pPr>
      <w:r>
        <w:rPr>
          <w:b w:val="0"/>
          <w:bCs/>
        </w:rPr>
        <w:t>Примітка. І – рекомендовано; ІІ – термічний аналіз; ІІІ – вимірювання питомого опору; IV – розрахунок; V – диференціальний термічний аналіз; VІ – мікроструктурний аналіз; VІІ – метод електрохімічних комірок; VІІІ – локальний рентгеноспектральний аналіз; ІХ – розрахунок згідно [97].</w:t>
      </w:r>
    </w:p>
    <w:p w:rsidR="002E108F" w:rsidRDefault="002E108F">
      <w:pPr>
        <w:pStyle w:val="2"/>
        <w:ind w:firstLine="425"/>
      </w:pPr>
    </w:p>
    <w:p w:rsidR="002E108F" w:rsidRDefault="002E108F"/>
    <w:p w:rsidR="002E108F" w:rsidRDefault="002E108F"/>
    <w:p w:rsidR="002E108F" w:rsidRDefault="002C1621" w:rsidP="002C1621">
      <w:pPr>
        <w:pStyle w:val="2"/>
      </w:pPr>
      <w:r>
        <w:t xml:space="preserve">1.2. </w:t>
      </w:r>
      <w:r>
        <w:rPr>
          <w:i/>
        </w:rPr>
        <w:t>р-Т</w:t>
      </w:r>
      <w:r>
        <w:t xml:space="preserve">-проекція </w:t>
      </w:r>
      <w:r>
        <w:rPr>
          <w:i/>
        </w:rPr>
        <w:t>p-T-x</w:t>
      </w:r>
      <w:r>
        <w:t>- діаграми</w:t>
      </w:r>
    </w:p>
    <w:p w:rsidR="002E108F" w:rsidRDefault="002E108F">
      <w:pPr>
        <w:rPr>
          <w:szCs w:val="20"/>
        </w:rPr>
      </w:pPr>
    </w:p>
    <w:p w:rsidR="002E108F" w:rsidRDefault="002C1621">
      <w:pPr>
        <w:ind w:firstLine="425"/>
        <w:rPr>
          <w:szCs w:val="20"/>
        </w:rPr>
      </w:pPr>
      <w:r>
        <w:rPr>
          <w:szCs w:val="20"/>
        </w:rPr>
        <w:t xml:space="preserve">Склад пари в системі </w:t>
      </w:r>
      <w:r>
        <w:rPr>
          <w:i/>
          <w:szCs w:val="20"/>
        </w:rPr>
        <w:t>Sn-Te</w:t>
      </w:r>
      <w:r>
        <w:rPr>
          <w:szCs w:val="20"/>
        </w:rPr>
        <w:t xml:space="preserve"> визначений масспектрометрично у роботах [13, 58]. Переважаючими в парі є молекули </w:t>
      </w:r>
      <w:r>
        <w:rPr>
          <w:i/>
          <w:szCs w:val="20"/>
        </w:rPr>
        <w:t>SnTe</w:t>
      </w:r>
      <w:r>
        <w:rPr>
          <w:szCs w:val="20"/>
        </w:rPr>
        <w:t xml:space="preserve"> і </w:t>
      </w:r>
      <w:r>
        <w:rPr>
          <w:i/>
          <w:szCs w:val="20"/>
        </w:rPr>
        <w:t>Те</w:t>
      </w:r>
      <w:r>
        <w:rPr>
          <w:i/>
          <w:szCs w:val="20"/>
          <w:vertAlign w:val="subscript"/>
        </w:rPr>
        <w:t>2</w:t>
      </w:r>
      <w:r>
        <w:rPr>
          <w:szCs w:val="20"/>
        </w:rPr>
        <w:t>, парціальні тиски інших компонентів пари (</w:t>
      </w:r>
      <w:r>
        <w:rPr>
          <w:i/>
          <w:szCs w:val="20"/>
        </w:rPr>
        <w:t>SnTe</w:t>
      </w:r>
      <w:r>
        <w:rPr>
          <w:i/>
          <w:szCs w:val="20"/>
          <w:vertAlign w:val="subscript"/>
        </w:rPr>
        <w:t>2</w:t>
      </w:r>
      <w:r>
        <w:rPr>
          <w:i/>
          <w:szCs w:val="20"/>
        </w:rPr>
        <w:t>, Sn</w:t>
      </w:r>
      <w:r>
        <w:rPr>
          <w:i/>
          <w:szCs w:val="20"/>
          <w:vertAlign w:val="subscript"/>
        </w:rPr>
        <w:t>2</w:t>
      </w:r>
      <w:r>
        <w:rPr>
          <w:i/>
          <w:szCs w:val="20"/>
        </w:rPr>
        <w:t>Te</w:t>
      </w:r>
      <w:r>
        <w:rPr>
          <w:i/>
          <w:szCs w:val="20"/>
          <w:vertAlign w:val="subscript"/>
        </w:rPr>
        <w:t>2</w:t>
      </w:r>
      <w:r>
        <w:rPr>
          <w:i/>
          <w:szCs w:val="20"/>
        </w:rPr>
        <w:t>, Sn</w:t>
      </w:r>
      <w:r>
        <w:rPr>
          <w:i/>
          <w:szCs w:val="20"/>
          <w:vertAlign w:val="subscript"/>
        </w:rPr>
        <w:t>2</w:t>
      </w:r>
      <w:r>
        <w:rPr>
          <w:i/>
          <w:szCs w:val="20"/>
        </w:rPr>
        <w:t>Te</w:t>
      </w:r>
      <w:r>
        <w:rPr>
          <w:i/>
          <w:szCs w:val="20"/>
          <w:vertAlign w:val="subscript"/>
        </w:rPr>
        <w:t>3</w:t>
      </w:r>
      <w:r>
        <w:rPr>
          <w:i/>
          <w:szCs w:val="20"/>
        </w:rPr>
        <w:t>, Sn</w:t>
      </w:r>
      <w:r>
        <w:rPr>
          <w:szCs w:val="20"/>
        </w:rPr>
        <w:t xml:space="preserve">) на декілька порядків менші [13, 58]. Телурид олова сублімує інконгруентно [10], склад зразка при випаровуванні збагачується в приповерхневому шарі оловом [34, 58]. Проте кількість олова, що виділяється при сублімації, незначна (менше </w:t>
      </w:r>
      <w:r>
        <w:rPr>
          <w:i/>
          <w:szCs w:val="20"/>
        </w:rPr>
        <w:t>0,3 мас. %</w:t>
      </w:r>
      <w:r>
        <w:rPr>
          <w:szCs w:val="20"/>
        </w:rPr>
        <w:t xml:space="preserve"> при випаруванні </w:t>
      </w:r>
      <w:r>
        <w:rPr>
          <w:i/>
          <w:szCs w:val="20"/>
        </w:rPr>
        <w:t>95 %</w:t>
      </w:r>
      <w:r>
        <w:rPr>
          <w:szCs w:val="20"/>
        </w:rPr>
        <w:t xml:space="preserve"> зразка [34]), тому сублімацію можна розглядати як квазіконгруентну [34, 95].</w:t>
      </w:r>
    </w:p>
    <w:p w:rsidR="002E108F" w:rsidRDefault="002C1621">
      <w:pPr>
        <w:ind w:firstLine="425"/>
        <w:rPr>
          <w:szCs w:val="20"/>
        </w:rPr>
      </w:pPr>
      <w:r>
        <w:rPr>
          <w:szCs w:val="20"/>
        </w:rPr>
        <w:t xml:space="preserve">Температурну залежність парціального тиску молекул </w:t>
      </w:r>
      <w:r>
        <w:rPr>
          <w:i/>
          <w:szCs w:val="20"/>
        </w:rPr>
        <w:t>SnTe</w:t>
      </w:r>
      <w:r>
        <w:rPr>
          <w:szCs w:val="20"/>
        </w:rPr>
        <w:t xml:space="preserve"> над твердим телуридом олова вимірювали методами випарування з комірки Кнудсена [59, 28-34], оптичного поглинання [10, 85] і масспектрометрично [13, 27]; над розплавами парціальний тиск молекул </w:t>
      </w:r>
      <w:r>
        <w:rPr>
          <w:i/>
          <w:szCs w:val="20"/>
        </w:rPr>
        <w:t>SnTe</w:t>
      </w:r>
      <w:r>
        <w:rPr>
          <w:szCs w:val="20"/>
        </w:rPr>
        <w:t xml:space="preserve"> визначали методом оптичної густини [10, 85] і масспектрометрично [7]. Результати подані в </w:t>
      </w:r>
      <w:r>
        <w:rPr>
          <w:i/>
          <w:iCs/>
          <w:szCs w:val="20"/>
        </w:rPr>
        <w:t>табл. 1.2</w:t>
      </w:r>
      <w:r>
        <w:rPr>
          <w:szCs w:val="20"/>
        </w:rPr>
        <w:t>. Найбільш надійними є дані [39, 85].</w:t>
      </w:r>
    </w:p>
    <w:p w:rsidR="002E108F" w:rsidRDefault="002C1621">
      <w:pPr>
        <w:ind w:firstLine="425"/>
        <w:rPr>
          <w:szCs w:val="20"/>
        </w:rPr>
      </w:pPr>
      <w:r>
        <w:rPr>
          <w:szCs w:val="20"/>
        </w:rPr>
        <w:t xml:space="preserve">Температурні залежності парціального тиску пари </w:t>
      </w:r>
      <w:r>
        <w:rPr>
          <w:i/>
          <w:szCs w:val="20"/>
        </w:rPr>
        <w:t>Те</w:t>
      </w:r>
      <w:r>
        <w:rPr>
          <w:i/>
          <w:szCs w:val="20"/>
          <w:vertAlign w:val="subscript"/>
        </w:rPr>
        <w:t>2</w:t>
      </w:r>
      <w:r>
        <w:rPr>
          <w:szCs w:val="20"/>
        </w:rPr>
        <w:t xml:space="preserve">, що відповідають лінії трифазної рівноваги, досліджувані методом оптичної густини [10, 85]. У [66] методом е.р.с. виміряні хімічні потенціали олова для широкої області складів розплаву. З цих даних інтегруванням рівняння Гіббса-Дюгема розраховані активності телуру. Розрахунок лінії трифазової рівноваги на </w:t>
      </w:r>
      <w:r>
        <w:rPr>
          <w:position w:val="-12"/>
          <w:szCs w:val="20"/>
        </w:rPr>
        <w:object w:dxaOrig="360" w:dyaOrig="324">
          <v:shape id="_x0000_i1032" type="#_x0000_t75" style="width:18pt;height:16.3pt" o:ole="">
            <v:imagedata r:id="rId23" o:title=""/>
          </v:shape>
          <o:OLEObject Type="Embed" ProgID="Equation.DSMT4" ShapeID="_x0000_i1032" DrawAspect="Content" ObjectID="_1649931421" r:id="rId24"/>
        </w:object>
      </w:r>
      <w:r>
        <w:rPr>
          <w:szCs w:val="20"/>
        </w:rPr>
        <w:t>-</w:t>
      </w:r>
      <w:r>
        <w:rPr>
          <w:i/>
          <w:szCs w:val="20"/>
        </w:rPr>
        <w:t>Т</w:t>
      </w:r>
      <w:r>
        <w:rPr>
          <w:szCs w:val="20"/>
        </w:rPr>
        <w:t xml:space="preserve">-проекції з величин активностей телуру [66] дає значення парціального тиску </w:t>
      </w:r>
      <w:r>
        <w:rPr>
          <w:position w:val="-12"/>
          <w:szCs w:val="20"/>
        </w:rPr>
        <w:object w:dxaOrig="378" w:dyaOrig="324">
          <v:shape id="_x0000_i1033" type="#_x0000_t75" style="width:19pt;height:16.3pt" o:ole="">
            <v:imagedata r:id="rId25" o:title=""/>
          </v:shape>
          <o:OLEObject Type="Embed" ProgID="Equation.3" ShapeID="_x0000_i1033" DrawAspect="Content" ObjectID="_1649931422" r:id="rId26"/>
        </w:object>
      </w:r>
      <w:r>
        <w:rPr>
          <w:szCs w:val="20"/>
        </w:rPr>
        <w:t xml:space="preserve"> на </w:t>
      </w:r>
      <w:r>
        <w:rPr>
          <w:i/>
          <w:iCs/>
          <w:szCs w:val="20"/>
        </w:rPr>
        <w:t>10-12 %</w:t>
      </w:r>
      <w:r>
        <w:rPr>
          <w:szCs w:val="20"/>
        </w:rPr>
        <w:t xml:space="preserve"> вищі, ніж дані [10, 85]. </w:t>
      </w:r>
    </w:p>
    <w:p w:rsidR="002E108F" w:rsidRDefault="002C1621">
      <w:pPr>
        <w:ind w:firstLine="425"/>
        <w:rPr>
          <w:szCs w:val="20"/>
        </w:rPr>
      </w:pPr>
      <w:r>
        <w:rPr>
          <w:szCs w:val="20"/>
        </w:rPr>
        <w:t xml:space="preserve">На </w:t>
      </w:r>
      <w:r>
        <w:rPr>
          <w:i/>
          <w:szCs w:val="20"/>
        </w:rPr>
        <w:t>рис. 1.3</w:t>
      </w:r>
      <w:r>
        <w:rPr>
          <w:szCs w:val="20"/>
        </w:rPr>
        <w:t xml:space="preserve"> наведена </w:t>
      </w:r>
      <w:r>
        <w:rPr>
          <w:position w:val="-12"/>
          <w:szCs w:val="20"/>
        </w:rPr>
        <w:object w:dxaOrig="378" w:dyaOrig="324">
          <v:shape id="_x0000_i1034" type="#_x0000_t75" style="width:19pt;height:16.3pt" o:ole="">
            <v:imagedata r:id="rId27" o:title=""/>
          </v:shape>
          <o:OLEObject Type="Embed" ProgID="Equation.DSMT4" ShapeID="_x0000_i1034" DrawAspect="Content" ObjectID="_1649931423" r:id="rId28"/>
        </w:object>
      </w:r>
      <w:r>
        <w:rPr>
          <w:szCs w:val="20"/>
        </w:rPr>
        <w:t>-</w:t>
      </w:r>
      <w:r>
        <w:rPr>
          <w:i/>
          <w:szCs w:val="20"/>
        </w:rPr>
        <w:t>Т</w:t>
      </w:r>
      <w:r>
        <w:rPr>
          <w:szCs w:val="20"/>
        </w:rPr>
        <w:t xml:space="preserve">-проекція фазової діаграми системи </w:t>
      </w:r>
      <w:r>
        <w:rPr>
          <w:i/>
          <w:szCs w:val="20"/>
        </w:rPr>
        <w:t>Sn-Te</w:t>
      </w:r>
      <w:r>
        <w:rPr>
          <w:szCs w:val="20"/>
        </w:rPr>
        <w:t xml:space="preserve"> із розрахованими у роботі [97] лініями трифазної рівноваги і температурних залежностей тиску пари телуру над рідкою і твердою фазами. Лінії </w:t>
      </w:r>
      <w:r>
        <w:rPr>
          <w:i/>
          <w:szCs w:val="20"/>
        </w:rPr>
        <w:t>на рис. 1.3</w:t>
      </w:r>
      <w:r>
        <w:rPr>
          <w:szCs w:val="20"/>
        </w:rPr>
        <w:t xml:space="preserve">, що знаходяться всередині кривої трифазової рівноваги, розраховані зі значень парціальної енергії Гіббса телуру твердого </w:t>
      </w:r>
      <w:r>
        <w:rPr>
          <w:i/>
          <w:szCs w:val="20"/>
        </w:rPr>
        <w:t>SnTe</w:t>
      </w:r>
      <w:r>
        <w:rPr>
          <w:szCs w:val="20"/>
        </w:rPr>
        <w:t xml:space="preserve">. Результати розрахунку </w:t>
      </w:r>
      <w:r>
        <w:rPr>
          <w:position w:val="-12"/>
          <w:szCs w:val="20"/>
        </w:rPr>
        <w:object w:dxaOrig="360" w:dyaOrig="324">
          <v:shape id="_x0000_i1035" type="#_x0000_t75" style="width:18pt;height:16.3pt" o:ole="">
            <v:imagedata r:id="rId23" o:title=""/>
          </v:shape>
          <o:OLEObject Type="Embed" ProgID="Equation.DSMT4" ShapeID="_x0000_i1035" DrawAspect="Content" ObjectID="_1649931424" r:id="rId29"/>
        </w:object>
      </w:r>
      <w:r>
        <w:rPr>
          <w:szCs w:val="20"/>
        </w:rPr>
        <w:t>-</w:t>
      </w:r>
      <w:r>
        <w:rPr>
          <w:i/>
          <w:szCs w:val="20"/>
        </w:rPr>
        <w:t>Т</w:t>
      </w:r>
      <w:r>
        <w:rPr>
          <w:szCs w:val="20"/>
        </w:rPr>
        <w:t>-проекції у роботі [97] узгоджуються з експериментальними даними [10, 85].</w:t>
      </w:r>
    </w:p>
    <w:p w:rsidR="002E108F" w:rsidRDefault="002C1621">
      <w:pPr>
        <w:ind w:firstLine="425"/>
        <w:rPr>
          <w:i/>
          <w:szCs w:val="20"/>
        </w:rPr>
      </w:pPr>
      <w:r>
        <w:rPr>
          <w:szCs w:val="20"/>
        </w:rPr>
        <w:t>У роботах [54, 81, 87] розраховані температурні залежності парціального тиску пари телуру над кристалами стехіометричного складу (</w:t>
      </w:r>
      <w:r>
        <w:rPr>
          <w:i/>
          <w:szCs w:val="20"/>
        </w:rPr>
        <w:t>50,00 ат. % Те</w:t>
      </w:r>
      <w:r>
        <w:rPr>
          <w:szCs w:val="20"/>
        </w:rPr>
        <w:t xml:space="preserve">), які відповідають </w:t>
      </w:r>
      <w:r>
        <w:rPr>
          <w:i/>
          <w:szCs w:val="20"/>
        </w:rPr>
        <w:t>р-n</w:t>
      </w:r>
      <w:r>
        <w:rPr>
          <w:szCs w:val="20"/>
        </w:rPr>
        <w:t xml:space="preserve">-переходу в </w:t>
      </w:r>
      <w:r>
        <w:rPr>
          <w:i/>
          <w:szCs w:val="20"/>
        </w:rPr>
        <w:t>SnTe</w:t>
      </w:r>
      <w:r>
        <w:rPr>
          <w:szCs w:val="20"/>
        </w:rPr>
        <w:t xml:space="preserve"> (</w:t>
      </w:r>
      <w:r>
        <w:rPr>
          <w:i/>
          <w:szCs w:val="20"/>
        </w:rPr>
        <w:t>табл. 1.3</w:t>
      </w:r>
      <w:r>
        <w:rPr>
          <w:szCs w:val="20"/>
        </w:rPr>
        <w:t xml:space="preserve">), що не реалізується на практиці. У </w:t>
      </w:r>
      <w:r>
        <w:rPr>
          <w:i/>
          <w:szCs w:val="20"/>
        </w:rPr>
        <w:t>табл. 1.3</w:t>
      </w:r>
      <w:r>
        <w:rPr>
          <w:szCs w:val="20"/>
        </w:rPr>
        <w:t xml:space="preserve"> подано також розраховане з роботи [87] рівняння для тиску пари телуру в умовах мінімуму загального тиску в системі </w:t>
      </w:r>
      <w:r>
        <w:rPr>
          <w:position w:val="-12"/>
          <w:szCs w:val="20"/>
        </w:rPr>
        <w:object w:dxaOrig="396" w:dyaOrig="360">
          <v:shape id="_x0000_i1036" type="#_x0000_t75" style="width:19.7pt;height:18pt" o:ole="">
            <v:imagedata r:id="rId30" o:title=""/>
          </v:shape>
          <o:OLEObject Type="Embed" ProgID="Equation.3" ShapeID="_x0000_i1036" DrawAspect="Content" ObjectID="_1649931425" r:id="rId31"/>
        </w:object>
      </w:r>
      <w:r>
        <w:rPr>
          <w:szCs w:val="20"/>
        </w:rPr>
        <w:t xml:space="preserve">. Ця залежність зображена на </w:t>
      </w:r>
      <w:r>
        <w:rPr>
          <w:i/>
          <w:szCs w:val="20"/>
        </w:rPr>
        <w:t>рис. 1.3</w:t>
      </w:r>
      <w:r>
        <w:rPr>
          <w:szCs w:val="20"/>
        </w:rPr>
        <w:t xml:space="preserve"> і лежить поза областю існування сполуки, що вказує на інконгруентний характер </w:t>
      </w:r>
      <w:r>
        <w:rPr>
          <w:szCs w:val="20"/>
        </w:rPr>
        <w:lastRenderedPageBreak/>
        <w:t xml:space="preserve">сублімації </w:t>
      </w:r>
      <w:r>
        <w:rPr>
          <w:i/>
          <w:szCs w:val="20"/>
        </w:rPr>
        <w:t>SnTe.</w:t>
      </w:r>
      <w:r>
        <w:rPr>
          <w:szCs w:val="20"/>
        </w:rPr>
        <w:t xml:space="preserve"> У </w:t>
      </w:r>
      <w:r>
        <w:rPr>
          <w:i/>
          <w:szCs w:val="20"/>
        </w:rPr>
        <w:t>табл. 1.4</w:t>
      </w:r>
      <w:r>
        <w:rPr>
          <w:szCs w:val="20"/>
        </w:rPr>
        <w:t xml:space="preserve"> наведені деякі константи рівноваги за участю парової фази у системі </w:t>
      </w:r>
      <w:r>
        <w:rPr>
          <w:i/>
          <w:szCs w:val="20"/>
        </w:rPr>
        <w:t>Sn-Te.</w:t>
      </w:r>
    </w:p>
    <w:p w:rsidR="002E108F" w:rsidRDefault="002E108F">
      <w:pPr>
        <w:ind w:firstLine="425"/>
        <w:rPr>
          <w:i/>
          <w:szCs w:val="20"/>
        </w:rPr>
      </w:pPr>
    </w:p>
    <w:p w:rsidR="002E108F" w:rsidRDefault="002C1621">
      <w:pPr>
        <w:ind w:firstLine="425"/>
        <w:jc w:val="center"/>
        <w:rPr>
          <w:szCs w:val="20"/>
        </w:rPr>
      </w:pPr>
      <w:r>
        <w:rPr>
          <w:szCs w:val="20"/>
        </w:rPr>
        <w:object w:dxaOrig="3312" w:dyaOrig="3375">
          <v:shape id="_x0000_i1037" type="#_x0000_t75" style="width:165.75pt;height:168.8pt" o:ole="">
            <v:imagedata r:id="rId32" o:title=""/>
          </v:shape>
          <o:OLEObject Type="Embed" ProgID="CorelDraw.Graphic.9" ShapeID="_x0000_i1037" DrawAspect="Content" ObjectID="_1649931426" r:id="rId33"/>
        </w:object>
      </w:r>
    </w:p>
    <w:p w:rsidR="002E108F" w:rsidRDefault="002C1621" w:rsidP="001D21FB">
      <w:pPr>
        <w:ind w:firstLine="0"/>
        <w:rPr>
          <w:szCs w:val="20"/>
        </w:rPr>
      </w:pPr>
      <w:r>
        <w:rPr>
          <w:szCs w:val="20"/>
        </w:rPr>
        <w:t xml:space="preserve">Рис. 1.3. </w:t>
      </w:r>
      <w:r>
        <w:rPr>
          <w:position w:val="-12"/>
          <w:szCs w:val="20"/>
        </w:rPr>
        <w:object w:dxaOrig="360" w:dyaOrig="324">
          <v:shape id="_x0000_i1038" type="#_x0000_t75" style="width:18pt;height:16.3pt" o:ole="">
            <v:imagedata r:id="rId34" o:title=""/>
          </v:shape>
          <o:OLEObject Type="Embed" ProgID="Equation.DSMT4" ShapeID="_x0000_i1038" DrawAspect="Content" ObjectID="_1649931427" r:id="rId35"/>
        </w:object>
      </w:r>
      <w:r>
        <w:rPr>
          <w:szCs w:val="20"/>
        </w:rPr>
        <w:t>-</w:t>
      </w:r>
      <w:r>
        <w:rPr>
          <w:i/>
          <w:szCs w:val="20"/>
        </w:rPr>
        <w:t>Т</w:t>
      </w:r>
      <w:r>
        <w:rPr>
          <w:szCs w:val="20"/>
        </w:rPr>
        <w:t xml:space="preserve">-проекція </w:t>
      </w:r>
      <w:r>
        <w:rPr>
          <w:i/>
          <w:szCs w:val="20"/>
        </w:rPr>
        <w:t>р-Т-х-</w:t>
      </w:r>
      <w:r>
        <w:rPr>
          <w:szCs w:val="20"/>
        </w:rPr>
        <w:t xml:space="preserve">діаграми системи </w:t>
      </w:r>
      <w:r>
        <w:rPr>
          <w:i/>
          <w:szCs w:val="20"/>
        </w:rPr>
        <w:t>SnTe;</w:t>
      </w:r>
      <w:r>
        <w:rPr>
          <w:szCs w:val="20"/>
        </w:rPr>
        <w:t xml:space="preserve"> пунктирна лінія – експериментальні результати [10, 86] (для складів всередині області гомогенності </w:t>
      </w:r>
      <w:r>
        <w:rPr>
          <w:i/>
          <w:szCs w:val="20"/>
        </w:rPr>
        <w:t>Sn</w:t>
      </w:r>
      <w:r>
        <w:rPr>
          <w:i/>
          <w:szCs w:val="20"/>
          <w:vertAlign w:val="subscript"/>
        </w:rPr>
        <w:t>1-х</w:t>
      </w:r>
      <w:r>
        <w:rPr>
          <w:i/>
          <w:szCs w:val="20"/>
        </w:rPr>
        <w:t>Te</w:t>
      </w:r>
      <w:r>
        <w:rPr>
          <w:i/>
          <w:szCs w:val="20"/>
          <w:vertAlign w:val="subscript"/>
        </w:rPr>
        <w:t>х</w:t>
      </w:r>
      <w:r>
        <w:rPr>
          <w:i/>
          <w:szCs w:val="20"/>
        </w:rPr>
        <w:t>,</w:t>
      </w:r>
      <w:r>
        <w:rPr>
          <w:szCs w:val="20"/>
        </w:rPr>
        <w:t xml:space="preserve"> де </w:t>
      </w:r>
      <w:r>
        <w:rPr>
          <w:i/>
          <w:szCs w:val="20"/>
        </w:rPr>
        <w:t>х </w:t>
      </w:r>
      <w:r>
        <w:rPr>
          <w:szCs w:val="20"/>
        </w:rPr>
        <w:t>= </w:t>
      </w:r>
      <w:r>
        <w:rPr>
          <w:i/>
          <w:szCs w:val="20"/>
        </w:rPr>
        <w:t>0,504</w:t>
      </w:r>
      <w:r>
        <w:rPr>
          <w:szCs w:val="20"/>
        </w:rPr>
        <w:t xml:space="preserve"> (1), </w:t>
      </w:r>
      <w:r>
        <w:rPr>
          <w:i/>
          <w:szCs w:val="20"/>
        </w:rPr>
        <w:t>0,505</w:t>
      </w:r>
      <w:r>
        <w:rPr>
          <w:szCs w:val="20"/>
        </w:rPr>
        <w:t xml:space="preserve"> (2), </w:t>
      </w:r>
      <w:r>
        <w:rPr>
          <w:i/>
          <w:szCs w:val="20"/>
        </w:rPr>
        <w:t>0,506</w:t>
      </w:r>
      <w:r>
        <w:rPr>
          <w:szCs w:val="20"/>
        </w:rPr>
        <w:t xml:space="preserve"> (3), </w:t>
      </w:r>
      <w:r>
        <w:rPr>
          <w:i/>
          <w:szCs w:val="20"/>
        </w:rPr>
        <w:t>0,507</w:t>
      </w:r>
      <w:r>
        <w:rPr>
          <w:szCs w:val="20"/>
        </w:rPr>
        <w:t xml:space="preserve"> (4), </w:t>
      </w:r>
      <w:r>
        <w:rPr>
          <w:i/>
          <w:szCs w:val="20"/>
        </w:rPr>
        <w:t>0,508</w:t>
      </w:r>
      <w:r>
        <w:rPr>
          <w:szCs w:val="20"/>
        </w:rPr>
        <w:t xml:space="preserve"> (5), приведено дані роботи [10]; суцільні лінії – розрахунок [97] (цифрами вказані рівноважні з парою склади рідкої і твердої фаз в атомних долях телуру) [97].</w:t>
      </w:r>
    </w:p>
    <w:p w:rsidR="002E108F" w:rsidRDefault="002E108F">
      <w:pPr>
        <w:ind w:firstLine="425"/>
        <w:jc w:val="right"/>
        <w:rPr>
          <w:b/>
          <w:i/>
          <w:szCs w:val="20"/>
        </w:rPr>
      </w:pPr>
    </w:p>
    <w:p w:rsidR="002E108F" w:rsidRDefault="002C1621">
      <w:pPr>
        <w:ind w:firstLine="425"/>
        <w:jc w:val="right"/>
        <w:rPr>
          <w:b/>
          <w:i/>
          <w:szCs w:val="20"/>
        </w:rPr>
      </w:pPr>
      <w:r>
        <w:rPr>
          <w:b/>
          <w:i/>
          <w:szCs w:val="20"/>
        </w:rPr>
        <w:t>Таблиця 1.2</w:t>
      </w:r>
    </w:p>
    <w:p w:rsidR="002E108F" w:rsidRDefault="002C1621">
      <w:pPr>
        <w:rPr>
          <w:szCs w:val="20"/>
          <w:lang w:val="ru-RU"/>
        </w:rPr>
      </w:pPr>
      <w:r>
        <w:rPr>
          <w:szCs w:val="20"/>
        </w:rPr>
        <w:t xml:space="preserve">Температурні залежності тиску пари молекул </w:t>
      </w:r>
      <w:r>
        <w:rPr>
          <w:i/>
          <w:szCs w:val="20"/>
        </w:rPr>
        <w:t>SnTe</w:t>
      </w:r>
      <w:r>
        <w:rPr>
          <w:szCs w:val="20"/>
        </w:rPr>
        <w:t xml:space="preserve"> над твердим і рідким телуридом олова (</w:t>
      </w:r>
      <w:r>
        <w:rPr>
          <w:i/>
          <w:szCs w:val="20"/>
        </w:rPr>
        <w:t>lg(p, Па) = -А/Т + В</w:t>
      </w:r>
      <w:r>
        <w:rPr>
          <w:szCs w:val="20"/>
        </w:rPr>
        <w:t>) </w:t>
      </w:r>
      <w:r>
        <w:rPr>
          <w:szCs w:val="20"/>
          <w:lang w:val="ru-RU"/>
        </w:rPr>
        <w:t>[97].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134"/>
        <w:gridCol w:w="1134"/>
        <w:gridCol w:w="1091"/>
        <w:gridCol w:w="1035"/>
        <w:gridCol w:w="553"/>
        <w:gridCol w:w="420"/>
      </w:tblGrid>
      <w:tr w:rsidR="002E108F">
        <w:trPr>
          <w:cantSplit/>
          <w:jc w:val="center"/>
        </w:trPr>
        <w:tc>
          <w:tcPr>
            <w:tcW w:w="918" w:type="dxa"/>
            <w:vMerge w:val="restart"/>
            <w:vAlign w:val="center"/>
          </w:tcPr>
          <w:p w:rsidR="002E108F" w:rsidRDefault="002C1621">
            <w:pPr>
              <w:ind w:firstLine="0"/>
              <w:jc w:val="center"/>
              <w:rPr>
                <w:i/>
                <w:szCs w:val="20"/>
              </w:rPr>
            </w:pPr>
            <w:r>
              <w:rPr>
                <w:i/>
                <w:szCs w:val="20"/>
              </w:rPr>
              <w:sym w:font="Symbol" w:char="F044"/>
            </w:r>
            <w:r>
              <w:rPr>
                <w:i/>
                <w:szCs w:val="20"/>
              </w:rPr>
              <w:t>T, K</w:t>
            </w:r>
          </w:p>
        </w:tc>
        <w:tc>
          <w:tcPr>
            <w:tcW w:w="1134" w:type="dxa"/>
            <w:vMerge w:val="restart"/>
            <w:vAlign w:val="center"/>
          </w:tcPr>
          <w:p w:rsidR="002E108F" w:rsidRDefault="002C1621">
            <w:pPr>
              <w:ind w:firstLine="0"/>
              <w:jc w:val="center"/>
              <w:rPr>
                <w:i/>
                <w:szCs w:val="20"/>
              </w:rPr>
            </w:pPr>
            <w:r>
              <w:rPr>
                <w:i/>
                <w:szCs w:val="20"/>
              </w:rPr>
              <w:t>А</w:t>
            </w:r>
          </w:p>
        </w:tc>
        <w:tc>
          <w:tcPr>
            <w:tcW w:w="1134" w:type="dxa"/>
            <w:vMerge w:val="restart"/>
            <w:vAlign w:val="center"/>
          </w:tcPr>
          <w:p w:rsidR="002E108F" w:rsidRDefault="002C1621">
            <w:pPr>
              <w:ind w:firstLine="0"/>
              <w:jc w:val="center"/>
              <w:rPr>
                <w:i/>
                <w:szCs w:val="20"/>
              </w:rPr>
            </w:pPr>
            <w:r>
              <w:rPr>
                <w:i/>
                <w:szCs w:val="20"/>
              </w:rPr>
              <w:t>В</w:t>
            </w:r>
          </w:p>
        </w:tc>
        <w:tc>
          <w:tcPr>
            <w:tcW w:w="2126" w:type="dxa"/>
            <w:gridSpan w:val="2"/>
            <w:vAlign w:val="center"/>
          </w:tcPr>
          <w:p w:rsidR="002E108F" w:rsidRDefault="002C1621">
            <w:pPr>
              <w:ind w:firstLine="0"/>
              <w:jc w:val="center"/>
              <w:rPr>
                <w:i/>
                <w:szCs w:val="20"/>
              </w:rPr>
            </w:pPr>
            <w:r>
              <w:rPr>
                <w:i/>
                <w:szCs w:val="20"/>
              </w:rPr>
              <w:t xml:space="preserve"> </w:t>
            </w:r>
            <w:r>
              <w:rPr>
                <w:i/>
                <w:szCs w:val="20"/>
              </w:rPr>
              <w:sym w:font="Symbol" w:char="F044"/>
            </w:r>
            <w:r>
              <w:rPr>
                <w:i/>
                <w:szCs w:val="20"/>
                <w:vertAlign w:val="subscript"/>
              </w:rPr>
              <w:t>s</w:t>
            </w:r>
            <w:r>
              <w:rPr>
                <w:i/>
                <w:szCs w:val="20"/>
              </w:rPr>
              <w:t>H (298 K) кДж/моль</w:t>
            </w:r>
          </w:p>
        </w:tc>
        <w:tc>
          <w:tcPr>
            <w:tcW w:w="553" w:type="dxa"/>
            <w:vMerge w:val="restart"/>
            <w:textDirection w:val="btLr"/>
            <w:vAlign w:val="center"/>
          </w:tcPr>
          <w:p w:rsidR="002E108F" w:rsidRDefault="002C1621">
            <w:pPr>
              <w:ind w:firstLine="0"/>
              <w:jc w:val="center"/>
              <w:rPr>
                <w:szCs w:val="20"/>
              </w:rPr>
            </w:pPr>
            <w:r>
              <w:rPr>
                <w:szCs w:val="20"/>
              </w:rPr>
              <w:t>Джерело</w:t>
            </w:r>
          </w:p>
        </w:tc>
        <w:tc>
          <w:tcPr>
            <w:tcW w:w="420" w:type="dxa"/>
            <w:vMerge w:val="restart"/>
            <w:textDirection w:val="btLr"/>
            <w:vAlign w:val="center"/>
          </w:tcPr>
          <w:p w:rsidR="002E108F" w:rsidRDefault="002C1621">
            <w:pPr>
              <w:ind w:firstLine="0"/>
              <w:jc w:val="center"/>
              <w:rPr>
                <w:szCs w:val="20"/>
              </w:rPr>
            </w:pPr>
            <w:r>
              <w:rPr>
                <w:szCs w:val="20"/>
              </w:rPr>
              <w:t xml:space="preserve">Примітка </w:t>
            </w:r>
          </w:p>
        </w:tc>
      </w:tr>
      <w:tr w:rsidR="002E108F">
        <w:trPr>
          <w:cantSplit/>
          <w:trHeight w:val="395"/>
          <w:jc w:val="center"/>
        </w:trPr>
        <w:tc>
          <w:tcPr>
            <w:tcW w:w="918" w:type="dxa"/>
            <w:vMerge/>
            <w:vAlign w:val="center"/>
          </w:tcPr>
          <w:p w:rsidR="002E108F" w:rsidRDefault="002E108F">
            <w:pPr>
              <w:ind w:firstLine="0"/>
              <w:jc w:val="center"/>
              <w:rPr>
                <w:szCs w:val="20"/>
              </w:rPr>
            </w:pPr>
          </w:p>
        </w:tc>
        <w:tc>
          <w:tcPr>
            <w:tcW w:w="1134" w:type="dxa"/>
            <w:vMerge/>
            <w:vAlign w:val="center"/>
          </w:tcPr>
          <w:p w:rsidR="002E108F" w:rsidRDefault="002E108F">
            <w:pPr>
              <w:ind w:firstLine="0"/>
              <w:jc w:val="center"/>
              <w:rPr>
                <w:szCs w:val="20"/>
              </w:rPr>
            </w:pPr>
          </w:p>
        </w:tc>
        <w:tc>
          <w:tcPr>
            <w:tcW w:w="1134" w:type="dxa"/>
            <w:vMerge/>
            <w:vAlign w:val="center"/>
          </w:tcPr>
          <w:p w:rsidR="002E108F" w:rsidRDefault="002E108F">
            <w:pPr>
              <w:ind w:firstLine="0"/>
              <w:jc w:val="center"/>
              <w:rPr>
                <w:szCs w:val="20"/>
              </w:rPr>
            </w:pPr>
          </w:p>
        </w:tc>
        <w:tc>
          <w:tcPr>
            <w:tcW w:w="1091" w:type="dxa"/>
            <w:vAlign w:val="center"/>
          </w:tcPr>
          <w:p w:rsidR="002E108F" w:rsidRDefault="002C1621">
            <w:pPr>
              <w:ind w:firstLine="0"/>
              <w:jc w:val="center"/>
              <w:rPr>
                <w:szCs w:val="20"/>
              </w:rPr>
            </w:pPr>
            <w:r>
              <w:rPr>
                <w:szCs w:val="20"/>
              </w:rPr>
              <w:t>II закон</w:t>
            </w:r>
          </w:p>
        </w:tc>
        <w:tc>
          <w:tcPr>
            <w:tcW w:w="1035" w:type="dxa"/>
            <w:vAlign w:val="center"/>
          </w:tcPr>
          <w:p w:rsidR="002E108F" w:rsidRDefault="002C1621">
            <w:pPr>
              <w:ind w:firstLine="0"/>
              <w:jc w:val="center"/>
              <w:rPr>
                <w:szCs w:val="20"/>
              </w:rPr>
            </w:pPr>
            <w:r>
              <w:rPr>
                <w:szCs w:val="20"/>
              </w:rPr>
              <w:t>III закон</w:t>
            </w:r>
          </w:p>
        </w:tc>
        <w:tc>
          <w:tcPr>
            <w:tcW w:w="553" w:type="dxa"/>
            <w:vMerge/>
            <w:vAlign w:val="center"/>
          </w:tcPr>
          <w:p w:rsidR="002E108F" w:rsidRDefault="002E108F">
            <w:pPr>
              <w:ind w:firstLine="0"/>
              <w:jc w:val="center"/>
              <w:rPr>
                <w:szCs w:val="20"/>
              </w:rPr>
            </w:pPr>
          </w:p>
        </w:tc>
        <w:tc>
          <w:tcPr>
            <w:tcW w:w="420" w:type="dxa"/>
            <w:vMerge/>
            <w:vAlign w:val="center"/>
          </w:tcPr>
          <w:p w:rsidR="002E108F" w:rsidRDefault="002E108F">
            <w:pPr>
              <w:ind w:firstLine="0"/>
              <w:jc w:val="center"/>
              <w:rPr>
                <w:szCs w:val="20"/>
              </w:rPr>
            </w:pPr>
          </w:p>
        </w:tc>
      </w:tr>
      <w:tr w:rsidR="002E108F">
        <w:trPr>
          <w:jc w:val="center"/>
        </w:trPr>
        <w:tc>
          <w:tcPr>
            <w:tcW w:w="918" w:type="dxa"/>
            <w:vAlign w:val="center"/>
          </w:tcPr>
          <w:p w:rsidR="002E108F" w:rsidRDefault="002C1621">
            <w:pPr>
              <w:ind w:firstLine="0"/>
              <w:jc w:val="center"/>
              <w:rPr>
                <w:i/>
                <w:sz w:val="18"/>
                <w:szCs w:val="20"/>
              </w:rPr>
            </w:pPr>
            <w:r>
              <w:rPr>
                <w:i/>
                <w:sz w:val="18"/>
                <w:szCs w:val="20"/>
              </w:rPr>
              <w:t>848-1004</w:t>
            </w:r>
          </w:p>
        </w:tc>
        <w:tc>
          <w:tcPr>
            <w:tcW w:w="1134" w:type="dxa"/>
            <w:vAlign w:val="center"/>
          </w:tcPr>
          <w:p w:rsidR="002E108F" w:rsidRDefault="002C1621">
            <w:pPr>
              <w:ind w:firstLine="0"/>
              <w:jc w:val="center"/>
              <w:rPr>
                <w:i/>
                <w:sz w:val="18"/>
                <w:szCs w:val="20"/>
              </w:rPr>
            </w:pPr>
            <w:r>
              <w:rPr>
                <w:i/>
                <w:sz w:val="18"/>
                <w:szCs w:val="20"/>
              </w:rPr>
              <w:t>9817,3</w:t>
            </w:r>
          </w:p>
        </w:tc>
        <w:tc>
          <w:tcPr>
            <w:tcW w:w="1134" w:type="dxa"/>
            <w:vAlign w:val="center"/>
          </w:tcPr>
          <w:p w:rsidR="002E108F" w:rsidRDefault="002C1621">
            <w:pPr>
              <w:ind w:firstLine="0"/>
              <w:jc w:val="center"/>
              <w:rPr>
                <w:i/>
                <w:sz w:val="18"/>
                <w:szCs w:val="20"/>
              </w:rPr>
            </w:pPr>
            <w:r>
              <w:rPr>
                <w:i/>
                <w:sz w:val="18"/>
                <w:szCs w:val="20"/>
              </w:rPr>
              <w:t>11,134</w:t>
            </w:r>
          </w:p>
        </w:tc>
        <w:tc>
          <w:tcPr>
            <w:tcW w:w="1091" w:type="dxa"/>
            <w:vAlign w:val="center"/>
          </w:tcPr>
          <w:p w:rsidR="002E108F" w:rsidRDefault="002C1621">
            <w:pPr>
              <w:ind w:firstLine="0"/>
              <w:jc w:val="center"/>
              <w:rPr>
                <w:i/>
                <w:sz w:val="18"/>
                <w:szCs w:val="20"/>
              </w:rPr>
            </w:pPr>
            <w:r>
              <w:rPr>
                <w:i/>
                <w:sz w:val="18"/>
                <w:szCs w:val="20"/>
              </w:rPr>
              <w:t>99,16</w:t>
            </w:r>
            <w:r>
              <w:rPr>
                <w:i/>
                <w:sz w:val="18"/>
                <w:szCs w:val="20"/>
              </w:rPr>
              <w:sym w:font="Symbol" w:char="F0B1"/>
            </w:r>
            <w:r>
              <w:rPr>
                <w:i/>
                <w:sz w:val="18"/>
                <w:szCs w:val="20"/>
              </w:rPr>
              <w:t>1,0</w:t>
            </w:r>
          </w:p>
        </w:tc>
        <w:tc>
          <w:tcPr>
            <w:tcW w:w="1035" w:type="dxa"/>
            <w:vAlign w:val="center"/>
          </w:tcPr>
          <w:p w:rsidR="002E108F" w:rsidRDefault="002C1621">
            <w:pPr>
              <w:ind w:firstLine="0"/>
              <w:jc w:val="center"/>
              <w:rPr>
                <w:i/>
                <w:sz w:val="18"/>
                <w:szCs w:val="20"/>
              </w:rPr>
            </w:pPr>
            <w:r>
              <w:rPr>
                <w:i/>
                <w:sz w:val="18"/>
                <w:szCs w:val="20"/>
              </w:rPr>
              <w:t>111,71</w:t>
            </w:r>
            <w:r>
              <w:rPr>
                <w:i/>
                <w:sz w:val="18"/>
                <w:szCs w:val="20"/>
              </w:rPr>
              <w:sym w:font="Symbol" w:char="F0B1"/>
            </w:r>
            <w:r>
              <w:rPr>
                <w:i/>
                <w:sz w:val="18"/>
                <w:szCs w:val="20"/>
              </w:rPr>
              <w:t>3,1</w:t>
            </w:r>
          </w:p>
        </w:tc>
        <w:tc>
          <w:tcPr>
            <w:tcW w:w="553" w:type="dxa"/>
            <w:vAlign w:val="center"/>
          </w:tcPr>
          <w:p w:rsidR="002E108F" w:rsidRDefault="002C1621">
            <w:pPr>
              <w:ind w:firstLine="0"/>
              <w:jc w:val="center"/>
              <w:rPr>
                <w:szCs w:val="20"/>
              </w:rPr>
            </w:pPr>
            <w:r>
              <w:rPr>
                <w:szCs w:val="20"/>
              </w:rPr>
              <w:t>[5]</w:t>
            </w:r>
          </w:p>
        </w:tc>
        <w:tc>
          <w:tcPr>
            <w:tcW w:w="420" w:type="dxa"/>
            <w:vAlign w:val="center"/>
          </w:tcPr>
          <w:p w:rsidR="002E108F" w:rsidRDefault="002C1621">
            <w:pPr>
              <w:ind w:firstLine="0"/>
              <w:jc w:val="center"/>
              <w:rPr>
                <w:szCs w:val="20"/>
              </w:rPr>
            </w:pPr>
            <w:r>
              <w:rPr>
                <w:szCs w:val="20"/>
              </w:rPr>
              <w:t>I</w:t>
            </w:r>
          </w:p>
        </w:tc>
      </w:tr>
      <w:tr w:rsidR="002E108F">
        <w:trPr>
          <w:jc w:val="center"/>
        </w:trPr>
        <w:tc>
          <w:tcPr>
            <w:tcW w:w="918" w:type="dxa"/>
            <w:vAlign w:val="center"/>
          </w:tcPr>
          <w:p w:rsidR="002E108F" w:rsidRDefault="002C1621">
            <w:pPr>
              <w:ind w:firstLine="0"/>
              <w:jc w:val="center"/>
              <w:rPr>
                <w:i/>
                <w:sz w:val="18"/>
                <w:szCs w:val="20"/>
              </w:rPr>
            </w:pPr>
            <w:r>
              <w:rPr>
                <w:i/>
                <w:sz w:val="18"/>
                <w:szCs w:val="20"/>
              </w:rPr>
              <w:t>792-933</w:t>
            </w:r>
          </w:p>
        </w:tc>
        <w:tc>
          <w:tcPr>
            <w:tcW w:w="1134" w:type="dxa"/>
            <w:vAlign w:val="center"/>
          </w:tcPr>
          <w:p w:rsidR="002E108F" w:rsidRDefault="002C1621">
            <w:pPr>
              <w:ind w:firstLine="0"/>
              <w:jc w:val="center"/>
              <w:rPr>
                <w:i/>
                <w:sz w:val="18"/>
                <w:szCs w:val="20"/>
              </w:rPr>
            </w:pPr>
            <w:r>
              <w:rPr>
                <w:i/>
                <w:sz w:val="18"/>
                <w:szCs w:val="20"/>
              </w:rPr>
              <w:t>11211</w:t>
            </w:r>
            <w:r>
              <w:rPr>
                <w:i/>
                <w:sz w:val="18"/>
                <w:szCs w:val="20"/>
              </w:rPr>
              <w:sym w:font="Symbol" w:char="F0B1"/>
            </w:r>
            <w:r>
              <w:rPr>
                <w:i/>
                <w:sz w:val="18"/>
                <w:szCs w:val="20"/>
              </w:rPr>
              <w:t>258</w:t>
            </w:r>
          </w:p>
        </w:tc>
        <w:tc>
          <w:tcPr>
            <w:tcW w:w="1134" w:type="dxa"/>
            <w:vAlign w:val="center"/>
          </w:tcPr>
          <w:p w:rsidR="002E108F" w:rsidRDefault="002C1621">
            <w:pPr>
              <w:ind w:firstLine="0"/>
              <w:jc w:val="center"/>
              <w:rPr>
                <w:i/>
                <w:sz w:val="18"/>
                <w:szCs w:val="20"/>
              </w:rPr>
            </w:pPr>
            <w:r>
              <w:rPr>
                <w:i/>
                <w:sz w:val="18"/>
                <w:szCs w:val="20"/>
              </w:rPr>
              <w:t>12,678</w:t>
            </w:r>
          </w:p>
        </w:tc>
        <w:tc>
          <w:tcPr>
            <w:tcW w:w="1091" w:type="dxa"/>
            <w:vAlign w:val="center"/>
          </w:tcPr>
          <w:p w:rsidR="002E108F" w:rsidRDefault="002C1621">
            <w:pPr>
              <w:ind w:firstLine="0"/>
              <w:jc w:val="center"/>
              <w:rPr>
                <w:i/>
                <w:sz w:val="18"/>
                <w:szCs w:val="20"/>
              </w:rPr>
            </w:pPr>
            <w:r>
              <w:rPr>
                <w:i/>
                <w:sz w:val="18"/>
                <w:szCs w:val="20"/>
              </w:rPr>
              <w:t>111,92</w:t>
            </w:r>
            <w:r>
              <w:rPr>
                <w:i/>
                <w:sz w:val="18"/>
                <w:szCs w:val="20"/>
              </w:rPr>
              <w:sym w:font="Symbol" w:char="F0B1"/>
            </w:r>
            <w:r>
              <w:rPr>
                <w:i/>
                <w:sz w:val="18"/>
                <w:szCs w:val="20"/>
              </w:rPr>
              <w:t>3,1</w:t>
            </w:r>
          </w:p>
        </w:tc>
        <w:tc>
          <w:tcPr>
            <w:tcW w:w="1035" w:type="dxa"/>
            <w:vAlign w:val="center"/>
          </w:tcPr>
          <w:p w:rsidR="002E108F" w:rsidRDefault="002C1621">
            <w:pPr>
              <w:ind w:firstLine="0"/>
              <w:jc w:val="center"/>
              <w:rPr>
                <w:i/>
                <w:sz w:val="18"/>
                <w:szCs w:val="20"/>
              </w:rPr>
            </w:pPr>
            <w:r>
              <w:rPr>
                <w:i/>
                <w:sz w:val="18"/>
                <w:szCs w:val="20"/>
              </w:rPr>
              <w:t>111,50</w:t>
            </w:r>
            <w:r>
              <w:rPr>
                <w:i/>
                <w:sz w:val="18"/>
                <w:szCs w:val="20"/>
              </w:rPr>
              <w:sym w:font="Symbol" w:char="F0B1"/>
            </w:r>
            <w:r>
              <w:rPr>
                <w:i/>
                <w:sz w:val="18"/>
                <w:szCs w:val="20"/>
              </w:rPr>
              <w:t>3,1</w:t>
            </w:r>
          </w:p>
        </w:tc>
        <w:tc>
          <w:tcPr>
            <w:tcW w:w="553" w:type="dxa"/>
            <w:vAlign w:val="center"/>
          </w:tcPr>
          <w:p w:rsidR="002E108F" w:rsidRDefault="002C1621">
            <w:pPr>
              <w:ind w:firstLine="0"/>
              <w:jc w:val="center"/>
              <w:rPr>
                <w:szCs w:val="20"/>
              </w:rPr>
            </w:pPr>
            <w:r>
              <w:rPr>
                <w:szCs w:val="20"/>
              </w:rPr>
              <w:t>[9]</w:t>
            </w:r>
          </w:p>
        </w:tc>
        <w:tc>
          <w:tcPr>
            <w:tcW w:w="420" w:type="dxa"/>
            <w:vAlign w:val="center"/>
          </w:tcPr>
          <w:p w:rsidR="002E108F" w:rsidRDefault="002C1621">
            <w:pPr>
              <w:ind w:firstLine="0"/>
              <w:jc w:val="center"/>
              <w:rPr>
                <w:szCs w:val="20"/>
              </w:rPr>
            </w:pPr>
            <w:r>
              <w:rPr>
                <w:szCs w:val="20"/>
              </w:rPr>
              <w:t>I</w:t>
            </w:r>
          </w:p>
        </w:tc>
      </w:tr>
      <w:tr w:rsidR="002E108F">
        <w:trPr>
          <w:jc w:val="center"/>
        </w:trPr>
        <w:tc>
          <w:tcPr>
            <w:tcW w:w="918" w:type="dxa"/>
            <w:vAlign w:val="center"/>
          </w:tcPr>
          <w:p w:rsidR="002E108F" w:rsidRDefault="002C1621">
            <w:pPr>
              <w:ind w:firstLine="0"/>
              <w:jc w:val="center"/>
              <w:rPr>
                <w:i/>
                <w:sz w:val="18"/>
                <w:szCs w:val="20"/>
              </w:rPr>
            </w:pPr>
            <w:r>
              <w:rPr>
                <w:i/>
                <w:sz w:val="18"/>
                <w:szCs w:val="20"/>
              </w:rPr>
              <w:t>800-1079</w:t>
            </w:r>
          </w:p>
        </w:tc>
        <w:tc>
          <w:tcPr>
            <w:tcW w:w="1134" w:type="dxa"/>
            <w:vAlign w:val="center"/>
          </w:tcPr>
          <w:p w:rsidR="002E108F" w:rsidRDefault="002C1621">
            <w:pPr>
              <w:ind w:firstLine="0"/>
              <w:jc w:val="center"/>
              <w:rPr>
                <w:i/>
                <w:sz w:val="18"/>
                <w:szCs w:val="20"/>
              </w:rPr>
            </w:pPr>
            <w:r>
              <w:rPr>
                <w:i/>
                <w:sz w:val="18"/>
                <w:szCs w:val="20"/>
              </w:rPr>
              <w:t>10190</w:t>
            </w:r>
            <w:r>
              <w:rPr>
                <w:i/>
                <w:sz w:val="18"/>
                <w:szCs w:val="20"/>
              </w:rPr>
              <w:sym w:font="Symbol" w:char="F0B1"/>
            </w:r>
            <w:r>
              <w:rPr>
                <w:i/>
                <w:sz w:val="18"/>
                <w:szCs w:val="20"/>
              </w:rPr>
              <w:t>260</w:t>
            </w:r>
          </w:p>
        </w:tc>
        <w:tc>
          <w:tcPr>
            <w:tcW w:w="1134" w:type="dxa"/>
            <w:vAlign w:val="center"/>
          </w:tcPr>
          <w:p w:rsidR="002E108F" w:rsidRDefault="002C1621">
            <w:pPr>
              <w:ind w:firstLine="0"/>
              <w:jc w:val="center"/>
              <w:rPr>
                <w:i/>
                <w:sz w:val="18"/>
                <w:szCs w:val="20"/>
              </w:rPr>
            </w:pPr>
            <w:r>
              <w:rPr>
                <w:i/>
                <w:sz w:val="18"/>
                <w:szCs w:val="20"/>
                <w:lang w:val="en-US"/>
              </w:rPr>
              <w:t xml:space="preserve">  </w:t>
            </w:r>
            <w:r>
              <w:rPr>
                <w:i/>
                <w:sz w:val="18"/>
                <w:szCs w:val="20"/>
              </w:rPr>
              <w:t>11,506</w:t>
            </w:r>
            <w:r>
              <w:rPr>
                <w:i/>
                <w:sz w:val="18"/>
                <w:szCs w:val="20"/>
              </w:rPr>
              <w:sym w:font="Symbol" w:char="F0B1"/>
            </w:r>
            <w:r>
              <w:rPr>
                <w:i/>
                <w:sz w:val="18"/>
                <w:szCs w:val="20"/>
              </w:rPr>
              <w:t>0,26</w:t>
            </w:r>
          </w:p>
        </w:tc>
        <w:tc>
          <w:tcPr>
            <w:tcW w:w="1091" w:type="dxa"/>
            <w:vAlign w:val="center"/>
          </w:tcPr>
          <w:p w:rsidR="002E108F" w:rsidRDefault="002C1621">
            <w:pPr>
              <w:ind w:firstLine="0"/>
              <w:jc w:val="center"/>
              <w:rPr>
                <w:i/>
                <w:sz w:val="18"/>
                <w:szCs w:val="20"/>
              </w:rPr>
            </w:pPr>
            <w:r>
              <w:rPr>
                <w:i/>
                <w:sz w:val="18"/>
                <w:szCs w:val="20"/>
              </w:rPr>
              <w:t>103,76</w:t>
            </w:r>
            <w:r>
              <w:rPr>
                <w:i/>
                <w:sz w:val="18"/>
                <w:szCs w:val="20"/>
              </w:rPr>
              <w:sym w:font="Symbol" w:char="F0B1"/>
            </w:r>
            <w:r>
              <w:rPr>
                <w:i/>
                <w:sz w:val="18"/>
                <w:szCs w:val="20"/>
              </w:rPr>
              <w:t>2,1</w:t>
            </w:r>
          </w:p>
        </w:tc>
        <w:tc>
          <w:tcPr>
            <w:tcW w:w="1035" w:type="dxa"/>
            <w:vAlign w:val="center"/>
          </w:tcPr>
          <w:p w:rsidR="002E108F" w:rsidRDefault="002C1621">
            <w:pPr>
              <w:ind w:firstLine="0"/>
              <w:jc w:val="center"/>
              <w:rPr>
                <w:i/>
                <w:sz w:val="18"/>
                <w:szCs w:val="20"/>
              </w:rPr>
            </w:pPr>
            <w:r>
              <w:rPr>
                <w:i/>
                <w:sz w:val="18"/>
                <w:szCs w:val="20"/>
              </w:rPr>
              <w:t>–</w:t>
            </w:r>
          </w:p>
        </w:tc>
        <w:tc>
          <w:tcPr>
            <w:tcW w:w="553" w:type="dxa"/>
            <w:vAlign w:val="center"/>
          </w:tcPr>
          <w:p w:rsidR="002E108F" w:rsidRDefault="002C1621">
            <w:pPr>
              <w:ind w:firstLine="0"/>
              <w:jc w:val="center"/>
              <w:rPr>
                <w:szCs w:val="20"/>
              </w:rPr>
            </w:pPr>
            <w:r>
              <w:rPr>
                <w:szCs w:val="20"/>
              </w:rPr>
              <w:t>[10]</w:t>
            </w:r>
          </w:p>
        </w:tc>
        <w:tc>
          <w:tcPr>
            <w:tcW w:w="420" w:type="dxa"/>
            <w:vAlign w:val="center"/>
          </w:tcPr>
          <w:p w:rsidR="002E108F" w:rsidRDefault="002C1621">
            <w:pPr>
              <w:ind w:firstLine="0"/>
              <w:jc w:val="center"/>
              <w:rPr>
                <w:szCs w:val="20"/>
              </w:rPr>
            </w:pPr>
            <w:r>
              <w:rPr>
                <w:szCs w:val="20"/>
              </w:rPr>
              <w:t>II</w:t>
            </w:r>
          </w:p>
        </w:tc>
      </w:tr>
      <w:tr w:rsidR="002E108F">
        <w:trPr>
          <w:jc w:val="center"/>
        </w:trPr>
        <w:tc>
          <w:tcPr>
            <w:tcW w:w="918" w:type="dxa"/>
            <w:vAlign w:val="center"/>
          </w:tcPr>
          <w:p w:rsidR="002E108F" w:rsidRDefault="002C1621">
            <w:pPr>
              <w:ind w:firstLine="0"/>
              <w:jc w:val="center"/>
              <w:rPr>
                <w:i/>
                <w:sz w:val="18"/>
                <w:szCs w:val="20"/>
              </w:rPr>
            </w:pPr>
            <w:r>
              <w:rPr>
                <w:i/>
                <w:sz w:val="18"/>
                <w:szCs w:val="20"/>
              </w:rPr>
              <w:t>830-990</w:t>
            </w:r>
          </w:p>
        </w:tc>
        <w:tc>
          <w:tcPr>
            <w:tcW w:w="1134" w:type="dxa"/>
            <w:vAlign w:val="center"/>
          </w:tcPr>
          <w:p w:rsidR="002E108F" w:rsidRDefault="002C1621">
            <w:pPr>
              <w:ind w:firstLine="0"/>
              <w:jc w:val="center"/>
              <w:rPr>
                <w:i/>
                <w:sz w:val="18"/>
                <w:szCs w:val="20"/>
              </w:rPr>
            </w:pPr>
            <w:r>
              <w:rPr>
                <w:i/>
                <w:sz w:val="18"/>
                <w:szCs w:val="20"/>
              </w:rPr>
              <w:t>10143</w:t>
            </w:r>
          </w:p>
        </w:tc>
        <w:tc>
          <w:tcPr>
            <w:tcW w:w="1134" w:type="dxa"/>
            <w:vAlign w:val="center"/>
          </w:tcPr>
          <w:p w:rsidR="002E108F" w:rsidRDefault="002C1621">
            <w:pPr>
              <w:ind w:firstLine="0"/>
              <w:jc w:val="center"/>
              <w:rPr>
                <w:i/>
                <w:sz w:val="18"/>
                <w:szCs w:val="20"/>
              </w:rPr>
            </w:pPr>
            <w:r>
              <w:rPr>
                <w:i/>
                <w:sz w:val="18"/>
                <w:szCs w:val="20"/>
              </w:rPr>
              <w:t>11,655</w:t>
            </w:r>
          </w:p>
        </w:tc>
        <w:tc>
          <w:tcPr>
            <w:tcW w:w="1091" w:type="dxa"/>
            <w:vAlign w:val="center"/>
          </w:tcPr>
          <w:p w:rsidR="002E108F" w:rsidRDefault="002C1621">
            <w:pPr>
              <w:ind w:firstLine="0"/>
              <w:jc w:val="center"/>
              <w:rPr>
                <w:i/>
                <w:sz w:val="18"/>
                <w:szCs w:val="20"/>
              </w:rPr>
            </w:pPr>
            <w:r>
              <w:rPr>
                <w:i/>
                <w:sz w:val="18"/>
                <w:szCs w:val="20"/>
              </w:rPr>
              <w:t>103,13</w:t>
            </w:r>
            <w:r>
              <w:rPr>
                <w:i/>
                <w:sz w:val="18"/>
                <w:szCs w:val="20"/>
              </w:rPr>
              <w:sym w:font="Symbol" w:char="F0B1"/>
            </w:r>
            <w:r>
              <w:rPr>
                <w:i/>
                <w:sz w:val="18"/>
                <w:szCs w:val="20"/>
              </w:rPr>
              <w:t>2,1</w:t>
            </w:r>
          </w:p>
        </w:tc>
        <w:tc>
          <w:tcPr>
            <w:tcW w:w="1035" w:type="dxa"/>
            <w:vAlign w:val="center"/>
          </w:tcPr>
          <w:p w:rsidR="002E108F" w:rsidRDefault="002C1621">
            <w:pPr>
              <w:ind w:firstLine="0"/>
              <w:jc w:val="center"/>
              <w:rPr>
                <w:i/>
                <w:sz w:val="18"/>
                <w:szCs w:val="20"/>
              </w:rPr>
            </w:pPr>
            <w:r>
              <w:rPr>
                <w:i/>
                <w:sz w:val="18"/>
                <w:szCs w:val="20"/>
              </w:rPr>
              <w:t>110,25</w:t>
            </w:r>
            <w:r>
              <w:rPr>
                <w:i/>
                <w:sz w:val="18"/>
                <w:szCs w:val="20"/>
              </w:rPr>
              <w:sym w:font="Symbol" w:char="F0B1"/>
            </w:r>
            <w:r>
              <w:rPr>
                <w:i/>
                <w:sz w:val="18"/>
                <w:szCs w:val="20"/>
              </w:rPr>
              <w:t>2,9</w:t>
            </w:r>
          </w:p>
        </w:tc>
        <w:tc>
          <w:tcPr>
            <w:tcW w:w="553" w:type="dxa"/>
            <w:vAlign w:val="center"/>
          </w:tcPr>
          <w:p w:rsidR="002E108F" w:rsidRDefault="002C1621">
            <w:pPr>
              <w:ind w:firstLine="0"/>
              <w:jc w:val="center"/>
              <w:rPr>
                <w:szCs w:val="20"/>
              </w:rPr>
            </w:pPr>
            <w:r>
              <w:rPr>
                <w:szCs w:val="20"/>
              </w:rPr>
              <w:t>[13]</w:t>
            </w:r>
          </w:p>
        </w:tc>
        <w:tc>
          <w:tcPr>
            <w:tcW w:w="420" w:type="dxa"/>
            <w:vAlign w:val="center"/>
          </w:tcPr>
          <w:p w:rsidR="002E108F" w:rsidRDefault="002C1621">
            <w:pPr>
              <w:ind w:firstLine="0"/>
              <w:jc w:val="center"/>
              <w:rPr>
                <w:szCs w:val="20"/>
              </w:rPr>
            </w:pPr>
            <w:r>
              <w:rPr>
                <w:szCs w:val="20"/>
              </w:rPr>
              <w:t>III</w:t>
            </w:r>
          </w:p>
        </w:tc>
      </w:tr>
      <w:tr w:rsidR="002E108F">
        <w:trPr>
          <w:jc w:val="center"/>
        </w:trPr>
        <w:tc>
          <w:tcPr>
            <w:tcW w:w="918" w:type="dxa"/>
            <w:vAlign w:val="center"/>
          </w:tcPr>
          <w:p w:rsidR="002E108F" w:rsidRDefault="002C1621">
            <w:pPr>
              <w:ind w:firstLine="0"/>
              <w:jc w:val="center"/>
              <w:rPr>
                <w:i/>
                <w:sz w:val="18"/>
                <w:szCs w:val="20"/>
              </w:rPr>
            </w:pPr>
            <w:r>
              <w:rPr>
                <w:i/>
                <w:sz w:val="18"/>
                <w:szCs w:val="20"/>
              </w:rPr>
              <w:t>943-1063</w:t>
            </w:r>
          </w:p>
        </w:tc>
        <w:tc>
          <w:tcPr>
            <w:tcW w:w="1134" w:type="dxa"/>
            <w:vAlign w:val="center"/>
          </w:tcPr>
          <w:p w:rsidR="002E108F" w:rsidRDefault="002C1621">
            <w:pPr>
              <w:ind w:firstLine="0"/>
              <w:jc w:val="center"/>
              <w:rPr>
                <w:i/>
                <w:sz w:val="18"/>
                <w:szCs w:val="20"/>
              </w:rPr>
            </w:pPr>
            <w:r>
              <w:rPr>
                <w:i/>
                <w:sz w:val="18"/>
                <w:szCs w:val="20"/>
              </w:rPr>
              <w:t>11273</w:t>
            </w:r>
          </w:p>
        </w:tc>
        <w:tc>
          <w:tcPr>
            <w:tcW w:w="1134" w:type="dxa"/>
            <w:vAlign w:val="center"/>
          </w:tcPr>
          <w:p w:rsidR="002E108F" w:rsidRDefault="002C1621">
            <w:pPr>
              <w:ind w:firstLine="0"/>
              <w:jc w:val="center"/>
              <w:rPr>
                <w:i/>
                <w:sz w:val="18"/>
                <w:szCs w:val="20"/>
              </w:rPr>
            </w:pPr>
            <w:r>
              <w:rPr>
                <w:i/>
                <w:sz w:val="18"/>
                <w:szCs w:val="20"/>
              </w:rPr>
              <w:t>11,463</w:t>
            </w:r>
          </w:p>
        </w:tc>
        <w:tc>
          <w:tcPr>
            <w:tcW w:w="1091" w:type="dxa"/>
            <w:vAlign w:val="center"/>
          </w:tcPr>
          <w:p w:rsidR="002E108F" w:rsidRDefault="002C1621">
            <w:pPr>
              <w:ind w:firstLine="0"/>
              <w:jc w:val="center"/>
              <w:rPr>
                <w:i/>
                <w:sz w:val="18"/>
                <w:szCs w:val="20"/>
              </w:rPr>
            </w:pPr>
            <w:r>
              <w:rPr>
                <w:i/>
                <w:sz w:val="18"/>
                <w:szCs w:val="20"/>
              </w:rPr>
              <w:t>113,8</w:t>
            </w:r>
          </w:p>
        </w:tc>
        <w:tc>
          <w:tcPr>
            <w:tcW w:w="1035" w:type="dxa"/>
            <w:vAlign w:val="center"/>
          </w:tcPr>
          <w:p w:rsidR="002E108F" w:rsidRDefault="002C1621">
            <w:pPr>
              <w:ind w:firstLine="0"/>
              <w:jc w:val="center"/>
              <w:rPr>
                <w:i/>
                <w:sz w:val="18"/>
                <w:szCs w:val="20"/>
              </w:rPr>
            </w:pPr>
            <w:r>
              <w:rPr>
                <w:i/>
                <w:sz w:val="18"/>
                <w:szCs w:val="20"/>
              </w:rPr>
              <w:t>–</w:t>
            </w:r>
          </w:p>
        </w:tc>
        <w:tc>
          <w:tcPr>
            <w:tcW w:w="553" w:type="dxa"/>
            <w:vAlign w:val="center"/>
          </w:tcPr>
          <w:p w:rsidR="002E108F" w:rsidRDefault="002C1621">
            <w:pPr>
              <w:ind w:firstLine="0"/>
              <w:jc w:val="center"/>
              <w:rPr>
                <w:szCs w:val="20"/>
              </w:rPr>
            </w:pPr>
            <w:r>
              <w:rPr>
                <w:szCs w:val="20"/>
              </w:rPr>
              <w:t>[27]</w:t>
            </w:r>
          </w:p>
        </w:tc>
        <w:tc>
          <w:tcPr>
            <w:tcW w:w="420" w:type="dxa"/>
            <w:vAlign w:val="center"/>
          </w:tcPr>
          <w:p w:rsidR="002E108F" w:rsidRDefault="002C1621">
            <w:pPr>
              <w:ind w:firstLine="0"/>
              <w:jc w:val="center"/>
              <w:rPr>
                <w:szCs w:val="20"/>
              </w:rPr>
            </w:pPr>
            <w:r>
              <w:rPr>
                <w:szCs w:val="20"/>
              </w:rPr>
              <w:t>III</w:t>
            </w:r>
          </w:p>
        </w:tc>
      </w:tr>
      <w:tr w:rsidR="002E108F">
        <w:trPr>
          <w:jc w:val="center"/>
        </w:trPr>
        <w:tc>
          <w:tcPr>
            <w:tcW w:w="918" w:type="dxa"/>
            <w:vAlign w:val="center"/>
          </w:tcPr>
          <w:p w:rsidR="002E108F" w:rsidRDefault="002C1621">
            <w:pPr>
              <w:ind w:firstLine="0"/>
              <w:jc w:val="center"/>
              <w:rPr>
                <w:i/>
                <w:sz w:val="18"/>
                <w:szCs w:val="20"/>
              </w:rPr>
            </w:pPr>
            <w:r>
              <w:rPr>
                <w:i/>
                <w:sz w:val="18"/>
                <w:szCs w:val="20"/>
              </w:rPr>
              <w:t>879-968</w:t>
            </w:r>
          </w:p>
        </w:tc>
        <w:tc>
          <w:tcPr>
            <w:tcW w:w="1134" w:type="dxa"/>
            <w:vAlign w:val="center"/>
          </w:tcPr>
          <w:p w:rsidR="002E108F" w:rsidRDefault="002C1621">
            <w:pPr>
              <w:ind w:firstLine="0"/>
              <w:jc w:val="center"/>
              <w:rPr>
                <w:i/>
                <w:sz w:val="18"/>
                <w:szCs w:val="20"/>
              </w:rPr>
            </w:pPr>
            <w:r>
              <w:rPr>
                <w:i/>
                <w:sz w:val="18"/>
                <w:szCs w:val="20"/>
              </w:rPr>
              <w:t>9478</w:t>
            </w:r>
            <w:r>
              <w:rPr>
                <w:i/>
                <w:sz w:val="18"/>
                <w:szCs w:val="20"/>
              </w:rPr>
              <w:sym w:font="Symbol" w:char="F0B1"/>
            </w:r>
            <w:r>
              <w:rPr>
                <w:i/>
                <w:sz w:val="18"/>
                <w:szCs w:val="20"/>
              </w:rPr>
              <w:t>20</w:t>
            </w:r>
          </w:p>
        </w:tc>
        <w:tc>
          <w:tcPr>
            <w:tcW w:w="1134" w:type="dxa"/>
            <w:vAlign w:val="center"/>
          </w:tcPr>
          <w:p w:rsidR="002E108F" w:rsidRDefault="002C1621">
            <w:pPr>
              <w:ind w:firstLine="0"/>
              <w:jc w:val="center"/>
              <w:rPr>
                <w:i/>
                <w:sz w:val="18"/>
                <w:szCs w:val="20"/>
              </w:rPr>
            </w:pPr>
            <w:r>
              <w:rPr>
                <w:i/>
                <w:sz w:val="18"/>
                <w:szCs w:val="20"/>
              </w:rPr>
              <w:t>10,948</w:t>
            </w:r>
            <w:r>
              <w:rPr>
                <w:i/>
                <w:sz w:val="18"/>
                <w:szCs w:val="20"/>
              </w:rPr>
              <w:sym w:font="Symbol" w:char="F0B1"/>
            </w:r>
            <w:r>
              <w:rPr>
                <w:i/>
                <w:sz w:val="18"/>
                <w:szCs w:val="20"/>
              </w:rPr>
              <w:t>0,22</w:t>
            </w:r>
          </w:p>
        </w:tc>
        <w:tc>
          <w:tcPr>
            <w:tcW w:w="1091" w:type="dxa"/>
            <w:vAlign w:val="center"/>
          </w:tcPr>
          <w:p w:rsidR="002E108F" w:rsidRDefault="002C1621">
            <w:pPr>
              <w:ind w:firstLine="0"/>
              <w:jc w:val="center"/>
              <w:rPr>
                <w:i/>
                <w:sz w:val="18"/>
                <w:szCs w:val="20"/>
              </w:rPr>
            </w:pPr>
            <w:r>
              <w:rPr>
                <w:i/>
                <w:sz w:val="18"/>
                <w:szCs w:val="20"/>
              </w:rPr>
              <w:t>95,81</w:t>
            </w:r>
            <w:r>
              <w:rPr>
                <w:i/>
                <w:sz w:val="18"/>
                <w:szCs w:val="20"/>
              </w:rPr>
              <w:sym w:font="Symbol" w:char="F0B1"/>
            </w:r>
            <w:r>
              <w:rPr>
                <w:i/>
                <w:sz w:val="18"/>
                <w:szCs w:val="20"/>
              </w:rPr>
              <w:t>2,1</w:t>
            </w:r>
          </w:p>
        </w:tc>
        <w:tc>
          <w:tcPr>
            <w:tcW w:w="1035" w:type="dxa"/>
            <w:vAlign w:val="center"/>
          </w:tcPr>
          <w:p w:rsidR="002E108F" w:rsidRDefault="002C1621">
            <w:pPr>
              <w:ind w:firstLine="0"/>
              <w:jc w:val="center"/>
              <w:rPr>
                <w:i/>
                <w:sz w:val="18"/>
                <w:szCs w:val="20"/>
              </w:rPr>
            </w:pPr>
            <w:r>
              <w:rPr>
                <w:i/>
                <w:sz w:val="18"/>
                <w:szCs w:val="20"/>
              </w:rPr>
              <w:t>110,04</w:t>
            </w:r>
            <w:r>
              <w:rPr>
                <w:i/>
                <w:sz w:val="18"/>
                <w:szCs w:val="20"/>
              </w:rPr>
              <w:sym w:font="Symbol" w:char="F0B1"/>
            </w:r>
            <w:r>
              <w:rPr>
                <w:i/>
                <w:sz w:val="18"/>
                <w:szCs w:val="20"/>
              </w:rPr>
              <w:t>3,1</w:t>
            </w:r>
          </w:p>
        </w:tc>
        <w:tc>
          <w:tcPr>
            <w:tcW w:w="553" w:type="dxa"/>
            <w:vAlign w:val="center"/>
          </w:tcPr>
          <w:p w:rsidR="002E108F" w:rsidRDefault="002C1621">
            <w:pPr>
              <w:ind w:firstLine="0"/>
              <w:jc w:val="center"/>
              <w:rPr>
                <w:szCs w:val="20"/>
              </w:rPr>
            </w:pPr>
            <w:r>
              <w:rPr>
                <w:szCs w:val="20"/>
              </w:rPr>
              <w:t>[28]</w:t>
            </w:r>
          </w:p>
        </w:tc>
        <w:tc>
          <w:tcPr>
            <w:tcW w:w="420" w:type="dxa"/>
            <w:vAlign w:val="center"/>
          </w:tcPr>
          <w:p w:rsidR="002E108F" w:rsidRDefault="002C1621">
            <w:pPr>
              <w:ind w:firstLine="0"/>
              <w:jc w:val="center"/>
              <w:rPr>
                <w:szCs w:val="20"/>
              </w:rPr>
            </w:pPr>
            <w:r>
              <w:rPr>
                <w:szCs w:val="20"/>
              </w:rPr>
              <w:t>I</w:t>
            </w:r>
          </w:p>
        </w:tc>
      </w:tr>
      <w:tr w:rsidR="002E108F">
        <w:trPr>
          <w:jc w:val="center"/>
        </w:trPr>
        <w:tc>
          <w:tcPr>
            <w:tcW w:w="918" w:type="dxa"/>
            <w:vAlign w:val="center"/>
          </w:tcPr>
          <w:p w:rsidR="002E108F" w:rsidRDefault="002C1621">
            <w:pPr>
              <w:ind w:firstLine="0"/>
              <w:jc w:val="center"/>
              <w:rPr>
                <w:i/>
                <w:sz w:val="18"/>
                <w:szCs w:val="20"/>
              </w:rPr>
            </w:pPr>
            <w:r>
              <w:rPr>
                <w:i/>
                <w:sz w:val="18"/>
                <w:szCs w:val="20"/>
              </w:rPr>
              <w:t>800-1026</w:t>
            </w:r>
          </w:p>
        </w:tc>
        <w:tc>
          <w:tcPr>
            <w:tcW w:w="1134" w:type="dxa"/>
            <w:vAlign w:val="center"/>
          </w:tcPr>
          <w:p w:rsidR="002E108F" w:rsidRDefault="002C1621">
            <w:pPr>
              <w:ind w:firstLine="0"/>
              <w:jc w:val="center"/>
              <w:rPr>
                <w:i/>
                <w:sz w:val="18"/>
                <w:szCs w:val="20"/>
              </w:rPr>
            </w:pPr>
            <w:r>
              <w:rPr>
                <w:i/>
                <w:sz w:val="18"/>
                <w:szCs w:val="20"/>
              </w:rPr>
              <w:t>11360</w:t>
            </w:r>
            <w:r>
              <w:rPr>
                <w:i/>
                <w:sz w:val="18"/>
                <w:szCs w:val="20"/>
              </w:rPr>
              <w:sym w:font="Symbol" w:char="F0B1"/>
            </w:r>
            <w:r>
              <w:rPr>
                <w:i/>
                <w:sz w:val="18"/>
                <w:szCs w:val="20"/>
              </w:rPr>
              <w:t>182</w:t>
            </w:r>
          </w:p>
        </w:tc>
        <w:tc>
          <w:tcPr>
            <w:tcW w:w="1134" w:type="dxa"/>
            <w:vAlign w:val="center"/>
          </w:tcPr>
          <w:p w:rsidR="002E108F" w:rsidRDefault="002C1621">
            <w:pPr>
              <w:ind w:firstLine="0"/>
              <w:jc w:val="center"/>
              <w:rPr>
                <w:i/>
                <w:sz w:val="18"/>
                <w:szCs w:val="20"/>
              </w:rPr>
            </w:pPr>
            <w:r>
              <w:rPr>
                <w:i/>
                <w:sz w:val="18"/>
                <w:szCs w:val="20"/>
              </w:rPr>
              <w:t>12,782</w:t>
            </w:r>
            <w:r>
              <w:rPr>
                <w:i/>
                <w:sz w:val="18"/>
                <w:szCs w:val="20"/>
              </w:rPr>
              <w:sym w:font="Symbol" w:char="F0B1"/>
            </w:r>
            <w:r>
              <w:rPr>
                <w:i/>
                <w:sz w:val="18"/>
                <w:szCs w:val="20"/>
              </w:rPr>
              <w:t>0,15</w:t>
            </w:r>
          </w:p>
        </w:tc>
        <w:tc>
          <w:tcPr>
            <w:tcW w:w="1091" w:type="dxa"/>
            <w:vAlign w:val="center"/>
          </w:tcPr>
          <w:p w:rsidR="002E108F" w:rsidRDefault="002C1621">
            <w:pPr>
              <w:ind w:firstLine="0"/>
              <w:jc w:val="center"/>
              <w:rPr>
                <w:i/>
                <w:sz w:val="18"/>
                <w:szCs w:val="20"/>
              </w:rPr>
            </w:pPr>
            <w:r>
              <w:rPr>
                <w:i/>
                <w:sz w:val="18"/>
                <w:szCs w:val="20"/>
              </w:rPr>
              <w:t>113,80</w:t>
            </w:r>
            <w:r>
              <w:rPr>
                <w:i/>
                <w:sz w:val="18"/>
                <w:szCs w:val="20"/>
              </w:rPr>
              <w:sym w:font="Symbol" w:char="F0B1"/>
            </w:r>
            <w:r>
              <w:rPr>
                <w:i/>
                <w:sz w:val="18"/>
                <w:szCs w:val="20"/>
              </w:rPr>
              <w:t>2,1</w:t>
            </w:r>
          </w:p>
        </w:tc>
        <w:tc>
          <w:tcPr>
            <w:tcW w:w="1035" w:type="dxa"/>
            <w:vAlign w:val="center"/>
          </w:tcPr>
          <w:p w:rsidR="002E108F" w:rsidRDefault="002C1621">
            <w:pPr>
              <w:ind w:firstLine="0"/>
              <w:jc w:val="center"/>
              <w:rPr>
                <w:i/>
                <w:sz w:val="18"/>
                <w:szCs w:val="20"/>
              </w:rPr>
            </w:pPr>
            <w:r>
              <w:rPr>
                <w:i/>
                <w:sz w:val="18"/>
                <w:szCs w:val="20"/>
              </w:rPr>
              <w:t>–</w:t>
            </w:r>
          </w:p>
        </w:tc>
        <w:tc>
          <w:tcPr>
            <w:tcW w:w="553" w:type="dxa"/>
            <w:vAlign w:val="center"/>
          </w:tcPr>
          <w:p w:rsidR="002E108F" w:rsidRDefault="002C1621">
            <w:pPr>
              <w:ind w:firstLine="0"/>
              <w:jc w:val="center"/>
              <w:rPr>
                <w:szCs w:val="20"/>
              </w:rPr>
            </w:pPr>
            <w:r>
              <w:rPr>
                <w:szCs w:val="20"/>
              </w:rPr>
              <w:t>[34]</w:t>
            </w:r>
          </w:p>
        </w:tc>
        <w:tc>
          <w:tcPr>
            <w:tcW w:w="420" w:type="dxa"/>
            <w:vAlign w:val="center"/>
          </w:tcPr>
          <w:p w:rsidR="002E108F" w:rsidRDefault="002C1621">
            <w:pPr>
              <w:ind w:firstLine="0"/>
              <w:jc w:val="center"/>
              <w:rPr>
                <w:szCs w:val="20"/>
              </w:rPr>
            </w:pPr>
            <w:r>
              <w:rPr>
                <w:szCs w:val="20"/>
              </w:rPr>
              <w:t>I</w:t>
            </w:r>
          </w:p>
        </w:tc>
      </w:tr>
      <w:tr w:rsidR="002E108F">
        <w:trPr>
          <w:jc w:val="center"/>
        </w:trPr>
        <w:tc>
          <w:tcPr>
            <w:tcW w:w="918" w:type="dxa"/>
            <w:vAlign w:val="center"/>
          </w:tcPr>
          <w:p w:rsidR="002E108F" w:rsidRDefault="002C1621">
            <w:pPr>
              <w:ind w:firstLine="0"/>
              <w:jc w:val="center"/>
              <w:rPr>
                <w:i/>
                <w:sz w:val="18"/>
                <w:szCs w:val="20"/>
              </w:rPr>
            </w:pPr>
            <w:r>
              <w:rPr>
                <w:i/>
                <w:sz w:val="18"/>
                <w:szCs w:val="20"/>
                <w:lang w:val="en-US"/>
              </w:rPr>
              <w:t xml:space="preserve"> </w:t>
            </w:r>
            <w:r>
              <w:rPr>
                <w:i/>
                <w:sz w:val="18"/>
                <w:szCs w:val="20"/>
              </w:rPr>
              <w:t>1010-1079</w:t>
            </w:r>
          </w:p>
        </w:tc>
        <w:tc>
          <w:tcPr>
            <w:tcW w:w="1134" w:type="dxa"/>
            <w:vAlign w:val="center"/>
          </w:tcPr>
          <w:p w:rsidR="002E108F" w:rsidRDefault="002C1621">
            <w:pPr>
              <w:ind w:firstLine="0"/>
              <w:jc w:val="center"/>
              <w:rPr>
                <w:i/>
                <w:sz w:val="18"/>
                <w:szCs w:val="20"/>
              </w:rPr>
            </w:pPr>
            <w:r>
              <w:rPr>
                <w:i/>
                <w:sz w:val="18"/>
                <w:szCs w:val="20"/>
              </w:rPr>
              <w:t>11355</w:t>
            </w:r>
            <w:r>
              <w:rPr>
                <w:i/>
                <w:sz w:val="18"/>
                <w:szCs w:val="20"/>
              </w:rPr>
              <w:sym w:font="Symbol" w:char="F0B1"/>
            </w:r>
            <w:r>
              <w:rPr>
                <w:i/>
                <w:sz w:val="18"/>
                <w:szCs w:val="20"/>
              </w:rPr>
              <w:t>58</w:t>
            </w:r>
          </w:p>
        </w:tc>
        <w:tc>
          <w:tcPr>
            <w:tcW w:w="1134" w:type="dxa"/>
            <w:vAlign w:val="center"/>
          </w:tcPr>
          <w:p w:rsidR="002E108F" w:rsidRDefault="002C1621">
            <w:pPr>
              <w:ind w:firstLine="0"/>
              <w:jc w:val="center"/>
              <w:rPr>
                <w:i/>
                <w:sz w:val="18"/>
                <w:szCs w:val="20"/>
              </w:rPr>
            </w:pPr>
            <w:r>
              <w:rPr>
                <w:i/>
                <w:sz w:val="18"/>
                <w:szCs w:val="20"/>
              </w:rPr>
              <w:t>12,7470</w:t>
            </w:r>
          </w:p>
        </w:tc>
        <w:tc>
          <w:tcPr>
            <w:tcW w:w="1091" w:type="dxa"/>
            <w:vAlign w:val="center"/>
          </w:tcPr>
          <w:p w:rsidR="002E108F" w:rsidRDefault="002C1621">
            <w:pPr>
              <w:ind w:firstLine="0"/>
              <w:jc w:val="center"/>
              <w:rPr>
                <w:i/>
                <w:sz w:val="18"/>
                <w:szCs w:val="20"/>
              </w:rPr>
            </w:pPr>
            <w:r>
              <w:rPr>
                <w:i/>
                <w:sz w:val="18"/>
                <w:szCs w:val="20"/>
              </w:rPr>
              <w:t>–</w:t>
            </w:r>
          </w:p>
        </w:tc>
        <w:tc>
          <w:tcPr>
            <w:tcW w:w="1035" w:type="dxa"/>
            <w:vAlign w:val="center"/>
          </w:tcPr>
          <w:p w:rsidR="002E108F" w:rsidRDefault="002C1621">
            <w:pPr>
              <w:ind w:firstLine="0"/>
              <w:jc w:val="center"/>
              <w:rPr>
                <w:i/>
                <w:sz w:val="18"/>
                <w:szCs w:val="20"/>
              </w:rPr>
            </w:pPr>
            <w:r>
              <w:rPr>
                <w:i/>
                <w:sz w:val="18"/>
                <w:szCs w:val="20"/>
              </w:rPr>
              <w:t>–</w:t>
            </w:r>
          </w:p>
        </w:tc>
        <w:tc>
          <w:tcPr>
            <w:tcW w:w="553" w:type="dxa"/>
            <w:vAlign w:val="center"/>
          </w:tcPr>
          <w:p w:rsidR="002E108F" w:rsidRDefault="002C1621">
            <w:pPr>
              <w:ind w:firstLine="0"/>
              <w:jc w:val="center"/>
              <w:rPr>
                <w:szCs w:val="20"/>
              </w:rPr>
            </w:pPr>
            <w:r>
              <w:rPr>
                <w:szCs w:val="20"/>
              </w:rPr>
              <w:t>[85]</w:t>
            </w:r>
          </w:p>
        </w:tc>
        <w:tc>
          <w:tcPr>
            <w:tcW w:w="420" w:type="dxa"/>
            <w:vAlign w:val="center"/>
          </w:tcPr>
          <w:p w:rsidR="002E108F" w:rsidRDefault="002C1621">
            <w:pPr>
              <w:ind w:firstLine="0"/>
              <w:jc w:val="center"/>
              <w:rPr>
                <w:szCs w:val="20"/>
              </w:rPr>
            </w:pPr>
            <w:r>
              <w:rPr>
                <w:szCs w:val="20"/>
              </w:rPr>
              <w:t>II</w:t>
            </w:r>
          </w:p>
        </w:tc>
      </w:tr>
    </w:tbl>
    <w:p w:rsidR="002E108F" w:rsidRDefault="002E108F">
      <w:pPr>
        <w:ind w:firstLine="425"/>
        <w:rPr>
          <w:szCs w:val="20"/>
          <w:lang w:val="en-US"/>
        </w:rPr>
      </w:pPr>
    </w:p>
    <w:p w:rsidR="002E108F" w:rsidRDefault="002C1621">
      <w:pPr>
        <w:ind w:firstLine="425"/>
        <w:jc w:val="right"/>
        <w:rPr>
          <w:i/>
          <w:szCs w:val="20"/>
        </w:rPr>
      </w:pPr>
      <w:r>
        <w:rPr>
          <w:i/>
          <w:szCs w:val="20"/>
        </w:rPr>
        <w:lastRenderedPageBreak/>
        <w:t>Продовження таблиці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134"/>
        <w:gridCol w:w="1045"/>
        <w:gridCol w:w="1006"/>
        <w:gridCol w:w="553"/>
        <w:gridCol w:w="420"/>
      </w:tblGrid>
      <w:tr w:rsidR="002E108F">
        <w:trPr>
          <w:cantSplit/>
          <w:jc w:val="center"/>
        </w:trPr>
        <w:tc>
          <w:tcPr>
            <w:tcW w:w="993" w:type="dxa"/>
            <w:vMerge w:val="restart"/>
            <w:vAlign w:val="center"/>
          </w:tcPr>
          <w:p w:rsidR="002E108F" w:rsidRDefault="002C1621">
            <w:pPr>
              <w:ind w:firstLine="0"/>
              <w:jc w:val="center"/>
              <w:rPr>
                <w:i/>
                <w:szCs w:val="20"/>
              </w:rPr>
            </w:pPr>
            <w:r>
              <w:rPr>
                <w:i/>
                <w:szCs w:val="20"/>
              </w:rPr>
              <w:sym w:font="Symbol" w:char="F044"/>
            </w:r>
            <w:r>
              <w:rPr>
                <w:i/>
                <w:szCs w:val="20"/>
              </w:rPr>
              <w:t>T, K</w:t>
            </w:r>
          </w:p>
        </w:tc>
        <w:tc>
          <w:tcPr>
            <w:tcW w:w="1134" w:type="dxa"/>
            <w:vMerge w:val="restart"/>
            <w:vAlign w:val="center"/>
          </w:tcPr>
          <w:p w:rsidR="002E108F" w:rsidRDefault="002C1621">
            <w:pPr>
              <w:ind w:firstLine="0"/>
              <w:jc w:val="center"/>
              <w:rPr>
                <w:i/>
                <w:szCs w:val="20"/>
              </w:rPr>
            </w:pPr>
            <w:r>
              <w:rPr>
                <w:i/>
                <w:szCs w:val="20"/>
              </w:rPr>
              <w:t>А</w:t>
            </w:r>
          </w:p>
        </w:tc>
        <w:tc>
          <w:tcPr>
            <w:tcW w:w="1134" w:type="dxa"/>
            <w:vMerge w:val="restart"/>
            <w:vAlign w:val="center"/>
          </w:tcPr>
          <w:p w:rsidR="002E108F" w:rsidRDefault="002C1621">
            <w:pPr>
              <w:ind w:firstLine="0"/>
              <w:jc w:val="center"/>
              <w:rPr>
                <w:i/>
                <w:szCs w:val="20"/>
              </w:rPr>
            </w:pPr>
            <w:r>
              <w:rPr>
                <w:i/>
                <w:szCs w:val="20"/>
              </w:rPr>
              <w:t>В</w:t>
            </w:r>
          </w:p>
        </w:tc>
        <w:tc>
          <w:tcPr>
            <w:tcW w:w="2051" w:type="dxa"/>
            <w:gridSpan w:val="2"/>
            <w:vAlign w:val="center"/>
          </w:tcPr>
          <w:p w:rsidR="002E108F" w:rsidRDefault="002C1621">
            <w:pPr>
              <w:ind w:firstLine="0"/>
              <w:jc w:val="center"/>
              <w:rPr>
                <w:i/>
                <w:szCs w:val="20"/>
              </w:rPr>
            </w:pPr>
            <w:r>
              <w:rPr>
                <w:i/>
                <w:szCs w:val="20"/>
              </w:rPr>
              <w:t xml:space="preserve"> </w:t>
            </w:r>
            <w:r>
              <w:rPr>
                <w:i/>
                <w:szCs w:val="20"/>
              </w:rPr>
              <w:sym w:font="Symbol" w:char="F044"/>
            </w:r>
            <w:r>
              <w:rPr>
                <w:i/>
                <w:szCs w:val="20"/>
                <w:vertAlign w:val="subscript"/>
              </w:rPr>
              <w:t>s</w:t>
            </w:r>
            <w:r>
              <w:rPr>
                <w:i/>
                <w:szCs w:val="20"/>
              </w:rPr>
              <w:t>H (298 K) кДж/моль</w:t>
            </w:r>
          </w:p>
        </w:tc>
        <w:tc>
          <w:tcPr>
            <w:tcW w:w="553" w:type="dxa"/>
            <w:vMerge w:val="restart"/>
            <w:textDirection w:val="btLr"/>
            <w:vAlign w:val="center"/>
          </w:tcPr>
          <w:p w:rsidR="002E108F" w:rsidRDefault="002C1621">
            <w:pPr>
              <w:ind w:firstLine="0"/>
              <w:jc w:val="center"/>
              <w:rPr>
                <w:szCs w:val="20"/>
                <w:lang w:val="en-US"/>
              </w:rPr>
            </w:pPr>
            <w:r>
              <w:rPr>
                <w:szCs w:val="20"/>
              </w:rPr>
              <w:t>Джере</w:t>
            </w:r>
            <w:r>
              <w:rPr>
                <w:szCs w:val="20"/>
                <w:lang w:val="en-US"/>
              </w:rPr>
              <w:t>-</w:t>
            </w:r>
          </w:p>
          <w:p w:rsidR="002E108F" w:rsidRDefault="002C1621">
            <w:pPr>
              <w:ind w:firstLine="0"/>
              <w:jc w:val="center"/>
              <w:rPr>
                <w:szCs w:val="20"/>
              </w:rPr>
            </w:pPr>
            <w:r>
              <w:rPr>
                <w:szCs w:val="20"/>
              </w:rPr>
              <w:t>ло</w:t>
            </w:r>
          </w:p>
        </w:tc>
        <w:tc>
          <w:tcPr>
            <w:tcW w:w="420" w:type="dxa"/>
            <w:vMerge w:val="restart"/>
            <w:textDirection w:val="btLr"/>
            <w:vAlign w:val="center"/>
          </w:tcPr>
          <w:p w:rsidR="002E108F" w:rsidRDefault="002C1621">
            <w:pPr>
              <w:ind w:firstLine="0"/>
              <w:jc w:val="center"/>
              <w:rPr>
                <w:szCs w:val="20"/>
              </w:rPr>
            </w:pPr>
            <w:r>
              <w:rPr>
                <w:szCs w:val="20"/>
              </w:rPr>
              <w:t>Приміт</w:t>
            </w:r>
            <w:r>
              <w:rPr>
                <w:szCs w:val="20"/>
                <w:lang w:val="en-US"/>
              </w:rPr>
              <w:t>-</w:t>
            </w:r>
            <w:r>
              <w:rPr>
                <w:szCs w:val="20"/>
              </w:rPr>
              <w:t xml:space="preserve">ка </w:t>
            </w:r>
          </w:p>
        </w:tc>
      </w:tr>
      <w:tr w:rsidR="002E108F">
        <w:trPr>
          <w:cantSplit/>
          <w:trHeight w:val="312"/>
          <w:jc w:val="center"/>
        </w:trPr>
        <w:tc>
          <w:tcPr>
            <w:tcW w:w="993" w:type="dxa"/>
            <w:vMerge/>
            <w:vAlign w:val="center"/>
          </w:tcPr>
          <w:p w:rsidR="002E108F" w:rsidRDefault="002E108F">
            <w:pPr>
              <w:ind w:firstLine="0"/>
              <w:jc w:val="center"/>
              <w:rPr>
                <w:szCs w:val="20"/>
              </w:rPr>
            </w:pPr>
          </w:p>
        </w:tc>
        <w:tc>
          <w:tcPr>
            <w:tcW w:w="1134" w:type="dxa"/>
            <w:vMerge/>
            <w:vAlign w:val="center"/>
          </w:tcPr>
          <w:p w:rsidR="002E108F" w:rsidRDefault="002E108F">
            <w:pPr>
              <w:ind w:firstLine="0"/>
              <w:jc w:val="center"/>
              <w:rPr>
                <w:szCs w:val="20"/>
              </w:rPr>
            </w:pPr>
          </w:p>
        </w:tc>
        <w:tc>
          <w:tcPr>
            <w:tcW w:w="1134" w:type="dxa"/>
            <w:vMerge/>
            <w:vAlign w:val="center"/>
          </w:tcPr>
          <w:p w:rsidR="002E108F" w:rsidRDefault="002E108F">
            <w:pPr>
              <w:ind w:firstLine="0"/>
              <w:jc w:val="center"/>
              <w:rPr>
                <w:szCs w:val="20"/>
              </w:rPr>
            </w:pPr>
          </w:p>
        </w:tc>
        <w:tc>
          <w:tcPr>
            <w:tcW w:w="1045" w:type="dxa"/>
            <w:vAlign w:val="center"/>
          </w:tcPr>
          <w:p w:rsidR="002E108F" w:rsidRDefault="002C1621">
            <w:pPr>
              <w:ind w:firstLine="0"/>
              <w:jc w:val="center"/>
              <w:rPr>
                <w:szCs w:val="20"/>
              </w:rPr>
            </w:pPr>
            <w:r>
              <w:rPr>
                <w:szCs w:val="20"/>
              </w:rPr>
              <w:t>II закон</w:t>
            </w:r>
          </w:p>
        </w:tc>
        <w:tc>
          <w:tcPr>
            <w:tcW w:w="1006" w:type="dxa"/>
            <w:vAlign w:val="center"/>
          </w:tcPr>
          <w:p w:rsidR="002E108F" w:rsidRDefault="002C1621">
            <w:pPr>
              <w:ind w:firstLine="0"/>
              <w:jc w:val="center"/>
              <w:rPr>
                <w:szCs w:val="20"/>
              </w:rPr>
            </w:pPr>
            <w:r>
              <w:rPr>
                <w:szCs w:val="20"/>
              </w:rPr>
              <w:t>III закон</w:t>
            </w:r>
          </w:p>
        </w:tc>
        <w:tc>
          <w:tcPr>
            <w:tcW w:w="553" w:type="dxa"/>
            <w:vMerge/>
            <w:vAlign w:val="center"/>
          </w:tcPr>
          <w:p w:rsidR="002E108F" w:rsidRDefault="002E108F">
            <w:pPr>
              <w:ind w:firstLine="0"/>
              <w:jc w:val="center"/>
              <w:rPr>
                <w:szCs w:val="20"/>
              </w:rPr>
            </w:pPr>
          </w:p>
        </w:tc>
        <w:tc>
          <w:tcPr>
            <w:tcW w:w="420" w:type="dxa"/>
            <w:vMerge/>
            <w:vAlign w:val="center"/>
          </w:tcPr>
          <w:p w:rsidR="002E108F" w:rsidRDefault="002E108F">
            <w:pPr>
              <w:ind w:firstLine="0"/>
              <w:jc w:val="center"/>
              <w:rPr>
                <w:szCs w:val="20"/>
              </w:rPr>
            </w:pPr>
          </w:p>
        </w:tc>
      </w:tr>
      <w:tr w:rsidR="002E108F">
        <w:trPr>
          <w:cantSplit/>
          <w:trHeight w:val="312"/>
          <w:jc w:val="center"/>
        </w:trPr>
        <w:tc>
          <w:tcPr>
            <w:tcW w:w="993" w:type="dxa"/>
            <w:vAlign w:val="center"/>
          </w:tcPr>
          <w:p w:rsidR="002E108F" w:rsidRDefault="002C1621">
            <w:pPr>
              <w:ind w:firstLine="0"/>
              <w:jc w:val="center"/>
              <w:rPr>
                <w:i/>
                <w:sz w:val="18"/>
                <w:szCs w:val="20"/>
              </w:rPr>
            </w:pPr>
            <w:r>
              <w:rPr>
                <w:i/>
                <w:sz w:val="18"/>
                <w:szCs w:val="20"/>
              </w:rPr>
              <w:t>&lt;1079</w:t>
            </w:r>
          </w:p>
        </w:tc>
        <w:tc>
          <w:tcPr>
            <w:tcW w:w="1134" w:type="dxa"/>
            <w:vAlign w:val="center"/>
          </w:tcPr>
          <w:p w:rsidR="002E108F" w:rsidRDefault="002C1621">
            <w:pPr>
              <w:ind w:firstLine="0"/>
              <w:jc w:val="center"/>
              <w:rPr>
                <w:i/>
                <w:sz w:val="18"/>
                <w:szCs w:val="20"/>
              </w:rPr>
            </w:pPr>
            <w:r>
              <w:rPr>
                <w:i/>
                <w:sz w:val="18"/>
                <w:szCs w:val="20"/>
              </w:rPr>
              <w:t>–</w:t>
            </w:r>
          </w:p>
        </w:tc>
        <w:tc>
          <w:tcPr>
            <w:tcW w:w="1134" w:type="dxa"/>
            <w:vAlign w:val="center"/>
          </w:tcPr>
          <w:p w:rsidR="002E108F" w:rsidRDefault="002C1621">
            <w:pPr>
              <w:ind w:firstLine="0"/>
              <w:jc w:val="center"/>
              <w:rPr>
                <w:i/>
                <w:sz w:val="18"/>
                <w:szCs w:val="20"/>
              </w:rPr>
            </w:pPr>
            <w:r>
              <w:rPr>
                <w:i/>
                <w:sz w:val="18"/>
                <w:szCs w:val="20"/>
              </w:rPr>
              <w:t>–</w:t>
            </w:r>
          </w:p>
        </w:tc>
        <w:tc>
          <w:tcPr>
            <w:tcW w:w="1045" w:type="dxa"/>
            <w:vAlign w:val="center"/>
          </w:tcPr>
          <w:p w:rsidR="002E108F" w:rsidRDefault="002C1621">
            <w:pPr>
              <w:ind w:firstLine="0"/>
              <w:jc w:val="center"/>
              <w:rPr>
                <w:i/>
                <w:sz w:val="18"/>
                <w:szCs w:val="20"/>
              </w:rPr>
            </w:pPr>
            <w:r>
              <w:rPr>
                <w:i/>
                <w:sz w:val="18"/>
                <w:szCs w:val="20"/>
              </w:rPr>
              <w:t>111,09</w:t>
            </w:r>
            <w:r>
              <w:rPr>
                <w:i/>
                <w:sz w:val="18"/>
                <w:szCs w:val="20"/>
              </w:rPr>
              <w:sym w:font="Symbol" w:char="F0B1"/>
            </w:r>
            <w:r>
              <w:rPr>
                <w:i/>
                <w:sz w:val="18"/>
                <w:szCs w:val="20"/>
              </w:rPr>
              <w:t>4,1</w:t>
            </w:r>
          </w:p>
        </w:tc>
        <w:tc>
          <w:tcPr>
            <w:tcW w:w="1006" w:type="dxa"/>
            <w:vAlign w:val="center"/>
          </w:tcPr>
          <w:p w:rsidR="002E108F" w:rsidRDefault="002C1621">
            <w:pPr>
              <w:ind w:firstLine="0"/>
              <w:jc w:val="center"/>
              <w:rPr>
                <w:i/>
                <w:sz w:val="16"/>
                <w:szCs w:val="20"/>
              </w:rPr>
            </w:pPr>
            <w:r>
              <w:rPr>
                <w:i/>
                <w:sz w:val="16"/>
                <w:szCs w:val="20"/>
              </w:rPr>
              <w:t>–</w:t>
            </w:r>
          </w:p>
        </w:tc>
        <w:tc>
          <w:tcPr>
            <w:tcW w:w="553" w:type="dxa"/>
            <w:vAlign w:val="center"/>
          </w:tcPr>
          <w:p w:rsidR="002E108F" w:rsidRDefault="002C1621">
            <w:pPr>
              <w:ind w:firstLine="0"/>
              <w:jc w:val="center"/>
              <w:rPr>
                <w:sz w:val="16"/>
                <w:szCs w:val="20"/>
              </w:rPr>
            </w:pPr>
            <w:r>
              <w:rPr>
                <w:sz w:val="16"/>
                <w:szCs w:val="20"/>
              </w:rPr>
              <w:t>[47]</w:t>
            </w:r>
          </w:p>
        </w:tc>
        <w:tc>
          <w:tcPr>
            <w:tcW w:w="420" w:type="dxa"/>
            <w:vAlign w:val="center"/>
          </w:tcPr>
          <w:p w:rsidR="002E108F" w:rsidRDefault="002C1621">
            <w:pPr>
              <w:ind w:firstLine="0"/>
              <w:jc w:val="center"/>
              <w:rPr>
                <w:sz w:val="16"/>
                <w:szCs w:val="20"/>
              </w:rPr>
            </w:pPr>
            <w:r>
              <w:rPr>
                <w:sz w:val="16"/>
                <w:szCs w:val="20"/>
              </w:rPr>
              <w:t>IV</w:t>
            </w:r>
          </w:p>
        </w:tc>
      </w:tr>
      <w:tr w:rsidR="002E108F">
        <w:trPr>
          <w:cantSplit/>
          <w:trHeight w:val="312"/>
          <w:jc w:val="center"/>
        </w:trPr>
        <w:tc>
          <w:tcPr>
            <w:tcW w:w="993" w:type="dxa"/>
            <w:vAlign w:val="center"/>
          </w:tcPr>
          <w:p w:rsidR="002E108F" w:rsidRDefault="002C1621">
            <w:pPr>
              <w:ind w:firstLine="0"/>
              <w:jc w:val="center"/>
              <w:rPr>
                <w:i/>
                <w:sz w:val="18"/>
                <w:szCs w:val="20"/>
              </w:rPr>
            </w:pPr>
            <w:r>
              <w:rPr>
                <w:i/>
                <w:sz w:val="18"/>
                <w:szCs w:val="20"/>
              </w:rPr>
              <w:t>&lt;1079</w:t>
            </w:r>
          </w:p>
        </w:tc>
        <w:tc>
          <w:tcPr>
            <w:tcW w:w="1134" w:type="dxa"/>
            <w:vAlign w:val="center"/>
          </w:tcPr>
          <w:p w:rsidR="002E108F" w:rsidRDefault="002C1621">
            <w:pPr>
              <w:ind w:firstLine="0"/>
              <w:jc w:val="center"/>
              <w:rPr>
                <w:i/>
                <w:sz w:val="18"/>
                <w:szCs w:val="20"/>
              </w:rPr>
            </w:pPr>
            <w:r>
              <w:rPr>
                <w:i/>
                <w:sz w:val="18"/>
                <w:szCs w:val="20"/>
              </w:rPr>
              <w:t>11072,5</w:t>
            </w:r>
          </w:p>
        </w:tc>
        <w:tc>
          <w:tcPr>
            <w:tcW w:w="1134" w:type="dxa"/>
            <w:vAlign w:val="center"/>
          </w:tcPr>
          <w:p w:rsidR="002E108F" w:rsidRDefault="002C1621">
            <w:pPr>
              <w:ind w:firstLine="0"/>
              <w:jc w:val="center"/>
              <w:rPr>
                <w:i/>
                <w:sz w:val="18"/>
                <w:szCs w:val="20"/>
              </w:rPr>
            </w:pPr>
            <w:r>
              <w:rPr>
                <w:i/>
                <w:sz w:val="18"/>
                <w:szCs w:val="20"/>
              </w:rPr>
              <w:t>12,506</w:t>
            </w:r>
          </w:p>
        </w:tc>
        <w:tc>
          <w:tcPr>
            <w:tcW w:w="1045" w:type="dxa"/>
            <w:vAlign w:val="center"/>
          </w:tcPr>
          <w:p w:rsidR="002E108F" w:rsidRDefault="002C1621">
            <w:pPr>
              <w:ind w:firstLine="0"/>
              <w:jc w:val="center"/>
              <w:rPr>
                <w:i/>
                <w:sz w:val="18"/>
                <w:szCs w:val="20"/>
              </w:rPr>
            </w:pPr>
            <w:r>
              <w:rPr>
                <w:i/>
                <w:sz w:val="18"/>
                <w:szCs w:val="20"/>
              </w:rPr>
              <w:t>–</w:t>
            </w:r>
          </w:p>
        </w:tc>
        <w:tc>
          <w:tcPr>
            <w:tcW w:w="1006" w:type="dxa"/>
            <w:vAlign w:val="center"/>
          </w:tcPr>
          <w:p w:rsidR="002E108F" w:rsidRDefault="002C1621">
            <w:pPr>
              <w:ind w:firstLine="0"/>
              <w:jc w:val="center"/>
              <w:rPr>
                <w:i/>
                <w:sz w:val="16"/>
                <w:szCs w:val="20"/>
              </w:rPr>
            </w:pPr>
            <w:r>
              <w:rPr>
                <w:i/>
                <w:sz w:val="16"/>
                <w:szCs w:val="20"/>
              </w:rPr>
              <w:t>–</w:t>
            </w:r>
          </w:p>
        </w:tc>
        <w:tc>
          <w:tcPr>
            <w:tcW w:w="553" w:type="dxa"/>
            <w:vAlign w:val="center"/>
          </w:tcPr>
          <w:p w:rsidR="002E108F" w:rsidRDefault="002C1621">
            <w:pPr>
              <w:ind w:firstLine="0"/>
              <w:jc w:val="center"/>
              <w:rPr>
                <w:sz w:val="16"/>
                <w:szCs w:val="20"/>
              </w:rPr>
            </w:pPr>
            <w:r>
              <w:rPr>
                <w:sz w:val="16"/>
                <w:szCs w:val="20"/>
              </w:rPr>
              <w:t>[83]</w:t>
            </w:r>
          </w:p>
        </w:tc>
        <w:tc>
          <w:tcPr>
            <w:tcW w:w="420" w:type="dxa"/>
            <w:vAlign w:val="center"/>
          </w:tcPr>
          <w:p w:rsidR="002E108F" w:rsidRDefault="002C1621">
            <w:pPr>
              <w:ind w:firstLine="0"/>
              <w:jc w:val="center"/>
              <w:rPr>
                <w:sz w:val="16"/>
                <w:szCs w:val="20"/>
              </w:rPr>
            </w:pPr>
            <w:r>
              <w:rPr>
                <w:sz w:val="16"/>
                <w:szCs w:val="20"/>
              </w:rPr>
              <w:t>IV</w:t>
            </w:r>
          </w:p>
        </w:tc>
      </w:tr>
      <w:tr w:rsidR="002E108F">
        <w:trPr>
          <w:jc w:val="center"/>
        </w:trPr>
        <w:tc>
          <w:tcPr>
            <w:tcW w:w="993" w:type="dxa"/>
            <w:vAlign w:val="center"/>
          </w:tcPr>
          <w:p w:rsidR="002E108F" w:rsidRDefault="002C1621">
            <w:pPr>
              <w:ind w:firstLine="0"/>
              <w:jc w:val="center"/>
              <w:rPr>
                <w:i/>
                <w:sz w:val="18"/>
                <w:szCs w:val="20"/>
              </w:rPr>
            </w:pPr>
            <w:r>
              <w:rPr>
                <w:i/>
                <w:sz w:val="18"/>
                <w:szCs w:val="20"/>
              </w:rPr>
              <w:t>&lt;1079</w:t>
            </w:r>
          </w:p>
        </w:tc>
        <w:tc>
          <w:tcPr>
            <w:tcW w:w="1134" w:type="dxa"/>
            <w:vAlign w:val="center"/>
          </w:tcPr>
          <w:p w:rsidR="002E108F" w:rsidRDefault="002C1621">
            <w:pPr>
              <w:ind w:firstLine="0"/>
              <w:jc w:val="center"/>
              <w:rPr>
                <w:i/>
                <w:sz w:val="18"/>
                <w:szCs w:val="20"/>
              </w:rPr>
            </w:pPr>
            <w:r>
              <w:rPr>
                <w:i/>
                <w:sz w:val="18"/>
                <w:szCs w:val="20"/>
              </w:rPr>
              <w:t>–</w:t>
            </w:r>
          </w:p>
        </w:tc>
        <w:tc>
          <w:tcPr>
            <w:tcW w:w="1134" w:type="dxa"/>
            <w:vAlign w:val="center"/>
          </w:tcPr>
          <w:p w:rsidR="002E108F" w:rsidRDefault="002C1621">
            <w:pPr>
              <w:ind w:firstLine="0"/>
              <w:jc w:val="center"/>
              <w:rPr>
                <w:i/>
                <w:sz w:val="18"/>
                <w:szCs w:val="20"/>
              </w:rPr>
            </w:pPr>
            <w:r>
              <w:rPr>
                <w:i/>
                <w:sz w:val="18"/>
                <w:szCs w:val="20"/>
              </w:rPr>
              <w:t>–</w:t>
            </w:r>
          </w:p>
        </w:tc>
        <w:tc>
          <w:tcPr>
            <w:tcW w:w="1045" w:type="dxa"/>
            <w:vAlign w:val="center"/>
          </w:tcPr>
          <w:p w:rsidR="002E108F" w:rsidRDefault="002C1621">
            <w:pPr>
              <w:ind w:firstLine="0"/>
              <w:jc w:val="center"/>
              <w:rPr>
                <w:i/>
                <w:sz w:val="18"/>
                <w:szCs w:val="20"/>
              </w:rPr>
            </w:pPr>
            <w:r>
              <w:rPr>
                <w:i/>
                <w:sz w:val="18"/>
                <w:szCs w:val="20"/>
              </w:rPr>
              <w:t>110,25</w:t>
            </w:r>
            <w:r>
              <w:rPr>
                <w:i/>
                <w:sz w:val="18"/>
                <w:szCs w:val="20"/>
              </w:rPr>
              <w:sym w:font="Symbol" w:char="F0B1"/>
            </w:r>
            <w:r>
              <w:rPr>
                <w:i/>
                <w:sz w:val="18"/>
                <w:szCs w:val="20"/>
              </w:rPr>
              <w:t>4,2</w:t>
            </w:r>
          </w:p>
        </w:tc>
        <w:tc>
          <w:tcPr>
            <w:tcW w:w="1006" w:type="dxa"/>
            <w:vAlign w:val="center"/>
          </w:tcPr>
          <w:p w:rsidR="002E108F" w:rsidRDefault="002C1621">
            <w:pPr>
              <w:ind w:firstLine="0"/>
              <w:jc w:val="center"/>
              <w:rPr>
                <w:i/>
                <w:sz w:val="16"/>
                <w:szCs w:val="20"/>
              </w:rPr>
            </w:pPr>
            <w:r>
              <w:rPr>
                <w:i/>
                <w:sz w:val="16"/>
                <w:szCs w:val="20"/>
              </w:rPr>
              <w:t>–</w:t>
            </w:r>
          </w:p>
        </w:tc>
        <w:tc>
          <w:tcPr>
            <w:tcW w:w="553" w:type="dxa"/>
            <w:vAlign w:val="center"/>
          </w:tcPr>
          <w:p w:rsidR="002E108F" w:rsidRDefault="002C1621">
            <w:pPr>
              <w:ind w:firstLine="0"/>
              <w:jc w:val="center"/>
              <w:rPr>
                <w:sz w:val="16"/>
                <w:szCs w:val="20"/>
              </w:rPr>
            </w:pPr>
            <w:r>
              <w:rPr>
                <w:sz w:val="16"/>
                <w:szCs w:val="20"/>
              </w:rPr>
              <w:t>[11]</w:t>
            </w:r>
          </w:p>
        </w:tc>
        <w:tc>
          <w:tcPr>
            <w:tcW w:w="420" w:type="dxa"/>
            <w:vAlign w:val="center"/>
          </w:tcPr>
          <w:p w:rsidR="002E108F" w:rsidRDefault="002C1621">
            <w:pPr>
              <w:ind w:firstLine="0"/>
              <w:jc w:val="center"/>
              <w:rPr>
                <w:sz w:val="16"/>
                <w:szCs w:val="20"/>
              </w:rPr>
            </w:pPr>
            <w:r>
              <w:rPr>
                <w:sz w:val="16"/>
                <w:szCs w:val="20"/>
              </w:rPr>
              <w:t>IV</w:t>
            </w:r>
          </w:p>
        </w:tc>
      </w:tr>
      <w:tr w:rsidR="002E108F">
        <w:trPr>
          <w:jc w:val="center"/>
        </w:trPr>
        <w:tc>
          <w:tcPr>
            <w:tcW w:w="993" w:type="dxa"/>
            <w:vAlign w:val="center"/>
          </w:tcPr>
          <w:p w:rsidR="002E108F" w:rsidRDefault="002C1621">
            <w:pPr>
              <w:ind w:firstLine="0"/>
              <w:jc w:val="center"/>
              <w:rPr>
                <w:i/>
                <w:sz w:val="18"/>
                <w:szCs w:val="20"/>
              </w:rPr>
            </w:pPr>
            <w:r>
              <w:rPr>
                <w:i/>
                <w:sz w:val="18"/>
                <w:szCs w:val="20"/>
              </w:rPr>
              <w:t>1079-1176</w:t>
            </w:r>
          </w:p>
        </w:tc>
        <w:tc>
          <w:tcPr>
            <w:tcW w:w="1134" w:type="dxa"/>
            <w:vAlign w:val="center"/>
          </w:tcPr>
          <w:p w:rsidR="002E108F" w:rsidRDefault="002C1621">
            <w:pPr>
              <w:ind w:firstLine="0"/>
              <w:jc w:val="center"/>
              <w:rPr>
                <w:i/>
                <w:sz w:val="18"/>
                <w:szCs w:val="20"/>
              </w:rPr>
            </w:pPr>
            <w:r>
              <w:rPr>
                <w:i/>
                <w:sz w:val="18"/>
                <w:szCs w:val="20"/>
              </w:rPr>
              <w:t>7840</w:t>
            </w:r>
            <w:r>
              <w:rPr>
                <w:i/>
                <w:sz w:val="18"/>
                <w:szCs w:val="20"/>
              </w:rPr>
              <w:sym w:font="Symbol" w:char="F0B1"/>
            </w:r>
            <w:r>
              <w:rPr>
                <w:i/>
                <w:sz w:val="18"/>
                <w:szCs w:val="20"/>
              </w:rPr>
              <w:t>300</w:t>
            </w:r>
          </w:p>
        </w:tc>
        <w:tc>
          <w:tcPr>
            <w:tcW w:w="1134" w:type="dxa"/>
            <w:vAlign w:val="center"/>
          </w:tcPr>
          <w:p w:rsidR="002E108F" w:rsidRDefault="002C1621">
            <w:pPr>
              <w:ind w:firstLine="0"/>
              <w:jc w:val="center"/>
              <w:rPr>
                <w:i/>
                <w:sz w:val="18"/>
                <w:szCs w:val="20"/>
              </w:rPr>
            </w:pPr>
            <w:r>
              <w:rPr>
                <w:i/>
                <w:sz w:val="18"/>
                <w:szCs w:val="20"/>
              </w:rPr>
              <w:t>9,245</w:t>
            </w:r>
            <w:r>
              <w:rPr>
                <w:i/>
                <w:sz w:val="18"/>
                <w:szCs w:val="20"/>
              </w:rPr>
              <w:sym w:font="Symbol" w:char="F0B1"/>
            </w:r>
            <w:r>
              <w:rPr>
                <w:i/>
                <w:sz w:val="18"/>
                <w:szCs w:val="20"/>
              </w:rPr>
              <w:t>0,26</w:t>
            </w:r>
          </w:p>
        </w:tc>
        <w:tc>
          <w:tcPr>
            <w:tcW w:w="1045" w:type="dxa"/>
            <w:vAlign w:val="center"/>
          </w:tcPr>
          <w:p w:rsidR="002E108F" w:rsidRDefault="002C1621">
            <w:pPr>
              <w:ind w:firstLine="0"/>
              <w:jc w:val="center"/>
              <w:rPr>
                <w:i/>
                <w:sz w:val="18"/>
                <w:szCs w:val="20"/>
              </w:rPr>
            </w:pPr>
            <w:r>
              <w:rPr>
                <w:i/>
                <w:sz w:val="18"/>
                <w:szCs w:val="20"/>
              </w:rPr>
              <w:t>–</w:t>
            </w:r>
          </w:p>
        </w:tc>
        <w:tc>
          <w:tcPr>
            <w:tcW w:w="1006" w:type="dxa"/>
            <w:vAlign w:val="center"/>
          </w:tcPr>
          <w:p w:rsidR="002E108F" w:rsidRDefault="002C1621">
            <w:pPr>
              <w:ind w:firstLine="0"/>
              <w:jc w:val="center"/>
              <w:rPr>
                <w:i/>
                <w:sz w:val="16"/>
                <w:szCs w:val="20"/>
              </w:rPr>
            </w:pPr>
            <w:r>
              <w:rPr>
                <w:i/>
                <w:sz w:val="16"/>
                <w:szCs w:val="20"/>
              </w:rPr>
              <w:t>–</w:t>
            </w:r>
          </w:p>
        </w:tc>
        <w:tc>
          <w:tcPr>
            <w:tcW w:w="553" w:type="dxa"/>
            <w:vAlign w:val="center"/>
          </w:tcPr>
          <w:p w:rsidR="002E108F" w:rsidRDefault="002C1621">
            <w:pPr>
              <w:ind w:firstLine="0"/>
              <w:jc w:val="center"/>
              <w:rPr>
                <w:sz w:val="16"/>
                <w:szCs w:val="20"/>
              </w:rPr>
            </w:pPr>
            <w:r>
              <w:rPr>
                <w:sz w:val="16"/>
                <w:szCs w:val="20"/>
              </w:rPr>
              <w:t>[10]</w:t>
            </w:r>
          </w:p>
        </w:tc>
        <w:tc>
          <w:tcPr>
            <w:tcW w:w="420" w:type="dxa"/>
            <w:vAlign w:val="center"/>
          </w:tcPr>
          <w:p w:rsidR="002E108F" w:rsidRDefault="002C1621">
            <w:pPr>
              <w:ind w:firstLine="0"/>
              <w:jc w:val="center"/>
              <w:rPr>
                <w:sz w:val="16"/>
                <w:szCs w:val="20"/>
              </w:rPr>
            </w:pPr>
            <w:r>
              <w:rPr>
                <w:sz w:val="16"/>
                <w:szCs w:val="20"/>
              </w:rPr>
              <w:t>II</w:t>
            </w:r>
          </w:p>
        </w:tc>
      </w:tr>
      <w:tr w:rsidR="002E108F">
        <w:trPr>
          <w:jc w:val="center"/>
        </w:trPr>
        <w:tc>
          <w:tcPr>
            <w:tcW w:w="993" w:type="dxa"/>
            <w:vAlign w:val="center"/>
          </w:tcPr>
          <w:p w:rsidR="002E108F" w:rsidRDefault="002C1621">
            <w:pPr>
              <w:ind w:firstLine="0"/>
              <w:jc w:val="center"/>
              <w:rPr>
                <w:i/>
                <w:sz w:val="18"/>
                <w:szCs w:val="20"/>
              </w:rPr>
            </w:pPr>
            <w:r>
              <w:rPr>
                <w:i/>
                <w:sz w:val="18"/>
                <w:szCs w:val="20"/>
              </w:rPr>
              <w:t>1063-1139</w:t>
            </w:r>
          </w:p>
        </w:tc>
        <w:tc>
          <w:tcPr>
            <w:tcW w:w="1134" w:type="dxa"/>
            <w:vAlign w:val="center"/>
          </w:tcPr>
          <w:p w:rsidR="002E108F" w:rsidRDefault="002C1621">
            <w:pPr>
              <w:ind w:firstLine="0"/>
              <w:jc w:val="center"/>
              <w:rPr>
                <w:i/>
                <w:sz w:val="18"/>
                <w:szCs w:val="20"/>
              </w:rPr>
            </w:pPr>
            <w:r>
              <w:rPr>
                <w:i/>
                <w:sz w:val="18"/>
                <w:szCs w:val="20"/>
              </w:rPr>
              <w:t>9581,7</w:t>
            </w:r>
          </w:p>
        </w:tc>
        <w:tc>
          <w:tcPr>
            <w:tcW w:w="1134" w:type="dxa"/>
            <w:vAlign w:val="center"/>
          </w:tcPr>
          <w:p w:rsidR="002E108F" w:rsidRDefault="002C1621">
            <w:pPr>
              <w:ind w:firstLine="0"/>
              <w:jc w:val="center"/>
              <w:rPr>
                <w:i/>
                <w:sz w:val="18"/>
                <w:szCs w:val="20"/>
              </w:rPr>
            </w:pPr>
            <w:r>
              <w:rPr>
                <w:i/>
                <w:sz w:val="18"/>
                <w:szCs w:val="20"/>
              </w:rPr>
              <w:t>9,879</w:t>
            </w:r>
          </w:p>
        </w:tc>
        <w:tc>
          <w:tcPr>
            <w:tcW w:w="1045" w:type="dxa"/>
            <w:vAlign w:val="center"/>
          </w:tcPr>
          <w:p w:rsidR="002E108F" w:rsidRDefault="002C1621">
            <w:pPr>
              <w:ind w:firstLine="0"/>
              <w:jc w:val="center"/>
              <w:rPr>
                <w:i/>
                <w:sz w:val="18"/>
                <w:szCs w:val="20"/>
              </w:rPr>
            </w:pPr>
            <w:r>
              <w:rPr>
                <w:i/>
                <w:sz w:val="18"/>
                <w:szCs w:val="20"/>
              </w:rPr>
              <w:t>–</w:t>
            </w:r>
          </w:p>
        </w:tc>
        <w:tc>
          <w:tcPr>
            <w:tcW w:w="1006" w:type="dxa"/>
            <w:vAlign w:val="center"/>
          </w:tcPr>
          <w:p w:rsidR="002E108F" w:rsidRDefault="002C1621">
            <w:pPr>
              <w:ind w:firstLine="0"/>
              <w:jc w:val="center"/>
              <w:rPr>
                <w:i/>
                <w:sz w:val="16"/>
                <w:szCs w:val="20"/>
              </w:rPr>
            </w:pPr>
            <w:r>
              <w:rPr>
                <w:i/>
                <w:sz w:val="16"/>
                <w:szCs w:val="20"/>
              </w:rPr>
              <w:t>–</w:t>
            </w:r>
          </w:p>
        </w:tc>
        <w:tc>
          <w:tcPr>
            <w:tcW w:w="553" w:type="dxa"/>
            <w:vAlign w:val="center"/>
          </w:tcPr>
          <w:p w:rsidR="002E108F" w:rsidRDefault="002C1621">
            <w:pPr>
              <w:ind w:firstLine="0"/>
              <w:jc w:val="center"/>
              <w:rPr>
                <w:sz w:val="16"/>
                <w:szCs w:val="20"/>
              </w:rPr>
            </w:pPr>
            <w:r>
              <w:rPr>
                <w:sz w:val="16"/>
                <w:szCs w:val="20"/>
              </w:rPr>
              <w:t>[27]</w:t>
            </w:r>
          </w:p>
        </w:tc>
        <w:tc>
          <w:tcPr>
            <w:tcW w:w="420" w:type="dxa"/>
            <w:vAlign w:val="center"/>
          </w:tcPr>
          <w:p w:rsidR="002E108F" w:rsidRDefault="002C1621">
            <w:pPr>
              <w:ind w:firstLine="0"/>
              <w:jc w:val="center"/>
              <w:rPr>
                <w:sz w:val="16"/>
                <w:szCs w:val="20"/>
              </w:rPr>
            </w:pPr>
            <w:r>
              <w:rPr>
                <w:sz w:val="16"/>
                <w:szCs w:val="20"/>
              </w:rPr>
              <w:t>I, III</w:t>
            </w:r>
          </w:p>
        </w:tc>
      </w:tr>
      <w:tr w:rsidR="002E108F">
        <w:trPr>
          <w:jc w:val="center"/>
        </w:trPr>
        <w:tc>
          <w:tcPr>
            <w:tcW w:w="993" w:type="dxa"/>
            <w:vAlign w:val="center"/>
          </w:tcPr>
          <w:p w:rsidR="002E108F" w:rsidRDefault="002C1621">
            <w:pPr>
              <w:ind w:firstLine="0"/>
              <w:jc w:val="center"/>
              <w:rPr>
                <w:i/>
                <w:sz w:val="18"/>
                <w:szCs w:val="20"/>
              </w:rPr>
            </w:pPr>
            <w:r>
              <w:rPr>
                <w:i/>
                <w:sz w:val="18"/>
                <w:szCs w:val="20"/>
              </w:rPr>
              <w:t>1079-1245</w:t>
            </w:r>
          </w:p>
        </w:tc>
        <w:tc>
          <w:tcPr>
            <w:tcW w:w="1134" w:type="dxa"/>
            <w:vAlign w:val="center"/>
          </w:tcPr>
          <w:p w:rsidR="002E108F" w:rsidRDefault="002C1621">
            <w:pPr>
              <w:ind w:firstLine="0"/>
              <w:jc w:val="center"/>
              <w:rPr>
                <w:i/>
                <w:sz w:val="18"/>
                <w:szCs w:val="20"/>
              </w:rPr>
            </w:pPr>
            <w:r>
              <w:rPr>
                <w:i/>
                <w:sz w:val="18"/>
                <w:szCs w:val="20"/>
              </w:rPr>
              <w:t>8967,1</w:t>
            </w:r>
          </w:p>
        </w:tc>
        <w:tc>
          <w:tcPr>
            <w:tcW w:w="1134" w:type="dxa"/>
            <w:vAlign w:val="center"/>
          </w:tcPr>
          <w:p w:rsidR="002E108F" w:rsidRDefault="002C1621">
            <w:pPr>
              <w:ind w:firstLine="0"/>
              <w:jc w:val="center"/>
              <w:rPr>
                <w:i/>
                <w:sz w:val="18"/>
                <w:szCs w:val="20"/>
              </w:rPr>
            </w:pPr>
            <w:r>
              <w:rPr>
                <w:i/>
                <w:sz w:val="18"/>
                <w:szCs w:val="20"/>
              </w:rPr>
              <w:t>10,535</w:t>
            </w:r>
          </w:p>
        </w:tc>
        <w:tc>
          <w:tcPr>
            <w:tcW w:w="1045" w:type="dxa"/>
            <w:vAlign w:val="center"/>
          </w:tcPr>
          <w:p w:rsidR="002E108F" w:rsidRDefault="002C1621">
            <w:pPr>
              <w:ind w:firstLine="0"/>
              <w:jc w:val="center"/>
              <w:rPr>
                <w:i/>
                <w:sz w:val="18"/>
                <w:szCs w:val="20"/>
              </w:rPr>
            </w:pPr>
            <w:r>
              <w:rPr>
                <w:i/>
                <w:sz w:val="18"/>
                <w:szCs w:val="20"/>
              </w:rPr>
              <w:t>–</w:t>
            </w:r>
          </w:p>
        </w:tc>
        <w:tc>
          <w:tcPr>
            <w:tcW w:w="1006" w:type="dxa"/>
            <w:vAlign w:val="center"/>
          </w:tcPr>
          <w:p w:rsidR="002E108F" w:rsidRDefault="002C1621">
            <w:pPr>
              <w:ind w:firstLine="0"/>
              <w:jc w:val="center"/>
              <w:rPr>
                <w:i/>
                <w:sz w:val="16"/>
                <w:szCs w:val="20"/>
              </w:rPr>
            </w:pPr>
            <w:r>
              <w:rPr>
                <w:i/>
                <w:sz w:val="16"/>
                <w:szCs w:val="20"/>
              </w:rPr>
              <w:t>–</w:t>
            </w:r>
          </w:p>
        </w:tc>
        <w:tc>
          <w:tcPr>
            <w:tcW w:w="553" w:type="dxa"/>
            <w:vAlign w:val="center"/>
          </w:tcPr>
          <w:p w:rsidR="002E108F" w:rsidRDefault="002C1621">
            <w:pPr>
              <w:ind w:firstLine="0"/>
              <w:jc w:val="center"/>
              <w:rPr>
                <w:sz w:val="16"/>
                <w:szCs w:val="20"/>
              </w:rPr>
            </w:pPr>
            <w:r>
              <w:rPr>
                <w:sz w:val="16"/>
                <w:szCs w:val="20"/>
              </w:rPr>
              <w:t>[85]</w:t>
            </w:r>
          </w:p>
        </w:tc>
        <w:tc>
          <w:tcPr>
            <w:tcW w:w="420" w:type="dxa"/>
            <w:vAlign w:val="center"/>
          </w:tcPr>
          <w:p w:rsidR="002E108F" w:rsidRDefault="002C1621">
            <w:pPr>
              <w:ind w:firstLine="0"/>
              <w:jc w:val="center"/>
              <w:rPr>
                <w:sz w:val="16"/>
                <w:szCs w:val="20"/>
              </w:rPr>
            </w:pPr>
            <w:r>
              <w:rPr>
                <w:sz w:val="16"/>
                <w:szCs w:val="20"/>
              </w:rPr>
              <w:t>II</w:t>
            </w:r>
          </w:p>
        </w:tc>
      </w:tr>
      <w:tr w:rsidR="002E108F">
        <w:trPr>
          <w:trHeight w:val="467"/>
          <w:jc w:val="center"/>
        </w:trPr>
        <w:tc>
          <w:tcPr>
            <w:tcW w:w="993" w:type="dxa"/>
            <w:vAlign w:val="center"/>
          </w:tcPr>
          <w:p w:rsidR="002E108F" w:rsidRDefault="002C1621">
            <w:pPr>
              <w:ind w:firstLine="0"/>
              <w:jc w:val="center"/>
              <w:rPr>
                <w:i/>
                <w:sz w:val="18"/>
                <w:szCs w:val="20"/>
              </w:rPr>
            </w:pPr>
            <w:r>
              <w:rPr>
                <w:i/>
                <w:sz w:val="18"/>
                <w:szCs w:val="20"/>
              </w:rPr>
              <w:t>&gt;1079</w:t>
            </w:r>
          </w:p>
        </w:tc>
        <w:tc>
          <w:tcPr>
            <w:tcW w:w="1134" w:type="dxa"/>
            <w:vAlign w:val="center"/>
          </w:tcPr>
          <w:p w:rsidR="002E108F" w:rsidRDefault="002C1621">
            <w:pPr>
              <w:ind w:firstLine="0"/>
              <w:jc w:val="center"/>
              <w:rPr>
                <w:i/>
                <w:sz w:val="18"/>
                <w:szCs w:val="20"/>
              </w:rPr>
            </w:pPr>
            <w:r>
              <w:rPr>
                <w:i/>
                <w:sz w:val="18"/>
                <w:szCs w:val="20"/>
              </w:rPr>
              <w:t>9160,6</w:t>
            </w:r>
          </w:p>
        </w:tc>
        <w:tc>
          <w:tcPr>
            <w:tcW w:w="1134" w:type="dxa"/>
            <w:vAlign w:val="center"/>
          </w:tcPr>
          <w:p w:rsidR="002E108F" w:rsidRDefault="002C1621">
            <w:pPr>
              <w:ind w:firstLine="0"/>
              <w:jc w:val="center"/>
              <w:rPr>
                <w:i/>
                <w:sz w:val="18"/>
                <w:szCs w:val="20"/>
              </w:rPr>
            </w:pPr>
            <w:r>
              <w:rPr>
                <w:i/>
                <w:sz w:val="18"/>
                <w:szCs w:val="20"/>
              </w:rPr>
              <w:t>10,734</w:t>
            </w:r>
          </w:p>
        </w:tc>
        <w:tc>
          <w:tcPr>
            <w:tcW w:w="1045" w:type="dxa"/>
            <w:vAlign w:val="center"/>
          </w:tcPr>
          <w:p w:rsidR="002E108F" w:rsidRDefault="002C1621">
            <w:pPr>
              <w:ind w:firstLine="0"/>
              <w:jc w:val="center"/>
              <w:rPr>
                <w:i/>
                <w:sz w:val="18"/>
                <w:szCs w:val="20"/>
              </w:rPr>
            </w:pPr>
            <w:r>
              <w:rPr>
                <w:i/>
                <w:sz w:val="18"/>
                <w:szCs w:val="20"/>
              </w:rPr>
              <w:t>–</w:t>
            </w:r>
          </w:p>
        </w:tc>
        <w:tc>
          <w:tcPr>
            <w:tcW w:w="1006" w:type="dxa"/>
            <w:vAlign w:val="center"/>
          </w:tcPr>
          <w:p w:rsidR="002E108F" w:rsidRDefault="002C1621">
            <w:pPr>
              <w:ind w:firstLine="0"/>
              <w:jc w:val="center"/>
              <w:rPr>
                <w:i/>
                <w:sz w:val="16"/>
                <w:szCs w:val="20"/>
              </w:rPr>
            </w:pPr>
            <w:r>
              <w:rPr>
                <w:i/>
                <w:sz w:val="16"/>
                <w:szCs w:val="20"/>
              </w:rPr>
              <w:t>–</w:t>
            </w:r>
          </w:p>
        </w:tc>
        <w:tc>
          <w:tcPr>
            <w:tcW w:w="553" w:type="dxa"/>
            <w:vAlign w:val="center"/>
          </w:tcPr>
          <w:p w:rsidR="002E108F" w:rsidRDefault="002C1621">
            <w:pPr>
              <w:ind w:firstLine="0"/>
              <w:jc w:val="center"/>
              <w:rPr>
                <w:sz w:val="16"/>
                <w:szCs w:val="20"/>
              </w:rPr>
            </w:pPr>
            <w:r>
              <w:rPr>
                <w:sz w:val="16"/>
                <w:szCs w:val="20"/>
              </w:rPr>
              <w:t>[83]</w:t>
            </w:r>
          </w:p>
        </w:tc>
        <w:tc>
          <w:tcPr>
            <w:tcW w:w="420" w:type="dxa"/>
            <w:vAlign w:val="center"/>
          </w:tcPr>
          <w:p w:rsidR="002E108F" w:rsidRDefault="002C1621">
            <w:pPr>
              <w:ind w:firstLine="0"/>
              <w:jc w:val="center"/>
              <w:rPr>
                <w:sz w:val="16"/>
                <w:szCs w:val="20"/>
              </w:rPr>
            </w:pPr>
            <w:r>
              <w:rPr>
                <w:sz w:val="16"/>
                <w:szCs w:val="20"/>
              </w:rPr>
              <w:t>IV</w:t>
            </w:r>
          </w:p>
        </w:tc>
      </w:tr>
    </w:tbl>
    <w:p w:rsidR="002E108F" w:rsidRDefault="002C1621">
      <w:pPr>
        <w:rPr>
          <w:szCs w:val="20"/>
        </w:rPr>
      </w:pPr>
      <w:r>
        <w:rPr>
          <w:szCs w:val="20"/>
        </w:rPr>
        <w:t xml:space="preserve">Примітка. І – ефузійний метод Кнудсена; ІІ – оптичне поглинання пари; ІІІ – мас-спектрометричний метод; IV – рекомендовано </w:t>
      </w:r>
      <w:r>
        <w:rPr>
          <w:szCs w:val="20"/>
          <w:lang w:val="ru-RU"/>
        </w:rPr>
        <w:t>[97]</w:t>
      </w:r>
      <w:r>
        <w:rPr>
          <w:szCs w:val="20"/>
        </w:rPr>
        <w:t>.</w:t>
      </w:r>
    </w:p>
    <w:p w:rsidR="002E108F" w:rsidRDefault="002C1621">
      <w:pPr>
        <w:ind w:firstLine="425"/>
        <w:jc w:val="right"/>
        <w:rPr>
          <w:b/>
          <w:i/>
          <w:szCs w:val="20"/>
        </w:rPr>
      </w:pPr>
      <w:r>
        <w:rPr>
          <w:b/>
          <w:i/>
          <w:szCs w:val="20"/>
        </w:rPr>
        <w:t>Таблиця 1.3</w:t>
      </w:r>
    </w:p>
    <w:p w:rsidR="002E108F" w:rsidRDefault="002C1621" w:rsidP="001D21FB">
      <w:pPr>
        <w:ind w:firstLine="0"/>
        <w:rPr>
          <w:szCs w:val="20"/>
        </w:rPr>
      </w:pPr>
      <w:r>
        <w:rPr>
          <w:szCs w:val="20"/>
        </w:rPr>
        <w:t xml:space="preserve">Параметри для розрахунку </w:t>
      </w:r>
      <w:r>
        <w:rPr>
          <w:position w:val="-14"/>
          <w:szCs w:val="20"/>
        </w:rPr>
        <w:object w:dxaOrig="3123" w:dyaOrig="378">
          <v:shape id="_x0000_i1039" type="#_x0000_t75" style="width:156.25pt;height:19pt" o:ole="">
            <v:imagedata r:id="rId36" o:title=""/>
          </v:shape>
          <o:OLEObject Type="Embed" ProgID="Equation.DSMT4" ShapeID="_x0000_i1039" DrawAspect="Content" ObjectID="_1649931428" r:id="rId37"/>
        </w:object>
      </w:r>
      <w:r>
        <w:rPr>
          <w:szCs w:val="20"/>
        </w:rPr>
        <w:t xml:space="preserve"> для ліній на </w:t>
      </w:r>
      <w:r>
        <w:rPr>
          <w:i/>
          <w:position w:val="-12"/>
          <w:szCs w:val="20"/>
        </w:rPr>
        <w:object w:dxaOrig="360" w:dyaOrig="324">
          <v:shape id="_x0000_i1040" type="#_x0000_t75" style="width:18pt;height:16.3pt" o:ole="">
            <v:imagedata r:id="rId38" o:title=""/>
          </v:shape>
          <o:OLEObject Type="Embed" ProgID="Equation.DSMT4" ShapeID="_x0000_i1040" DrawAspect="Content" ObjectID="_1649931429" r:id="rId39"/>
        </w:object>
      </w:r>
      <w:r>
        <w:rPr>
          <w:i/>
          <w:szCs w:val="20"/>
        </w:rPr>
        <w:t>-Т-</w:t>
      </w:r>
      <w:r>
        <w:rPr>
          <w:szCs w:val="20"/>
        </w:rPr>
        <w:t xml:space="preserve"> проекції системи </w:t>
      </w:r>
      <w:r>
        <w:rPr>
          <w:i/>
          <w:szCs w:val="20"/>
        </w:rPr>
        <w:t>Sn-Te</w:t>
      </w:r>
      <w:r>
        <w:rPr>
          <w:szCs w:val="20"/>
        </w:rPr>
        <w:t xml:space="preserve"> </w:t>
      </w:r>
      <w:r>
        <w:rPr>
          <w:szCs w:val="20"/>
          <w:lang w:val="ru-RU"/>
        </w:rPr>
        <w:t>[97]</w:t>
      </w:r>
      <w:r>
        <w:rPr>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279"/>
        <w:gridCol w:w="1279"/>
        <w:gridCol w:w="1279"/>
        <w:gridCol w:w="1279"/>
      </w:tblGrid>
      <w:tr w:rsidR="002E108F">
        <w:tc>
          <w:tcPr>
            <w:tcW w:w="1171" w:type="dxa"/>
            <w:vAlign w:val="center"/>
          </w:tcPr>
          <w:p w:rsidR="002E108F" w:rsidRDefault="002C1621">
            <w:pPr>
              <w:ind w:firstLine="0"/>
              <w:jc w:val="center"/>
              <w:rPr>
                <w:szCs w:val="20"/>
              </w:rPr>
            </w:pPr>
            <w:r>
              <w:rPr>
                <w:szCs w:val="20"/>
              </w:rPr>
              <w:t>Лінія</w:t>
            </w:r>
          </w:p>
        </w:tc>
        <w:tc>
          <w:tcPr>
            <w:tcW w:w="1279" w:type="dxa"/>
            <w:vAlign w:val="center"/>
          </w:tcPr>
          <w:p w:rsidR="002E108F" w:rsidRDefault="002C1621">
            <w:pPr>
              <w:ind w:firstLine="0"/>
              <w:jc w:val="center"/>
              <w:rPr>
                <w:i/>
                <w:szCs w:val="20"/>
              </w:rPr>
            </w:pPr>
            <w:r>
              <w:rPr>
                <w:i/>
                <w:szCs w:val="20"/>
              </w:rPr>
              <w:t>А</w:t>
            </w:r>
          </w:p>
        </w:tc>
        <w:tc>
          <w:tcPr>
            <w:tcW w:w="1279" w:type="dxa"/>
            <w:vAlign w:val="center"/>
          </w:tcPr>
          <w:p w:rsidR="002E108F" w:rsidRDefault="002C1621">
            <w:pPr>
              <w:ind w:firstLine="0"/>
              <w:jc w:val="center"/>
              <w:rPr>
                <w:i/>
                <w:szCs w:val="20"/>
              </w:rPr>
            </w:pPr>
            <w:r>
              <w:rPr>
                <w:i/>
                <w:szCs w:val="20"/>
              </w:rPr>
              <w:t>В</w:t>
            </w:r>
          </w:p>
        </w:tc>
        <w:tc>
          <w:tcPr>
            <w:tcW w:w="1279" w:type="dxa"/>
            <w:vAlign w:val="center"/>
          </w:tcPr>
          <w:p w:rsidR="002E108F" w:rsidRDefault="002C1621">
            <w:pPr>
              <w:ind w:firstLine="0"/>
              <w:jc w:val="center"/>
              <w:rPr>
                <w:i/>
                <w:szCs w:val="20"/>
              </w:rPr>
            </w:pPr>
            <w:r>
              <w:rPr>
                <w:i/>
                <w:szCs w:val="20"/>
              </w:rPr>
              <w:t>С</w:t>
            </w:r>
          </w:p>
        </w:tc>
        <w:tc>
          <w:tcPr>
            <w:tcW w:w="1279" w:type="dxa"/>
            <w:vAlign w:val="center"/>
          </w:tcPr>
          <w:p w:rsidR="002E108F" w:rsidRDefault="002C1621">
            <w:pPr>
              <w:ind w:firstLine="0"/>
              <w:jc w:val="center"/>
              <w:rPr>
                <w:szCs w:val="20"/>
              </w:rPr>
            </w:pPr>
            <w:r>
              <w:rPr>
                <w:szCs w:val="20"/>
              </w:rPr>
              <w:t>Джерело</w:t>
            </w:r>
          </w:p>
        </w:tc>
      </w:tr>
      <w:tr w:rsidR="002E108F">
        <w:tc>
          <w:tcPr>
            <w:tcW w:w="1171" w:type="dxa"/>
            <w:vAlign w:val="center"/>
          </w:tcPr>
          <w:p w:rsidR="002E108F" w:rsidRDefault="002C1621">
            <w:pPr>
              <w:ind w:firstLine="0"/>
              <w:jc w:val="center"/>
              <w:rPr>
                <w:i/>
                <w:szCs w:val="20"/>
              </w:rPr>
            </w:pPr>
            <w:r>
              <w:rPr>
                <w:i/>
                <w:szCs w:val="20"/>
              </w:rPr>
              <w:t>L</w:t>
            </w:r>
            <w:r>
              <w:rPr>
                <w:i/>
                <w:szCs w:val="20"/>
                <w:vertAlign w:val="subscript"/>
              </w:rPr>
              <w:t>Te</w:t>
            </w:r>
            <w:r>
              <w:rPr>
                <w:i/>
                <w:szCs w:val="20"/>
              </w:rPr>
              <w:t>V</w:t>
            </w:r>
          </w:p>
        </w:tc>
        <w:tc>
          <w:tcPr>
            <w:tcW w:w="1279" w:type="dxa"/>
            <w:vAlign w:val="center"/>
          </w:tcPr>
          <w:p w:rsidR="002E108F" w:rsidRDefault="002C1621">
            <w:pPr>
              <w:ind w:firstLine="0"/>
              <w:jc w:val="center"/>
              <w:rPr>
                <w:i/>
                <w:szCs w:val="20"/>
              </w:rPr>
            </w:pPr>
            <w:r>
              <w:rPr>
                <w:i/>
                <w:szCs w:val="20"/>
              </w:rPr>
              <w:t>6099,23</w:t>
            </w:r>
          </w:p>
        </w:tc>
        <w:tc>
          <w:tcPr>
            <w:tcW w:w="1279" w:type="dxa"/>
            <w:vAlign w:val="center"/>
          </w:tcPr>
          <w:p w:rsidR="002E108F" w:rsidRDefault="002C1621">
            <w:pPr>
              <w:ind w:firstLine="0"/>
              <w:jc w:val="center"/>
              <w:rPr>
                <w:i/>
                <w:szCs w:val="20"/>
              </w:rPr>
            </w:pPr>
            <w:r>
              <w:rPr>
                <w:i/>
                <w:szCs w:val="20"/>
              </w:rPr>
              <w:t>9,8757</w:t>
            </w:r>
          </w:p>
        </w:tc>
        <w:tc>
          <w:tcPr>
            <w:tcW w:w="1279" w:type="dxa"/>
            <w:vAlign w:val="center"/>
          </w:tcPr>
          <w:p w:rsidR="002E108F" w:rsidRDefault="002C1621">
            <w:pPr>
              <w:ind w:firstLine="0"/>
              <w:jc w:val="center"/>
              <w:rPr>
                <w:i/>
                <w:szCs w:val="20"/>
              </w:rPr>
            </w:pPr>
            <w:r>
              <w:rPr>
                <w:i/>
                <w:szCs w:val="20"/>
              </w:rPr>
              <w:t>0</w:t>
            </w:r>
          </w:p>
        </w:tc>
        <w:tc>
          <w:tcPr>
            <w:tcW w:w="1279" w:type="dxa"/>
            <w:vAlign w:val="center"/>
          </w:tcPr>
          <w:p w:rsidR="002E108F" w:rsidRDefault="002C1621">
            <w:pPr>
              <w:ind w:firstLine="0"/>
              <w:jc w:val="center"/>
              <w:rPr>
                <w:szCs w:val="20"/>
              </w:rPr>
            </w:pPr>
            <w:r>
              <w:rPr>
                <w:szCs w:val="20"/>
              </w:rPr>
              <w:t>[84]</w:t>
            </w:r>
          </w:p>
        </w:tc>
      </w:tr>
      <w:tr w:rsidR="002E108F">
        <w:tc>
          <w:tcPr>
            <w:tcW w:w="1171" w:type="dxa"/>
            <w:vAlign w:val="center"/>
          </w:tcPr>
          <w:p w:rsidR="002E108F" w:rsidRDefault="002C1621">
            <w:pPr>
              <w:ind w:firstLine="0"/>
              <w:jc w:val="center"/>
              <w:rPr>
                <w:i/>
                <w:szCs w:val="20"/>
              </w:rPr>
            </w:pPr>
            <w:r>
              <w:rPr>
                <w:i/>
                <w:szCs w:val="20"/>
              </w:rPr>
              <w:t>S</w:t>
            </w:r>
            <w:r>
              <w:rPr>
                <w:i/>
                <w:szCs w:val="20"/>
                <w:vertAlign w:val="subscript"/>
              </w:rPr>
              <w:t>Te</w:t>
            </w:r>
            <w:r>
              <w:rPr>
                <w:i/>
                <w:szCs w:val="20"/>
              </w:rPr>
              <w:t>V</w:t>
            </w:r>
          </w:p>
        </w:tc>
        <w:tc>
          <w:tcPr>
            <w:tcW w:w="1279" w:type="dxa"/>
            <w:vAlign w:val="center"/>
          </w:tcPr>
          <w:p w:rsidR="002E108F" w:rsidRDefault="002C1621">
            <w:pPr>
              <w:ind w:firstLine="0"/>
              <w:jc w:val="center"/>
              <w:rPr>
                <w:i/>
                <w:szCs w:val="20"/>
              </w:rPr>
            </w:pPr>
            <w:r>
              <w:rPr>
                <w:i/>
                <w:szCs w:val="20"/>
              </w:rPr>
              <w:t>8485,0</w:t>
            </w:r>
          </w:p>
        </w:tc>
        <w:tc>
          <w:tcPr>
            <w:tcW w:w="1279" w:type="dxa"/>
            <w:vAlign w:val="center"/>
          </w:tcPr>
          <w:p w:rsidR="002E108F" w:rsidRDefault="002C1621">
            <w:pPr>
              <w:ind w:firstLine="0"/>
              <w:jc w:val="center"/>
              <w:rPr>
                <w:i/>
                <w:szCs w:val="20"/>
              </w:rPr>
            </w:pPr>
            <w:r>
              <w:rPr>
                <w:i/>
                <w:szCs w:val="20"/>
              </w:rPr>
              <w:t>13,6487</w:t>
            </w:r>
          </w:p>
        </w:tc>
        <w:tc>
          <w:tcPr>
            <w:tcW w:w="1279" w:type="dxa"/>
            <w:vAlign w:val="center"/>
          </w:tcPr>
          <w:p w:rsidR="002E108F" w:rsidRDefault="002C1621">
            <w:pPr>
              <w:ind w:firstLine="0"/>
              <w:jc w:val="center"/>
              <w:rPr>
                <w:i/>
                <w:szCs w:val="20"/>
              </w:rPr>
            </w:pPr>
            <w:r>
              <w:rPr>
                <w:i/>
                <w:szCs w:val="20"/>
              </w:rPr>
              <w:t>-6,81577</w:t>
            </w:r>
          </w:p>
        </w:tc>
        <w:tc>
          <w:tcPr>
            <w:tcW w:w="1279" w:type="dxa"/>
            <w:vAlign w:val="center"/>
          </w:tcPr>
          <w:p w:rsidR="002E108F" w:rsidRDefault="002C1621">
            <w:pPr>
              <w:ind w:firstLine="0"/>
              <w:jc w:val="center"/>
              <w:rPr>
                <w:szCs w:val="20"/>
              </w:rPr>
            </w:pPr>
            <w:r>
              <w:rPr>
                <w:szCs w:val="20"/>
              </w:rPr>
              <w:t>[84]</w:t>
            </w:r>
          </w:p>
        </w:tc>
      </w:tr>
      <w:tr w:rsidR="002E108F">
        <w:tc>
          <w:tcPr>
            <w:tcW w:w="1171" w:type="dxa"/>
            <w:vAlign w:val="center"/>
          </w:tcPr>
          <w:p w:rsidR="002E108F" w:rsidRDefault="002C1621">
            <w:pPr>
              <w:ind w:firstLine="0"/>
              <w:jc w:val="center"/>
              <w:rPr>
                <w:i/>
                <w:szCs w:val="20"/>
              </w:rPr>
            </w:pPr>
            <w:r>
              <w:rPr>
                <w:i/>
                <w:szCs w:val="20"/>
              </w:rPr>
              <w:t>p = n</w:t>
            </w:r>
          </w:p>
        </w:tc>
        <w:tc>
          <w:tcPr>
            <w:tcW w:w="1279" w:type="dxa"/>
            <w:vAlign w:val="center"/>
          </w:tcPr>
          <w:p w:rsidR="002E108F" w:rsidRDefault="002C1621">
            <w:pPr>
              <w:ind w:firstLine="0"/>
              <w:jc w:val="center"/>
              <w:rPr>
                <w:i/>
                <w:szCs w:val="20"/>
              </w:rPr>
            </w:pPr>
            <w:r>
              <w:rPr>
                <w:i/>
                <w:szCs w:val="20"/>
              </w:rPr>
              <w:t>20120</w:t>
            </w:r>
          </w:p>
        </w:tc>
        <w:tc>
          <w:tcPr>
            <w:tcW w:w="1279" w:type="dxa"/>
            <w:vAlign w:val="center"/>
          </w:tcPr>
          <w:p w:rsidR="002E108F" w:rsidRDefault="002C1621">
            <w:pPr>
              <w:ind w:firstLine="0"/>
              <w:jc w:val="center"/>
              <w:rPr>
                <w:i/>
                <w:szCs w:val="20"/>
              </w:rPr>
            </w:pPr>
            <w:r>
              <w:rPr>
                <w:i/>
                <w:szCs w:val="20"/>
              </w:rPr>
              <w:t>16,836</w:t>
            </w:r>
          </w:p>
        </w:tc>
        <w:tc>
          <w:tcPr>
            <w:tcW w:w="1279" w:type="dxa"/>
            <w:vAlign w:val="center"/>
          </w:tcPr>
          <w:p w:rsidR="002E108F" w:rsidRDefault="002C1621">
            <w:pPr>
              <w:ind w:firstLine="0"/>
              <w:jc w:val="center"/>
              <w:rPr>
                <w:i/>
                <w:szCs w:val="20"/>
              </w:rPr>
            </w:pPr>
            <w:r>
              <w:rPr>
                <w:i/>
                <w:szCs w:val="20"/>
              </w:rPr>
              <w:t>0</w:t>
            </w:r>
          </w:p>
        </w:tc>
        <w:tc>
          <w:tcPr>
            <w:tcW w:w="1279" w:type="dxa"/>
            <w:vAlign w:val="center"/>
          </w:tcPr>
          <w:p w:rsidR="002E108F" w:rsidRDefault="002C1621">
            <w:pPr>
              <w:ind w:firstLine="0"/>
              <w:jc w:val="center"/>
              <w:rPr>
                <w:szCs w:val="20"/>
              </w:rPr>
            </w:pPr>
            <w:r>
              <w:rPr>
                <w:szCs w:val="20"/>
              </w:rPr>
              <w:t>[54]</w:t>
            </w:r>
          </w:p>
        </w:tc>
      </w:tr>
      <w:tr w:rsidR="002E108F">
        <w:tc>
          <w:tcPr>
            <w:tcW w:w="1171" w:type="dxa"/>
            <w:vAlign w:val="center"/>
          </w:tcPr>
          <w:p w:rsidR="002E108F" w:rsidRDefault="002C1621">
            <w:pPr>
              <w:ind w:firstLine="0"/>
              <w:jc w:val="center"/>
              <w:rPr>
                <w:i/>
                <w:szCs w:val="20"/>
              </w:rPr>
            </w:pPr>
            <w:r>
              <w:rPr>
                <w:i/>
                <w:szCs w:val="20"/>
              </w:rPr>
              <w:t>p = n</w:t>
            </w:r>
          </w:p>
        </w:tc>
        <w:tc>
          <w:tcPr>
            <w:tcW w:w="1279" w:type="dxa"/>
            <w:vAlign w:val="center"/>
          </w:tcPr>
          <w:p w:rsidR="002E108F" w:rsidRDefault="002C1621">
            <w:pPr>
              <w:ind w:firstLine="0"/>
              <w:jc w:val="center"/>
              <w:rPr>
                <w:i/>
                <w:szCs w:val="20"/>
              </w:rPr>
            </w:pPr>
            <w:r>
              <w:rPr>
                <w:i/>
                <w:szCs w:val="20"/>
              </w:rPr>
              <w:t>16294,8</w:t>
            </w:r>
          </w:p>
        </w:tc>
        <w:tc>
          <w:tcPr>
            <w:tcW w:w="1279" w:type="dxa"/>
            <w:vAlign w:val="center"/>
          </w:tcPr>
          <w:p w:rsidR="002E108F" w:rsidRDefault="002C1621">
            <w:pPr>
              <w:ind w:firstLine="0"/>
              <w:jc w:val="center"/>
              <w:rPr>
                <w:i/>
                <w:szCs w:val="20"/>
              </w:rPr>
            </w:pPr>
            <w:r>
              <w:rPr>
                <w:i/>
                <w:szCs w:val="20"/>
              </w:rPr>
              <w:t>12,54</w:t>
            </w:r>
          </w:p>
        </w:tc>
        <w:tc>
          <w:tcPr>
            <w:tcW w:w="1279" w:type="dxa"/>
            <w:vAlign w:val="center"/>
          </w:tcPr>
          <w:p w:rsidR="002E108F" w:rsidRDefault="002C1621">
            <w:pPr>
              <w:ind w:firstLine="0"/>
              <w:jc w:val="center"/>
              <w:rPr>
                <w:i/>
                <w:szCs w:val="20"/>
              </w:rPr>
            </w:pPr>
            <w:r>
              <w:rPr>
                <w:i/>
                <w:szCs w:val="20"/>
              </w:rPr>
              <w:t>0</w:t>
            </w:r>
          </w:p>
        </w:tc>
        <w:tc>
          <w:tcPr>
            <w:tcW w:w="1279" w:type="dxa"/>
            <w:vAlign w:val="center"/>
          </w:tcPr>
          <w:p w:rsidR="002E108F" w:rsidRDefault="002C1621">
            <w:pPr>
              <w:ind w:firstLine="0"/>
              <w:jc w:val="center"/>
              <w:rPr>
                <w:szCs w:val="20"/>
              </w:rPr>
            </w:pPr>
            <w:r>
              <w:rPr>
                <w:szCs w:val="20"/>
              </w:rPr>
              <w:t>[83, 81]</w:t>
            </w:r>
          </w:p>
        </w:tc>
      </w:tr>
      <w:tr w:rsidR="002E108F">
        <w:tc>
          <w:tcPr>
            <w:tcW w:w="1171" w:type="dxa"/>
            <w:vAlign w:val="center"/>
          </w:tcPr>
          <w:p w:rsidR="002E108F" w:rsidRDefault="002C1621">
            <w:pPr>
              <w:ind w:firstLine="0"/>
              <w:jc w:val="center"/>
              <w:rPr>
                <w:i/>
                <w:szCs w:val="20"/>
              </w:rPr>
            </w:pPr>
            <w:r>
              <w:rPr>
                <w:i/>
                <w:szCs w:val="20"/>
              </w:rPr>
              <w:t>p = n</w:t>
            </w:r>
          </w:p>
        </w:tc>
        <w:tc>
          <w:tcPr>
            <w:tcW w:w="1279" w:type="dxa"/>
            <w:vAlign w:val="center"/>
          </w:tcPr>
          <w:p w:rsidR="002E108F" w:rsidRDefault="002C1621">
            <w:pPr>
              <w:ind w:firstLine="0"/>
              <w:jc w:val="center"/>
              <w:rPr>
                <w:i/>
                <w:szCs w:val="20"/>
              </w:rPr>
            </w:pPr>
            <w:r>
              <w:rPr>
                <w:i/>
                <w:szCs w:val="20"/>
              </w:rPr>
              <w:t>18723</w:t>
            </w:r>
          </w:p>
        </w:tc>
        <w:tc>
          <w:tcPr>
            <w:tcW w:w="1279" w:type="dxa"/>
            <w:vAlign w:val="center"/>
          </w:tcPr>
          <w:p w:rsidR="002E108F" w:rsidRDefault="002C1621">
            <w:pPr>
              <w:ind w:firstLine="0"/>
              <w:jc w:val="center"/>
              <w:rPr>
                <w:i/>
                <w:szCs w:val="20"/>
              </w:rPr>
            </w:pPr>
            <w:r>
              <w:rPr>
                <w:i/>
                <w:szCs w:val="20"/>
              </w:rPr>
              <w:t>13,4032</w:t>
            </w:r>
          </w:p>
        </w:tc>
        <w:tc>
          <w:tcPr>
            <w:tcW w:w="1279" w:type="dxa"/>
            <w:vAlign w:val="center"/>
          </w:tcPr>
          <w:p w:rsidR="002E108F" w:rsidRDefault="002C1621">
            <w:pPr>
              <w:ind w:firstLine="0"/>
              <w:jc w:val="center"/>
              <w:rPr>
                <w:i/>
                <w:szCs w:val="20"/>
              </w:rPr>
            </w:pPr>
            <w:r>
              <w:rPr>
                <w:i/>
                <w:szCs w:val="20"/>
              </w:rPr>
              <w:t>0</w:t>
            </w:r>
          </w:p>
        </w:tc>
        <w:tc>
          <w:tcPr>
            <w:tcW w:w="1279" w:type="dxa"/>
            <w:vAlign w:val="center"/>
          </w:tcPr>
          <w:p w:rsidR="002E108F" w:rsidRDefault="002C1621">
            <w:pPr>
              <w:ind w:firstLine="0"/>
              <w:jc w:val="center"/>
              <w:rPr>
                <w:szCs w:val="20"/>
              </w:rPr>
            </w:pPr>
            <w:r>
              <w:rPr>
                <w:szCs w:val="20"/>
              </w:rPr>
              <w:t>[87]</w:t>
            </w:r>
          </w:p>
        </w:tc>
      </w:tr>
      <w:tr w:rsidR="002E108F">
        <w:tc>
          <w:tcPr>
            <w:tcW w:w="1171" w:type="dxa"/>
            <w:vAlign w:val="center"/>
          </w:tcPr>
          <w:p w:rsidR="002E108F" w:rsidRDefault="002C1621">
            <w:pPr>
              <w:ind w:firstLine="0"/>
              <w:jc w:val="center"/>
              <w:rPr>
                <w:i/>
                <w:szCs w:val="20"/>
              </w:rPr>
            </w:pPr>
            <w:r>
              <w:rPr>
                <w:i/>
                <w:szCs w:val="20"/>
              </w:rPr>
              <w:t>p</w:t>
            </w:r>
            <w:r>
              <w:rPr>
                <w:i/>
                <w:szCs w:val="20"/>
                <w:vertAlign w:val="superscript"/>
              </w:rPr>
              <w:t>min</w:t>
            </w:r>
          </w:p>
        </w:tc>
        <w:tc>
          <w:tcPr>
            <w:tcW w:w="1279" w:type="dxa"/>
            <w:vAlign w:val="center"/>
          </w:tcPr>
          <w:p w:rsidR="002E108F" w:rsidRDefault="002C1621">
            <w:pPr>
              <w:ind w:firstLine="0"/>
              <w:jc w:val="center"/>
              <w:rPr>
                <w:i/>
                <w:szCs w:val="20"/>
              </w:rPr>
            </w:pPr>
            <w:r>
              <w:rPr>
                <w:i/>
                <w:szCs w:val="20"/>
              </w:rPr>
              <w:t>15182,4</w:t>
            </w:r>
          </w:p>
        </w:tc>
        <w:tc>
          <w:tcPr>
            <w:tcW w:w="1279" w:type="dxa"/>
            <w:vAlign w:val="center"/>
          </w:tcPr>
          <w:p w:rsidR="002E108F" w:rsidRDefault="002C1621">
            <w:pPr>
              <w:ind w:firstLine="0"/>
              <w:jc w:val="center"/>
              <w:rPr>
                <w:i/>
                <w:szCs w:val="20"/>
              </w:rPr>
            </w:pPr>
            <w:r>
              <w:rPr>
                <w:i/>
                <w:szCs w:val="20"/>
              </w:rPr>
              <w:t>10,756</w:t>
            </w:r>
          </w:p>
        </w:tc>
        <w:tc>
          <w:tcPr>
            <w:tcW w:w="1279" w:type="dxa"/>
            <w:vAlign w:val="center"/>
          </w:tcPr>
          <w:p w:rsidR="002E108F" w:rsidRDefault="002C1621">
            <w:pPr>
              <w:ind w:firstLine="0"/>
              <w:jc w:val="center"/>
              <w:rPr>
                <w:i/>
                <w:szCs w:val="20"/>
              </w:rPr>
            </w:pPr>
            <w:r>
              <w:rPr>
                <w:i/>
                <w:szCs w:val="20"/>
              </w:rPr>
              <w:t>0</w:t>
            </w:r>
          </w:p>
        </w:tc>
        <w:tc>
          <w:tcPr>
            <w:tcW w:w="1279" w:type="dxa"/>
            <w:vAlign w:val="center"/>
          </w:tcPr>
          <w:p w:rsidR="002E108F" w:rsidRDefault="002C1621">
            <w:pPr>
              <w:ind w:firstLine="0"/>
              <w:jc w:val="center"/>
              <w:rPr>
                <w:szCs w:val="20"/>
              </w:rPr>
            </w:pPr>
            <w:r>
              <w:rPr>
                <w:szCs w:val="20"/>
              </w:rPr>
              <w:t>[87]</w:t>
            </w:r>
          </w:p>
        </w:tc>
      </w:tr>
    </w:tbl>
    <w:p w:rsidR="002E108F" w:rsidRDefault="002E108F">
      <w:pPr>
        <w:ind w:firstLine="0"/>
        <w:rPr>
          <w:i/>
          <w:szCs w:val="20"/>
        </w:rPr>
      </w:pPr>
    </w:p>
    <w:p w:rsidR="002E108F" w:rsidRDefault="002C1621">
      <w:pPr>
        <w:pStyle w:val="a5"/>
        <w:spacing w:after="0"/>
        <w:ind w:left="0" w:firstLine="0"/>
        <w:jc w:val="right"/>
        <w:rPr>
          <w:b/>
          <w:i/>
        </w:rPr>
      </w:pPr>
      <w:r>
        <w:rPr>
          <w:b/>
          <w:i/>
        </w:rPr>
        <w:t>Таблиця 1.4</w:t>
      </w:r>
    </w:p>
    <w:p w:rsidR="002E108F" w:rsidRDefault="002C1621">
      <w:pPr>
        <w:pStyle w:val="a5"/>
        <w:spacing w:after="0"/>
        <w:ind w:left="0" w:firstLine="0"/>
      </w:pPr>
      <w:r>
        <w:t xml:space="preserve">Параметри для розрахунку константи рівноваги </w:t>
      </w:r>
      <w:r>
        <w:rPr>
          <w:i/>
        </w:rPr>
        <w:t>lgK = -A/T + B</w:t>
      </w:r>
      <w:r>
        <w:t xml:space="preserve"> в системі </w:t>
      </w:r>
      <w:r>
        <w:rPr>
          <w:i/>
        </w:rPr>
        <w:t>Sn-Te</w:t>
      </w:r>
      <w:r>
        <w:rPr>
          <w:lang w:val="ru-RU"/>
        </w:rPr>
        <w:t xml:space="preserve"> [97]</w:t>
      </w:r>
      <w:r>
        <w:t>.</w:t>
      </w:r>
    </w:p>
    <w:tbl>
      <w:tblPr>
        <w:tblW w:w="6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1276"/>
        <w:gridCol w:w="1326"/>
      </w:tblGrid>
      <w:tr w:rsidR="002E108F">
        <w:tc>
          <w:tcPr>
            <w:tcW w:w="2518" w:type="dxa"/>
          </w:tcPr>
          <w:p w:rsidR="002E108F" w:rsidRDefault="002C1621">
            <w:pPr>
              <w:ind w:firstLine="0"/>
              <w:jc w:val="center"/>
              <w:rPr>
                <w:szCs w:val="20"/>
              </w:rPr>
            </w:pPr>
            <w:r>
              <w:rPr>
                <w:szCs w:val="20"/>
              </w:rPr>
              <w:t>Реакція</w:t>
            </w:r>
          </w:p>
        </w:tc>
        <w:tc>
          <w:tcPr>
            <w:tcW w:w="1276" w:type="dxa"/>
          </w:tcPr>
          <w:p w:rsidR="002E108F" w:rsidRDefault="002C1621">
            <w:pPr>
              <w:pStyle w:val="4"/>
              <w:spacing w:before="0"/>
              <w:ind w:firstLine="0"/>
              <w:jc w:val="center"/>
            </w:pPr>
            <w:r>
              <w:t>А</w:t>
            </w:r>
          </w:p>
        </w:tc>
        <w:tc>
          <w:tcPr>
            <w:tcW w:w="1276" w:type="dxa"/>
          </w:tcPr>
          <w:p w:rsidR="002E108F" w:rsidRDefault="002C1621">
            <w:pPr>
              <w:pStyle w:val="4"/>
              <w:spacing w:before="0"/>
              <w:ind w:firstLine="0"/>
              <w:jc w:val="center"/>
            </w:pPr>
            <w:r>
              <w:t>В</w:t>
            </w:r>
          </w:p>
        </w:tc>
        <w:tc>
          <w:tcPr>
            <w:tcW w:w="1326" w:type="dxa"/>
          </w:tcPr>
          <w:p w:rsidR="002E108F" w:rsidRDefault="002C1621">
            <w:pPr>
              <w:ind w:firstLine="0"/>
              <w:jc w:val="center"/>
              <w:rPr>
                <w:szCs w:val="20"/>
              </w:rPr>
            </w:pPr>
            <w:r>
              <w:rPr>
                <w:szCs w:val="20"/>
              </w:rPr>
              <w:t>Джерело</w:t>
            </w:r>
          </w:p>
        </w:tc>
      </w:tr>
      <w:tr w:rsidR="002E108F">
        <w:tc>
          <w:tcPr>
            <w:tcW w:w="2518" w:type="dxa"/>
            <w:vAlign w:val="center"/>
          </w:tcPr>
          <w:p w:rsidR="002E108F" w:rsidRDefault="002C1621">
            <w:pPr>
              <w:ind w:firstLine="0"/>
              <w:rPr>
                <w:szCs w:val="20"/>
              </w:rPr>
            </w:pPr>
            <w:r>
              <w:rPr>
                <w:szCs w:val="20"/>
              </w:rPr>
              <w:t xml:space="preserve">1. </w:t>
            </w:r>
            <w:r>
              <w:rPr>
                <w:i/>
                <w:szCs w:val="20"/>
              </w:rPr>
              <w:t>Sn</w:t>
            </w:r>
            <w:r>
              <w:rPr>
                <w:i/>
                <w:szCs w:val="20"/>
                <w:vertAlign w:val="superscript"/>
              </w:rPr>
              <w:t>L</w:t>
            </w:r>
            <w:r>
              <w:rPr>
                <w:i/>
                <w:szCs w:val="20"/>
              </w:rPr>
              <w:t> = Sn</w:t>
            </w:r>
            <w:r>
              <w:rPr>
                <w:i/>
                <w:szCs w:val="20"/>
                <w:vertAlign w:val="superscript"/>
              </w:rPr>
              <w:t>V</w:t>
            </w:r>
          </w:p>
        </w:tc>
        <w:tc>
          <w:tcPr>
            <w:tcW w:w="1276" w:type="dxa"/>
            <w:vAlign w:val="center"/>
          </w:tcPr>
          <w:p w:rsidR="002E108F" w:rsidRDefault="002C1621">
            <w:pPr>
              <w:ind w:firstLine="0"/>
              <w:jc w:val="center"/>
              <w:rPr>
                <w:i/>
                <w:szCs w:val="20"/>
              </w:rPr>
            </w:pPr>
            <w:r>
              <w:rPr>
                <w:i/>
                <w:szCs w:val="20"/>
              </w:rPr>
              <w:t>15115</w:t>
            </w:r>
            <w:r>
              <w:rPr>
                <w:i/>
                <w:szCs w:val="20"/>
              </w:rPr>
              <w:sym w:font="Symbol" w:char="F0B1"/>
            </w:r>
            <w:r>
              <w:rPr>
                <w:i/>
                <w:szCs w:val="20"/>
              </w:rPr>
              <w:t>340</w:t>
            </w:r>
          </w:p>
          <w:p w:rsidR="002E108F" w:rsidRDefault="002C1621">
            <w:pPr>
              <w:ind w:firstLine="0"/>
              <w:jc w:val="center"/>
              <w:rPr>
                <w:i/>
                <w:szCs w:val="20"/>
              </w:rPr>
            </w:pPr>
            <w:r>
              <w:rPr>
                <w:i/>
                <w:szCs w:val="20"/>
              </w:rPr>
              <w:t>15311,3</w:t>
            </w:r>
          </w:p>
        </w:tc>
        <w:tc>
          <w:tcPr>
            <w:tcW w:w="1276" w:type="dxa"/>
            <w:vAlign w:val="center"/>
          </w:tcPr>
          <w:p w:rsidR="002E108F" w:rsidRDefault="002C1621">
            <w:pPr>
              <w:ind w:firstLine="0"/>
              <w:jc w:val="center"/>
              <w:rPr>
                <w:i/>
                <w:szCs w:val="20"/>
              </w:rPr>
            </w:pPr>
            <w:r>
              <w:rPr>
                <w:i/>
                <w:szCs w:val="20"/>
              </w:rPr>
              <w:t>10,01</w:t>
            </w:r>
            <w:r>
              <w:rPr>
                <w:i/>
                <w:szCs w:val="20"/>
              </w:rPr>
              <w:sym w:font="Symbol" w:char="F0B1"/>
            </w:r>
            <w:r>
              <w:rPr>
                <w:i/>
                <w:szCs w:val="20"/>
              </w:rPr>
              <w:t>0,38</w:t>
            </w:r>
          </w:p>
          <w:p w:rsidR="002E108F" w:rsidRDefault="002C1621">
            <w:pPr>
              <w:ind w:firstLine="0"/>
              <w:jc w:val="center"/>
              <w:rPr>
                <w:i/>
                <w:szCs w:val="20"/>
              </w:rPr>
            </w:pPr>
            <w:r>
              <w:rPr>
                <w:i/>
                <w:szCs w:val="20"/>
              </w:rPr>
              <w:t>10,2509</w:t>
            </w:r>
          </w:p>
        </w:tc>
        <w:tc>
          <w:tcPr>
            <w:tcW w:w="1326" w:type="dxa"/>
            <w:vAlign w:val="center"/>
          </w:tcPr>
          <w:p w:rsidR="002E108F" w:rsidRDefault="002C1621">
            <w:pPr>
              <w:ind w:firstLine="0"/>
              <w:jc w:val="center"/>
              <w:rPr>
                <w:szCs w:val="20"/>
              </w:rPr>
            </w:pPr>
            <w:r>
              <w:rPr>
                <w:szCs w:val="20"/>
              </w:rPr>
              <w:t>[94]</w:t>
            </w:r>
          </w:p>
          <w:p w:rsidR="002E108F" w:rsidRDefault="002C1621">
            <w:pPr>
              <w:ind w:firstLine="0"/>
              <w:jc w:val="center"/>
              <w:rPr>
                <w:szCs w:val="20"/>
              </w:rPr>
            </w:pPr>
            <w:r>
              <w:rPr>
                <w:szCs w:val="20"/>
              </w:rPr>
              <w:t>[88]</w:t>
            </w:r>
          </w:p>
        </w:tc>
      </w:tr>
      <w:tr w:rsidR="002E108F">
        <w:tc>
          <w:tcPr>
            <w:tcW w:w="2518" w:type="dxa"/>
            <w:vAlign w:val="center"/>
          </w:tcPr>
          <w:p w:rsidR="002E108F" w:rsidRDefault="002C1621">
            <w:pPr>
              <w:tabs>
                <w:tab w:val="left" w:pos="-1560"/>
              </w:tabs>
              <w:ind w:firstLine="0"/>
              <w:rPr>
                <w:szCs w:val="20"/>
              </w:rPr>
            </w:pPr>
            <w:r>
              <w:rPr>
                <w:szCs w:val="20"/>
              </w:rPr>
              <w:t xml:space="preserve">2. </w:t>
            </w:r>
            <w:r>
              <w:rPr>
                <w:position w:val="-10"/>
                <w:szCs w:val="20"/>
              </w:rPr>
              <w:object w:dxaOrig="1899" w:dyaOrig="324">
                <v:shape id="_x0000_i1041" type="#_x0000_t75" style="width:95.1pt;height:16.3pt" o:ole="">
                  <v:imagedata r:id="rId40" o:title=""/>
                </v:shape>
                <o:OLEObject Type="Embed" ProgID="Equation.DSMT4" ShapeID="_x0000_i1041" DrawAspect="Content" ObjectID="_1649931430" r:id="rId41"/>
              </w:object>
            </w:r>
          </w:p>
        </w:tc>
        <w:tc>
          <w:tcPr>
            <w:tcW w:w="1276" w:type="dxa"/>
            <w:vAlign w:val="center"/>
          </w:tcPr>
          <w:p w:rsidR="002E108F" w:rsidRDefault="002C1621">
            <w:pPr>
              <w:ind w:firstLine="0"/>
              <w:jc w:val="center"/>
              <w:rPr>
                <w:i/>
                <w:szCs w:val="20"/>
              </w:rPr>
            </w:pPr>
            <w:r>
              <w:rPr>
                <w:i/>
                <w:szCs w:val="20"/>
              </w:rPr>
              <w:t>23020</w:t>
            </w:r>
            <w:r>
              <w:rPr>
                <w:i/>
                <w:szCs w:val="20"/>
              </w:rPr>
              <w:sym w:font="Symbol" w:char="F0B1"/>
            </w:r>
            <w:r>
              <w:rPr>
                <w:i/>
                <w:szCs w:val="20"/>
              </w:rPr>
              <w:t>670</w:t>
            </w:r>
          </w:p>
          <w:p w:rsidR="002E108F" w:rsidRDefault="002C1621">
            <w:pPr>
              <w:ind w:firstLine="0"/>
              <w:jc w:val="center"/>
              <w:rPr>
                <w:i/>
                <w:szCs w:val="20"/>
              </w:rPr>
            </w:pPr>
            <w:r>
              <w:rPr>
                <w:i/>
                <w:szCs w:val="20"/>
              </w:rPr>
              <w:t>22942,5</w:t>
            </w:r>
          </w:p>
          <w:p w:rsidR="002E108F" w:rsidRDefault="002C1621">
            <w:pPr>
              <w:ind w:firstLine="0"/>
              <w:jc w:val="center"/>
              <w:rPr>
                <w:i/>
                <w:szCs w:val="20"/>
              </w:rPr>
            </w:pPr>
            <w:r>
              <w:rPr>
                <w:i/>
                <w:szCs w:val="20"/>
              </w:rPr>
              <w:t>22773,6</w:t>
            </w:r>
          </w:p>
        </w:tc>
        <w:tc>
          <w:tcPr>
            <w:tcW w:w="1276" w:type="dxa"/>
            <w:vAlign w:val="center"/>
          </w:tcPr>
          <w:p w:rsidR="002E108F" w:rsidRDefault="002C1621">
            <w:pPr>
              <w:ind w:firstLine="0"/>
              <w:jc w:val="center"/>
              <w:rPr>
                <w:i/>
                <w:szCs w:val="20"/>
              </w:rPr>
            </w:pPr>
            <w:r>
              <w:rPr>
                <w:i/>
                <w:szCs w:val="20"/>
              </w:rPr>
              <w:t>17,488</w:t>
            </w:r>
            <w:r>
              <w:rPr>
                <w:i/>
                <w:szCs w:val="20"/>
              </w:rPr>
              <w:sym w:font="Symbol" w:char="F0B1"/>
            </w:r>
            <w:r>
              <w:rPr>
                <w:i/>
                <w:szCs w:val="20"/>
              </w:rPr>
              <w:t>0,1</w:t>
            </w:r>
          </w:p>
          <w:p w:rsidR="002E108F" w:rsidRDefault="002C1621">
            <w:pPr>
              <w:ind w:firstLine="0"/>
              <w:jc w:val="center"/>
              <w:rPr>
                <w:i/>
                <w:szCs w:val="20"/>
              </w:rPr>
            </w:pPr>
            <w:r>
              <w:rPr>
                <w:i/>
                <w:szCs w:val="20"/>
              </w:rPr>
              <w:t>17,3019</w:t>
            </w:r>
          </w:p>
          <w:p w:rsidR="002E108F" w:rsidRDefault="002C1621">
            <w:pPr>
              <w:ind w:firstLine="0"/>
              <w:jc w:val="center"/>
              <w:rPr>
                <w:i/>
                <w:szCs w:val="20"/>
              </w:rPr>
            </w:pPr>
            <w:r>
              <w:rPr>
                <w:i/>
                <w:szCs w:val="20"/>
              </w:rPr>
              <w:t>17,134</w:t>
            </w:r>
          </w:p>
        </w:tc>
        <w:tc>
          <w:tcPr>
            <w:tcW w:w="1326" w:type="dxa"/>
            <w:vAlign w:val="center"/>
          </w:tcPr>
          <w:p w:rsidR="002E108F" w:rsidRDefault="002C1621">
            <w:pPr>
              <w:ind w:firstLine="0"/>
              <w:jc w:val="center"/>
              <w:rPr>
                <w:szCs w:val="20"/>
              </w:rPr>
            </w:pPr>
            <w:r>
              <w:rPr>
                <w:szCs w:val="20"/>
              </w:rPr>
              <w:t>[94]</w:t>
            </w:r>
          </w:p>
          <w:p w:rsidR="002E108F" w:rsidRDefault="002C1621">
            <w:pPr>
              <w:ind w:firstLine="0"/>
              <w:jc w:val="center"/>
              <w:rPr>
                <w:szCs w:val="20"/>
              </w:rPr>
            </w:pPr>
            <w:r>
              <w:rPr>
                <w:szCs w:val="20"/>
              </w:rPr>
              <w:t>[85]</w:t>
            </w:r>
          </w:p>
          <w:p w:rsidR="002E108F" w:rsidRDefault="002C1621">
            <w:pPr>
              <w:ind w:firstLine="0"/>
              <w:jc w:val="center"/>
              <w:rPr>
                <w:szCs w:val="20"/>
              </w:rPr>
            </w:pPr>
            <w:r>
              <w:rPr>
                <w:szCs w:val="20"/>
              </w:rPr>
              <w:t>[87]</w:t>
            </w:r>
          </w:p>
        </w:tc>
      </w:tr>
      <w:tr w:rsidR="002E108F">
        <w:tc>
          <w:tcPr>
            <w:tcW w:w="2518" w:type="dxa"/>
            <w:vAlign w:val="center"/>
          </w:tcPr>
          <w:p w:rsidR="002E108F" w:rsidRDefault="002C1621">
            <w:pPr>
              <w:ind w:firstLine="0"/>
              <w:jc w:val="center"/>
              <w:rPr>
                <w:szCs w:val="20"/>
              </w:rPr>
            </w:pPr>
            <w:r>
              <w:rPr>
                <w:szCs w:val="20"/>
              </w:rPr>
              <w:t xml:space="preserve">3. </w:t>
            </w:r>
            <w:r>
              <w:rPr>
                <w:position w:val="-10"/>
                <w:szCs w:val="20"/>
              </w:rPr>
              <w:object w:dxaOrig="1998" w:dyaOrig="342">
                <v:shape id="_x0000_i1042" type="#_x0000_t75" style="width:99.85pt;height:17pt" o:ole="">
                  <v:imagedata r:id="rId42" o:title=""/>
                </v:shape>
                <o:OLEObject Type="Embed" ProgID="Equation.3" ShapeID="_x0000_i1042" DrawAspect="Content" ObjectID="_1649931431" r:id="rId43"/>
              </w:object>
            </w:r>
          </w:p>
        </w:tc>
        <w:tc>
          <w:tcPr>
            <w:tcW w:w="1276" w:type="dxa"/>
            <w:vAlign w:val="center"/>
          </w:tcPr>
          <w:p w:rsidR="002E108F" w:rsidRDefault="002C1621">
            <w:pPr>
              <w:ind w:firstLine="0"/>
              <w:jc w:val="center"/>
              <w:rPr>
                <w:i/>
                <w:szCs w:val="20"/>
              </w:rPr>
            </w:pPr>
            <w:r>
              <w:rPr>
                <w:i/>
                <w:szCs w:val="20"/>
              </w:rPr>
              <w:t>11587,5</w:t>
            </w:r>
          </w:p>
        </w:tc>
        <w:tc>
          <w:tcPr>
            <w:tcW w:w="1276" w:type="dxa"/>
            <w:vAlign w:val="center"/>
          </w:tcPr>
          <w:p w:rsidR="002E108F" w:rsidRDefault="002C1621">
            <w:pPr>
              <w:ind w:firstLine="0"/>
              <w:jc w:val="center"/>
              <w:rPr>
                <w:i/>
                <w:szCs w:val="20"/>
              </w:rPr>
            </w:pPr>
            <w:r>
              <w:rPr>
                <w:i/>
                <w:szCs w:val="20"/>
              </w:rPr>
              <w:t>4,5549</w:t>
            </w:r>
          </w:p>
        </w:tc>
        <w:tc>
          <w:tcPr>
            <w:tcW w:w="1326" w:type="dxa"/>
            <w:vAlign w:val="center"/>
          </w:tcPr>
          <w:p w:rsidR="002E108F" w:rsidRDefault="002C1621">
            <w:pPr>
              <w:ind w:firstLine="0"/>
              <w:jc w:val="center"/>
              <w:rPr>
                <w:szCs w:val="20"/>
              </w:rPr>
            </w:pPr>
            <w:r>
              <w:rPr>
                <w:szCs w:val="20"/>
              </w:rPr>
              <w:t>[85]</w:t>
            </w:r>
          </w:p>
        </w:tc>
      </w:tr>
    </w:tbl>
    <w:p w:rsidR="002E108F" w:rsidRDefault="002C1621" w:rsidP="002C1621">
      <w:pPr>
        <w:pStyle w:val="2"/>
        <w:numPr>
          <w:ilvl w:val="1"/>
          <w:numId w:val="1"/>
        </w:numPr>
        <w:rPr>
          <w:i/>
          <w:lang w:val="en-US"/>
        </w:rPr>
      </w:pPr>
      <w:r>
        <w:lastRenderedPageBreak/>
        <w:t xml:space="preserve">Термодинамічні властивості системи </w:t>
      </w:r>
      <w:r>
        <w:rPr>
          <w:i/>
        </w:rPr>
        <w:t>Sn-Te</w:t>
      </w:r>
    </w:p>
    <w:p w:rsidR="002C1621" w:rsidRPr="002C1621" w:rsidRDefault="002C1621" w:rsidP="002C1621">
      <w:pPr>
        <w:pStyle w:val="af2"/>
        <w:ind w:left="785" w:firstLine="0"/>
        <w:rPr>
          <w:lang w:val="en-US"/>
        </w:rPr>
      </w:pPr>
    </w:p>
    <w:p w:rsidR="002E108F" w:rsidRDefault="002C1621">
      <w:pPr>
        <w:ind w:firstLine="425"/>
        <w:rPr>
          <w:szCs w:val="20"/>
        </w:rPr>
      </w:pPr>
      <w:r>
        <w:rPr>
          <w:szCs w:val="20"/>
        </w:rPr>
        <w:t xml:space="preserve">Для розрахунку набору самоузгоджених термодинамічних даних у бінарній системі </w:t>
      </w:r>
      <w:r>
        <w:rPr>
          <w:i/>
          <w:szCs w:val="20"/>
        </w:rPr>
        <w:t>Sn-Te</w:t>
      </w:r>
      <w:r>
        <w:rPr>
          <w:szCs w:val="20"/>
        </w:rPr>
        <w:t xml:space="preserve"> рідку фазу і бінарну сполуку </w:t>
      </w:r>
      <w:r>
        <w:rPr>
          <w:i/>
          <w:szCs w:val="20"/>
        </w:rPr>
        <w:t>SnTe</w:t>
      </w:r>
      <w:r>
        <w:rPr>
          <w:szCs w:val="20"/>
        </w:rPr>
        <w:t xml:space="preserve"> розглядали як протяжні фази, для компонентів (</w:t>
      </w:r>
      <w:r>
        <w:rPr>
          <w:i/>
          <w:szCs w:val="20"/>
        </w:rPr>
        <w:t>Sn</w:t>
      </w:r>
      <w:r>
        <w:rPr>
          <w:szCs w:val="20"/>
        </w:rPr>
        <w:t xml:space="preserve"> і </w:t>
      </w:r>
      <w:r>
        <w:rPr>
          <w:i/>
          <w:szCs w:val="20"/>
        </w:rPr>
        <w:t>Те</w:t>
      </w:r>
      <w:r>
        <w:rPr>
          <w:szCs w:val="20"/>
        </w:rPr>
        <w:t>) при відсутності взаємної розчинності [65]. Для надлишкової енергії Гіббса протяжної фази (</w:t>
      </w:r>
      <w:r>
        <w:rPr>
          <w:i/>
          <w:szCs w:val="20"/>
        </w:rPr>
        <w:sym w:font="Symbol" w:char="F061"/>
      </w:r>
      <w:r>
        <w:rPr>
          <w:szCs w:val="20"/>
        </w:rPr>
        <w:t xml:space="preserve">) використовували представлення у вигляді ряду по температурі й концентрації з невідомими коефіцієнтами </w:t>
      </w:r>
      <w:r>
        <w:rPr>
          <w:position w:val="-12"/>
          <w:szCs w:val="20"/>
        </w:rPr>
        <w:object w:dxaOrig="360" w:dyaOrig="378">
          <v:shape id="_x0000_i1043" type="#_x0000_t75" style="width:18pt;height:19pt" o:ole="">
            <v:imagedata r:id="rId44" o:title=""/>
          </v:shape>
          <o:OLEObject Type="Embed" ProgID="Equation.DSMT4" ShapeID="_x0000_i1043" DrawAspect="Content" ObjectID="_1649931432" r:id="rId45"/>
        </w:object>
      </w:r>
      <w:r>
        <w:rPr>
          <w:szCs w:val="20"/>
        </w:rPr>
        <w:t xml:space="preserve"> </w:t>
      </w:r>
      <w:r>
        <w:rPr>
          <w:szCs w:val="20"/>
          <w:lang w:val="ru-RU"/>
        </w:rPr>
        <w:t>[97]</w:t>
      </w:r>
      <w:r>
        <w:rPr>
          <w:szCs w:val="20"/>
        </w:rPr>
        <w:t>:</w:t>
      </w:r>
    </w:p>
    <w:p w:rsidR="002E108F" w:rsidRDefault="002E108F">
      <w:pPr>
        <w:ind w:firstLine="425"/>
        <w:rPr>
          <w:szCs w:val="20"/>
        </w:rPr>
      </w:pPr>
    </w:p>
    <w:p w:rsidR="002E108F" w:rsidRDefault="002C1621">
      <w:pPr>
        <w:jc w:val="right"/>
        <w:rPr>
          <w:szCs w:val="20"/>
        </w:rPr>
      </w:pPr>
      <w:r>
        <w:rPr>
          <w:position w:val="-30"/>
          <w:szCs w:val="20"/>
        </w:rPr>
        <w:object w:dxaOrig="3996" w:dyaOrig="702">
          <v:shape id="_x0000_i1044" type="#_x0000_t75" style="width:199.7pt;height:35pt" o:ole="">
            <v:imagedata r:id="rId46" o:title=""/>
          </v:shape>
          <o:OLEObject Type="Embed" ProgID="Equation.3" ShapeID="_x0000_i1044" DrawAspect="Content" ObjectID="_1649931433" r:id="rId47"/>
        </w:object>
      </w:r>
      <w:r>
        <w:rPr>
          <w:szCs w:val="20"/>
        </w:rPr>
        <w:t>,</w:t>
      </w:r>
      <w:r>
        <w:rPr>
          <w:szCs w:val="20"/>
        </w:rPr>
        <w:tab/>
      </w:r>
      <w:r>
        <w:rPr>
          <w:szCs w:val="20"/>
        </w:rPr>
        <w:tab/>
        <w:t>(1.1)</w:t>
      </w:r>
    </w:p>
    <w:p w:rsidR="002E108F" w:rsidRDefault="002E108F">
      <w:pPr>
        <w:rPr>
          <w:szCs w:val="20"/>
          <w:lang w:val="ru-RU"/>
        </w:rPr>
      </w:pPr>
    </w:p>
    <w:p w:rsidR="002E108F" w:rsidRDefault="002C1621">
      <w:pPr>
        <w:ind w:firstLine="0"/>
        <w:rPr>
          <w:szCs w:val="20"/>
        </w:rPr>
      </w:pPr>
      <w:r>
        <w:rPr>
          <w:szCs w:val="20"/>
        </w:rPr>
        <w:t xml:space="preserve">де </w:t>
      </w:r>
      <w:r>
        <w:rPr>
          <w:i/>
          <w:szCs w:val="20"/>
        </w:rPr>
        <w:t>F</w:t>
      </w:r>
      <w:r>
        <w:rPr>
          <w:i/>
          <w:szCs w:val="20"/>
          <w:vertAlign w:val="subscript"/>
        </w:rPr>
        <w:t>n</w:t>
      </w:r>
      <w:r>
        <w:rPr>
          <w:i/>
          <w:szCs w:val="20"/>
        </w:rPr>
        <w:t>(x)</w:t>
      </w:r>
      <w:r>
        <w:rPr>
          <w:szCs w:val="20"/>
        </w:rPr>
        <w:t xml:space="preserve"> і </w:t>
      </w:r>
      <w:r>
        <w:rPr>
          <w:i/>
          <w:szCs w:val="20"/>
        </w:rPr>
        <w:t>K</w:t>
      </w:r>
      <w:r>
        <w:rPr>
          <w:i/>
          <w:szCs w:val="20"/>
          <w:vertAlign w:val="subscript"/>
        </w:rPr>
        <w:t>m</w:t>
      </w:r>
      <w:r>
        <w:rPr>
          <w:i/>
          <w:szCs w:val="20"/>
        </w:rPr>
        <w:t>(Т)</w:t>
      </w:r>
      <w:r>
        <w:rPr>
          <w:szCs w:val="20"/>
        </w:rPr>
        <w:t xml:space="preserve"> – члени рядів по концентрації і по температурі, </w:t>
      </w:r>
      <w:r>
        <w:rPr>
          <w:i/>
          <w:szCs w:val="20"/>
        </w:rPr>
        <w:t>х</w:t>
      </w:r>
      <w:r>
        <w:rPr>
          <w:szCs w:val="20"/>
        </w:rPr>
        <w:t xml:space="preserve"> – атомна частка телуру у фазі </w:t>
      </w:r>
      <w:r>
        <w:rPr>
          <w:i/>
          <w:szCs w:val="20"/>
        </w:rPr>
        <w:sym w:font="Symbol" w:char="F061"/>
      </w:r>
      <w:r>
        <w:rPr>
          <w:i/>
          <w:szCs w:val="20"/>
        </w:rPr>
        <w:t>, М</w:t>
      </w:r>
      <w:r>
        <w:rPr>
          <w:szCs w:val="20"/>
        </w:rPr>
        <w:t xml:space="preserve"> і </w:t>
      </w:r>
      <w:r>
        <w:rPr>
          <w:i/>
          <w:szCs w:val="20"/>
        </w:rPr>
        <w:t>N</w:t>
      </w:r>
      <w:r>
        <w:rPr>
          <w:szCs w:val="20"/>
        </w:rPr>
        <w:t xml:space="preserve"> – число членів ряду. У якості концентраційних функцій використовували ортогональні на відрізку </w:t>
      </w:r>
      <w:r>
        <w:rPr>
          <w:i/>
          <w:szCs w:val="20"/>
        </w:rPr>
        <w:t>[0, 1]</w:t>
      </w:r>
      <w:r>
        <w:rPr>
          <w:szCs w:val="20"/>
        </w:rPr>
        <w:t xml:space="preserve"> поліном Редліха-Кістера </w:t>
      </w:r>
      <w:r>
        <w:rPr>
          <w:i/>
          <w:szCs w:val="20"/>
        </w:rPr>
        <w:t>F</w:t>
      </w:r>
      <w:r>
        <w:rPr>
          <w:i/>
          <w:szCs w:val="20"/>
          <w:vertAlign w:val="subscript"/>
        </w:rPr>
        <w:t>n</w:t>
      </w:r>
      <w:r>
        <w:rPr>
          <w:i/>
          <w:szCs w:val="20"/>
        </w:rPr>
        <w:t>(x)=(1-2х)</w:t>
      </w:r>
      <w:r>
        <w:rPr>
          <w:i/>
          <w:szCs w:val="20"/>
          <w:vertAlign w:val="superscript"/>
        </w:rPr>
        <w:t>n-1</w:t>
      </w:r>
      <w:r>
        <w:rPr>
          <w:szCs w:val="20"/>
        </w:rPr>
        <w:t>, а для температурних функцій – ряд</w:t>
      </w:r>
    </w:p>
    <w:p w:rsidR="002E108F" w:rsidRDefault="002E108F">
      <w:pPr>
        <w:ind w:firstLine="425"/>
        <w:rPr>
          <w:szCs w:val="20"/>
        </w:rPr>
      </w:pPr>
    </w:p>
    <w:p w:rsidR="002E108F" w:rsidRDefault="002C1621">
      <w:pPr>
        <w:ind w:firstLine="425"/>
        <w:jc w:val="right"/>
        <w:rPr>
          <w:szCs w:val="20"/>
        </w:rPr>
      </w:pPr>
      <w:r>
        <w:rPr>
          <w:position w:val="-46"/>
          <w:szCs w:val="20"/>
        </w:rPr>
        <w:object w:dxaOrig="2763" w:dyaOrig="1017">
          <v:shape id="_x0000_i1045" type="#_x0000_t75" style="width:138.25pt;height:50.95pt" o:ole="">
            <v:imagedata r:id="rId48" o:title=""/>
          </v:shape>
          <o:OLEObject Type="Embed" ProgID="Equation.3" ShapeID="_x0000_i1045" DrawAspect="Content" ObjectID="_1649931434" r:id="rId49"/>
        </w:object>
      </w:r>
      <w:r>
        <w:rPr>
          <w:szCs w:val="20"/>
        </w:rPr>
        <w:tab/>
      </w:r>
      <w:r>
        <w:rPr>
          <w:szCs w:val="20"/>
        </w:rPr>
        <w:tab/>
      </w:r>
      <w:r>
        <w:rPr>
          <w:szCs w:val="20"/>
        </w:rPr>
        <w:tab/>
        <w:t>(1.2)</w:t>
      </w:r>
    </w:p>
    <w:p w:rsidR="002E108F" w:rsidRDefault="002E108F">
      <w:pPr>
        <w:ind w:firstLine="425"/>
        <w:jc w:val="right"/>
        <w:rPr>
          <w:szCs w:val="20"/>
        </w:rPr>
      </w:pPr>
    </w:p>
    <w:p w:rsidR="002E108F" w:rsidRDefault="002C1621">
      <w:pPr>
        <w:ind w:firstLine="425"/>
        <w:rPr>
          <w:szCs w:val="20"/>
        </w:rPr>
      </w:pPr>
      <w:r>
        <w:rPr>
          <w:szCs w:val="20"/>
        </w:rPr>
        <w:t xml:space="preserve">Диференціюючи (1.1), можна одержати ряди для надлишкових ентропії, теплоємності і ентальпії фази </w:t>
      </w:r>
      <w:r>
        <w:rPr>
          <w:i/>
          <w:szCs w:val="20"/>
        </w:rPr>
        <w:sym w:font="Symbol" w:char="F061"/>
      </w:r>
      <w:r>
        <w:rPr>
          <w:szCs w:val="20"/>
        </w:rPr>
        <w:t>:</w:t>
      </w:r>
    </w:p>
    <w:p w:rsidR="002E108F" w:rsidRDefault="002E108F">
      <w:pPr>
        <w:ind w:firstLine="425"/>
        <w:rPr>
          <w:szCs w:val="20"/>
        </w:rPr>
      </w:pPr>
    </w:p>
    <w:p w:rsidR="002E108F" w:rsidRDefault="002C1621">
      <w:pPr>
        <w:jc w:val="right"/>
        <w:rPr>
          <w:szCs w:val="20"/>
        </w:rPr>
      </w:pPr>
      <w:r>
        <w:rPr>
          <w:position w:val="-28"/>
          <w:szCs w:val="20"/>
        </w:rPr>
        <w:object w:dxaOrig="3960" w:dyaOrig="657">
          <v:shape id="_x0000_i1046" type="#_x0000_t75" style="width:198pt;height:32.95pt" o:ole="">
            <v:imagedata r:id="rId50" o:title=""/>
          </v:shape>
          <o:OLEObject Type="Embed" ProgID="Equation.3" ShapeID="_x0000_i1046" DrawAspect="Content" ObjectID="_1649931435" r:id="rId51"/>
        </w:object>
      </w:r>
      <w:r>
        <w:rPr>
          <w:szCs w:val="20"/>
        </w:rPr>
        <w:tab/>
      </w:r>
      <w:r>
        <w:rPr>
          <w:szCs w:val="20"/>
        </w:rPr>
        <w:tab/>
        <w:t>(1.3)</w:t>
      </w:r>
    </w:p>
    <w:p w:rsidR="002E108F" w:rsidRDefault="002C1621">
      <w:pPr>
        <w:ind w:firstLine="425"/>
        <w:jc w:val="right"/>
        <w:rPr>
          <w:szCs w:val="20"/>
        </w:rPr>
      </w:pPr>
      <w:r>
        <w:rPr>
          <w:position w:val="-30"/>
          <w:szCs w:val="20"/>
        </w:rPr>
        <w:object w:dxaOrig="2655" w:dyaOrig="702">
          <v:shape id="_x0000_i1047" type="#_x0000_t75" style="width:132.8pt;height:35pt" o:ole="">
            <v:imagedata r:id="rId52" o:title=""/>
          </v:shape>
          <o:OLEObject Type="Embed" ProgID="Equation.3" ShapeID="_x0000_i1047" DrawAspect="Content" ObjectID="_1649931436" r:id="rId53"/>
        </w:object>
      </w:r>
      <w:r>
        <w:rPr>
          <w:szCs w:val="20"/>
        </w:rPr>
        <w:tab/>
      </w:r>
      <w:r>
        <w:rPr>
          <w:szCs w:val="20"/>
        </w:rPr>
        <w:tab/>
      </w:r>
      <w:r>
        <w:rPr>
          <w:szCs w:val="20"/>
        </w:rPr>
        <w:tab/>
        <w:t>(1.4)</w:t>
      </w:r>
    </w:p>
    <w:p w:rsidR="002E108F" w:rsidRDefault="002C1621">
      <w:pPr>
        <w:ind w:firstLine="425"/>
        <w:jc w:val="right"/>
        <w:rPr>
          <w:szCs w:val="20"/>
        </w:rPr>
      </w:pPr>
      <w:r>
        <w:rPr>
          <w:position w:val="-28"/>
          <w:szCs w:val="20"/>
        </w:rPr>
        <w:object w:dxaOrig="3042" w:dyaOrig="657">
          <v:shape id="_x0000_i1048" type="#_x0000_t75" style="width:152.15pt;height:32.95pt" o:ole="">
            <v:imagedata r:id="rId54" o:title=""/>
          </v:shape>
          <o:OLEObject Type="Embed" ProgID="Equation.3" ShapeID="_x0000_i1048" DrawAspect="Content" ObjectID="_1649931437" r:id="rId55"/>
        </w:object>
      </w:r>
      <w:r>
        <w:rPr>
          <w:szCs w:val="20"/>
        </w:rPr>
        <w:tab/>
      </w:r>
      <w:r>
        <w:rPr>
          <w:szCs w:val="20"/>
        </w:rPr>
        <w:tab/>
      </w:r>
      <w:r>
        <w:rPr>
          <w:szCs w:val="20"/>
        </w:rPr>
        <w:tab/>
        <w:t>(1.5)</w:t>
      </w:r>
    </w:p>
    <w:p w:rsidR="002E108F" w:rsidRDefault="002E108F">
      <w:pPr>
        <w:ind w:firstLine="425"/>
        <w:jc w:val="right"/>
        <w:rPr>
          <w:szCs w:val="20"/>
        </w:rPr>
      </w:pPr>
    </w:p>
    <w:p w:rsidR="002E108F" w:rsidRDefault="002C1621" w:rsidP="001D21FB">
      <w:pPr>
        <w:ind w:firstLine="0"/>
        <w:rPr>
          <w:szCs w:val="20"/>
        </w:rPr>
      </w:pPr>
      <w:r>
        <w:rPr>
          <w:szCs w:val="20"/>
        </w:rPr>
        <w:t>а також вирази для надлишкових парціальних величин:</w:t>
      </w:r>
    </w:p>
    <w:p w:rsidR="002E108F" w:rsidRPr="001D21FB" w:rsidRDefault="002E108F">
      <w:pPr>
        <w:pStyle w:val="2"/>
        <w:rPr>
          <w:lang w:val="ru-RU"/>
        </w:rPr>
      </w:pPr>
    </w:p>
    <w:p w:rsidR="002C1621" w:rsidRPr="001D21FB" w:rsidRDefault="002C1621" w:rsidP="002C1621">
      <w:pPr>
        <w:rPr>
          <w:lang w:val="ru-RU"/>
        </w:rPr>
      </w:pPr>
    </w:p>
    <w:p w:rsidR="002E108F" w:rsidRDefault="002C1621">
      <w:pPr>
        <w:jc w:val="right"/>
        <w:rPr>
          <w:szCs w:val="20"/>
        </w:rPr>
      </w:pPr>
      <w:r>
        <w:rPr>
          <w:position w:val="-30"/>
          <w:szCs w:val="20"/>
        </w:rPr>
        <w:object w:dxaOrig="4338" w:dyaOrig="702">
          <v:shape id="_x0000_i1049" type="#_x0000_t75" style="width:217pt;height:35pt" o:ole="">
            <v:imagedata r:id="rId56" o:title=""/>
          </v:shape>
          <o:OLEObject Type="Embed" ProgID="Equation.3" ShapeID="_x0000_i1049" DrawAspect="Content" ObjectID="_1649931438" r:id="rId57"/>
        </w:object>
      </w:r>
      <w:r>
        <w:rPr>
          <w:szCs w:val="20"/>
        </w:rPr>
        <w:tab/>
        <w:t>(1.6)</w:t>
      </w:r>
    </w:p>
    <w:p w:rsidR="002E108F" w:rsidRDefault="002C1621" w:rsidP="002C1621">
      <w:pPr>
        <w:ind w:firstLine="0"/>
        <w:jc w:val="right"/>
        <w:rPr>
          <w:szCs w:val="20"/>
        </w:rPr>
      </w:pPr>
      <w:r>
        <w:rPr>
          <w:position w:val="-30"/>
          <w:szCs w:val="20"/>
        </w:rPr>
        <w:object w:dxaOrig="4779" w:dyaOrig="702">
          <v:shape id="_x0000_i1050" type="#_x0000_t75" style="width:239.1pt;height:35pt" o:ole="">
            <v:imagedata r:id="rId58" o:title=""/>
          </v:shape>
          <o:OLEObject Type="Embed" ProgID="Equation.3" ShapeID="_x0000_i1050" DrawAspect="Content" ObjectID="_1649931439" r:id="rId59"/>
        </w:object>
      </w:r>
      <w:r>
        <w:rPr>
          <w:szCs w:val="20"/>
        </w:rPr>
        <w:tab/>
        <w:t>(1.7)</w:t>
      </w:r>
    </w:p>
    <w:p w:rsidR="002E108F" w:rsidRDefault="002C1621">
      <w:pPr>
        <w:ind w:firstLine="0"/>
        <w:rPr>
          <w:szCs w:val="20"/>
        </w:rPr>
      </w:pPr>
      <w:r>
        <w:rPr>
          <w:szCs w:val="20"/>
        </w:rPr>
        <w:t xml:space="preserve">де </w:t>
      </w:r>
      <w:r>
        <w:rPr>
          <w:position w:val="-10"/>
          <w:szCs w:val="20"/>
        </w:rPr>
        <w:object w:dxaOrig="1179" w:dyaOrig="342">
          <v:shape id="_x0000_i1051" type="#_x0000_t75" style="width:59.1pt;height:17pt" o:ole="">
            <v:imagedata r:id="rId60" o:title=""/>
          </v:shape>
          <o:OLEObject Type="Embed" ProgID="Equation.3" ShapeID="_x0000_i1051" DrawAspect="Content" ObjectID="_1649931440" r:id="rId61"/>
        </w:object>
      </w:r>
      <w:r>
        <w:rPr>
          <w:szCs w:val="20"/>
        </w:rPr>
        <w:t xml:space="preserve"> – надлишкова інтегральна властивість відповідного компонента.</w:t>
      </w:r>
    </w:p>
    <w:p w:rsidR="002E108F" w:rsidRDefault="002C1621">
      <w:pPr>
        <w:ind w:firstLine="425"/>
        <w:rPr>
          <w:szCs w:val="20"/>
        </w:rPr>
      </w:pPr>
      <w:r>
        <w:rPr>
          <w:szCs w:val="20"/>
        </w:rPr>
        <w:t xml:space="preserve">Теплота плавлення сполуки </w:t>
      </w:r>
      <w:r>
        <w:rPr>
          <w:i/>
          <w:szCs w:val="20"/>
        </w:rPr>
        <w:sym w:font="Symbol" w:char="F044"/>
      </w:r>
      <w:r>
        <w:rPr>
          <w:i/>
          <w:szCs w:val="20"/>
          <w:vertAlign w:val="subscript"/>
        </w:rPr>
        <w:t>m</w:t>
      </w:r>
      <w:r>
        <w:rPr>
          <w:i/>
          <w:szCs w:val="20"/>
        </w:rPr>
        <w:t>Н(x,T)</w:t>
      </w:r>
      <w:r>
        <w:rPr>
          <w:szCs w:val="20"/>
        </w:rPr>
        <w:t xml:space="preserve"> знаходиться за формулою</w:t>
      </w:r>
    </w:p>
    <w:p w:rsidR="002E108F" w:rsidRDefault="002E108F">
      <w:pPr>
        <w:ind w:firstLine="425"/>
        <w:rPr>
          <w:szCs w:val="20"/>
        </w:rPr>
      </w:pPr>
    </w:p>
    <w:p w:rsidR="002E108F" w:rsidRDefault="002C1621">
      <w:pPr>
        <w:ind w:firstLine="0"/>
        <w:jc w:val="right"/>
        <w:rPr>
          <w:szCs w:val="20"/>
        </w:rPr>
      </w:pPr>
      <w:r>
        <w:rPr>
          <w:position w:val="-70"/>
          <w:szCs w:val="20"/>
        </w:rPr>
        <w:object w:dxaOrig="5463" w:dyaOrig="1503">
          <v:shape id="_x0000_i1052" type="#_x0000_t75" style="width:273.05pt;height:75.05pt" o:ole="">
            <v:imagedata r:id="rId62" o:title=""/>
          </v:shape>
          <o:OLEObject Type="Embed" ProgID="Equation.DSMT4" ShapeID="_x0000_i1052" DrawAspect="Content" ObjectID="_1649931441" r:id="rId63"/>
        </w:object>
      </w:r>
      <w:r>
        <w:rPr>
          <w:szCs w:val="20"/>
        </w:rPr>
        <w:tab/>
        <w:t>(1.8)</w:t>
      </w:r>
    </w:p>
    <w:p w:rsidR="002E108F" w:rsidRDefault="002E108F">
      <w:pPr>
        <w:jc w:val="right"/>
        <w:rPr>
          <w:szCs w:val="20"/>
        </w:rPr>
      </w:pPr>
    </w:p>
    <w:p w:rsidR="002E108F" w:rsidRDefault="002C1621">
      <w:pPr>
        <w:ind w:firstLine="0"/>
        <w:rPr>
          <w:szCs w:val="20"/>
        </w:rPr>
      </w:pPr>
      <w:r>
        <w:rPr>
          <w:szCs w:val="20"/>
        </w:rPr>
        <w:t xml:space="preserve">де </w:t>
      </w:r>
      <w:r>
        <w:rPr>
          <w:position w:val="-10"/>
          <w:szCs w:val="20"/>
        </w:rPr>
        <w:object w:dxaOrig="801" w:dyaOrig="342">
          <v:shape id="_x0000_i1053" type="#_x0000_t75" style="width:40.1pt;height:17pt" o:ole="">
            <v:imagedata r:id="rId64" o:title=""/>
          </v:shape>
          <o:OLEObject Type="Embed" ProgID="Equation.3" ShapeID="_x0000_i1053" DrawAspect="Content" ObjectID="_1649931442" r:id="rId65"/>
        </w:object>
      </w:r>
      <w:r>
        <w:rPr>
          <w:szCs w:val="20"/>
        </w:rPr>
        <w:t xml:space="preserve"> – різниця стандартних ентальпій </w:t>
      </w:r>
      <w:r>
        <w:rPr>
          <w:i/>
          <w:szCs w:val="20"/>
        </w:rPr>
        <w:t>і-го</w:t>
      </w:r>
      <w:r>
        <w:rPr>
          <w:szCs w:val="20"/>
        </w:rPr>
        <w:t xml:space="preserve"> компонента у рідкій і твердій фазах, </w:t>
      </w:r>
      <w:r>
        <w:rPr>
          <w:position w:val="-10"/>
          <w:szCs w:val="20"/>
        </w:rPr>
        <w:object w:dxaOrig="360" w:dyaOrig="342">
          <v:shape id="_x0000_i1054" type="#_x0000_t75" style="width:18pt;height:17pt" o:ole="">
            <v:imagedata r:id="rId66" o:title=""/>
          </v:shape>
          <o:OLEObject Type="Embed" ProgID="Equation.3" ShapeID="_x0000_i1054" DrawAspect="Content" ObjectID="_1649931443" r:id="rId67"/>
        </w:object>
      </w:r>
      <w:r>
        <w:rPr>
          <w:szCs w:val="20"/>
        </w:rPr>
        <w:t xml:space="preserve"> і </w:t>
      </w:r>
      <w:r>
        <w:rPr>
          <w:position w:val="-14"/>
          <w:szCs w:val="20"/>
        </w:rPr>
        <w:object w:dxaOrig="324" w:dyaOrig="378">
          <v:shape id="_x0000_i1055" type="#_x0000_t75" style="width:16.3pt;height:19pt" o:ole="">
            <v:imagedata r:id="rId68" o:title=""/>
          </v:shape>
          <o:OLEObject Type="Embed" ProgID="Equation.3" ShapeID="_x0000_i1055" DrawAspect="Content" ObjectID="_1649931444" r:id="rId69"/>
        </w:object>
      </w:r>
      <w:r>
        <w:rPr>
          <w:szCs w:val="20"/>
        </w:rPr>
        <w:t xml:space="preserve"> – невідомі коефіцієнти для рідкої і твердої фаз. Стандартна енергія Гіббса утворення протяжної твердої фази виражається як</w:t>
      </w:r>
    </w:p>
    <w:p w:rsidR="002E108F" w:rsidRDefault="002E108F">
      <w:pPr>
        <w:ind w:firstLine="425"/>
        <w:rPr>
          <w:szCs w:val="20"/>
        </w:rPr>
      </w:pPr>
    </w:p>
    <w:p w:rsidR="002E108F" w:rsidRDefault="002C1621">
      <w:pPr>
        <w:ind w:firstLine="0"/>
        <w:jc w:val="right"/>
        <w:rPr>
          <w:szCs w:val="20"/>
        </w:rPr>
      </w:pPr>
      <w:r>
        <w:rPr>
          <w:position w:val="-48"/>
          <w:szCs w:val="20"/>
        </w:rPr>
        <w:object w:dxaOrig="5283" w:dyaOrig="1062">
          <v:shape id="_x0000_i1056" type="#_x0000_t75" style="width:264.25pt;height:53pt" o:ole="">
            <v:imagedata r:id="rId70" o:title=""/>
          </v:shape>
          <o:OLEObject Type="Embed" ProgID="Equation.3" ShapeID="_x0000_i1056" DrawAspect="Content" ObjectID="_1649931445" r:id="rId71"/>
        </w:object>
      </w:r>
      <w:r>
        <w:rPr>
          <w:szCs w:val="20"/>
        </w:rPr>
        <w:t xml:space="preserve"> (1.9)</w:t>
      </w:r>
    </w:p>
    <w:p w:rsidR="002E108F" w:rsidRDefault="002E108F">
      <w:pPr>
        <w:jc w:val="right"/>
        <w:rPr>
          <w:szCs w:val="20"/>
        </w:rPr>
      </w:pPr>
    </w:p>
    <w:p w:rsidR="002E108F" w:rsidRDefault="002C1621">
      <w:pPr>
        <w:ind w:firstLine="0"/>
        <w:rPr>
          <w:szCs w:val="20"/>
        </w:rPr>
      </w:pPr>
      <w:r>
        <w:rPr>
          <w:szCs w:val="20"/>
        </w:rPr>
        <w:t xml:space="preserve">де </w:t>
      </w:r>
      <w:r>
        <w:rPr>
          <w:position w:val="-10"/>
          <w:szCs w:val="20"/>
        </w:rPr>
        <w:object w:dxaOrig="441" w:dyaOrig="342">
          <v:shape id="_x0000_i1057" type="#_x0000_t75" style="width:22.1pt;height:17pt" o:ole="">
            <v:imagedata r:id="rId72" o:title=""/>
          </v:shape>
          <o:OLEObject Type="Embed" ProgID="Equation.3" ShapeID="_x0000_i1057" DrawAspect="Content" ObjectID="_1649931446" r:id="rId73"/>
        </w:object>
      </w:r>
      <w:r>
        <w:rPr>
          <w:szCs w:val="20"/>
        </w:rPr>
        <w:t xml:space="preserve"> – різниця стандартних хімічних потенціалів </w:t>
      </w:r>
      <w:r>
        <w:rPr>
          <w:i/>
          <w:szCs w:val="20"/>
        </w:rPr>
        <w:t>і-го</w:t>
      </w:r>
      <w:r>
        <w:rPr>
          <w:szCs w:val="20"/>
        </w:rPr>
        <w:t xml:space="preserve"> компонента у конденсованих фазах при температурі </w:t>
      </w:r>
      <w:r>
        <w:rPr>
          <w:i/>
          <w:szCs w:val="20"/>
        </w:rPr>
        <w:t>Т</w:t>
      </w:r>
      <w:r>
        <w:rPr>
          <w:szCs w:val="20"/>
        </w:rPr>
        <w:t>.</w:t>
      </w:r>
    </w:p>
    <w:p w:rsidR="002E108F" w:rsidRDefault="002C1621">
      <w:pPr>
        <w:ind w:firstLine="425"/>
        <w:rPr>
          <w:szCs w:val="20"/>
        </w:rPr>
      </w:pPr>
      <w:r>
        <w:rPr>
          <w:szCs w:val="20"/>
        </w:rPr>
        <w:t>Умови хімічної рівноваги двох протяжних фаз (</w:t>
      </w:r>
      <w:r>
        <w:rPr>
          <w:i/>
          <w:szCs w:val="20"/>
        </w:rPr>
        <w:t>l</w:t>
      </w:r>
      <w:r>
        <w:rPr>
          <w:szCs w:val="20"/>
        </w:rPr>
        <w:t>) і (</w:t>
      </w:r>
      <w:r>
        <w:rPr>
          <w:i/>
          <w:szCs w:val="20"/>
        </w:rPr>
        <w:t>s</w:t>
      </w:r>
      <w:r>
        <w:rPr>
          <w:szCs w:val="20"/>
        </w:rPr>
        <w:t>) у бінарній системі можна записати у вигляді системи рівнянь:</w:t>
      </w:r>
    </w:p>
    <w:p w:rsidR="002E108F" w:rsidRDefault="002E108F">
      <w:pPr>
        <w:ind w:firstLine="425"/>
        <w:rPr>
          <w:szCs w:val="20"/>
        </w:rPr>
      </w:pPr>
    </w:p>
    <w:p w:rsidR="002E108F" w:rsidRDefault="002C1621">
      <w:pPr>
        <w:jc w:val="right"/>
        <w:rPr>
          <w:szCs w:val="20"/>
          <w:lang w:val="en-US"/>
        </w:rPr>
      </w:pPr>
      <w:r>
        <w:rPr>
          <w:position w:val="-10"/>
          <w:szCs w:val="20"/>
        </w:rPr>
        <w:object w:dxaOrig="3798" w:dyaOrig="342">
          <v:shape id="_x0000_i1058" type="#_x0000_t75" style="width:189.85pt;height:17pt" o:ole="">
            <v:imagedata r:id="rId74" o:title=""/>
          </v:shape>
          <o:OLEObject Type="Embed" ProgID="Equation.3" ShapeID="_x0000_i1058" DrawAspect="Content" ObjectID="_1649931447" r:id="rId75"/>
        </w:object>
      </w:r>
      <w:r>
        <w:rPr>
          <w:szCs w:val="20"/>
        </w:rPr>
        <w:t>,</w:t>
      </w:r>
      <w:r>
        <w:rPr>
          <w:szCs w:val="20"/>
        </w:rPr>
        <w:tab/>
      </w:r>
      <w:r>
        <w:rPr>
          <w:szCs w:val="20"/>
        </w:rPr>
        <w:tab/>
        <w:t>(1.10)</w:t>
      </w:r>
    </w:p>
    <w:p w:rsidR="002C1621" w:rsidRPr="002C1621" w:rsidRDefault="002C1621">
      <w:pPr>
        <w:jc w:val="right"/>
        <w:rPr>
          <w:szCs w:val="20"/>
          <w:lang w:val="en-US"/>
        </w:rPr>
      </w:pPr>
    </w:p>
    <w:p w:rsidR="002E108F" w:rsidRDefault="002C1621" w:rsidP="002C1621">
      <w:pPr>
        <w:ind w:firstLine="0"/>
        <w:rPr>
          <w:szCs w:val="20"/>
          <w:lang w:val="en-US"/>
        </w:rPr>
      </w:pPr>
      <w:r>
        <w:rPr>
          <w:szCs w:val="20"/>
        </w:rPr>
        <w:t xml:space="preserve">де </w:t>
      </w:r>
      <w:r>
        <w:rPr>
          <w:i/>
          <w:szCs w:val="20"/>
        </w:rPr>
        <w:t>х</w:t>
      </w:r>
      <w:r>
        <w:rPr>
          <w:i/>
          <w:szCs w:val="20"/>
          <w:vertAlign w:val="superscript"/>
        </w:rPr>
        <w:t>l</w:t>
      </w:r>
      <w:r>
        <w:rPr>
          <w:szCs w:val="20"/>
        </w:rPr>
        <w:t xml:space="preserve"> і </w:t>
      </w:r>
      <w:r>
        <w:rPr>
          <w:i/>
          <w:szCs w:val="20"/>
        </w:rPr>
        <w:t>х</w:t>
      </w:r>
      <w:r>
        <w:rPr>
          <w:i/>
          <w:szCs w:val="20"/>
          <w:vertAlign w:val="superscript"/>
        </w:rPr>
        <w:t>s</w:t>
      </w:r>
      <w:r>
        <w:rPr>
          <w:szCs w:val="20"/>
        </w:rPr>
        <w:t xml:space="preserve"> – склади рівноважних фаз. Умови рівноваги твердих компонентів із розплавом виражаються у вигляді:</w:t>
      </w:r>
    </w:p>
    <w:p w:rsidR="008721A3" w:rsidRPr="008721A3" w:rsidRDefault="008721A3" w:rsidP="002C1621">
      <w:pPr>
        <w:ind w:firstLine="0"/>
        <w:rPr>
          <w:szCs w:val="20"/>
          <w:lang w:val="en-US"/>
        </w:rPr>
      </w:pPr>
    </w:p>
    <w:p w:rsidR="002E108F" w:rsidRDefault="002C1621">
      <w:pPr>
        <w:jc w:val="right"/>
        <w:rPr>
          <w:szCs w:val="20"/>
        </w:rPr>
      </w:pPr>
      <w:r>
        <w:rPr>
          <w:szCs w:val="20"/>
        </w:rPr>
        <w:lastRenderedPageBreak/>
        <w:br/>
      </w:r>
      <w:r>
        <w:rPr>
          <w:position w:val="-10"/>
          <w:szCs w:val="20"/>
        </w:rPr>
        <w:object w:dxaOrig="3100" w:dyaOrig="340">
          <v:shape id="_x0000_i1059" type="#_x0000_t75" style="width:154.85pt;height:17pt" o:ole="" fillcolor="#001">
            <v:imagedata r:id="rId76" o:title=""/>
          </v:shape>
          <o:OLEObject Type="Embed" ProgID="Equation.3" ShapeID="_x0000_i1059" DrawAspect="Content" ObjectID="_1649931448" r:id="rId77"/>
        </w:object>
      </w:r>
      <w:r>
        <w:rPr>
          <w:szCs w:val="20"/>
        </w:rPr>
        <w:tab/>
      </w:r>
      <w:r>
        <w:rPr>
          <w:szCs w:val="20"/>
        </w:rPr>
        <w:tab/>
        <w:t>(1.11)</w:t>
      </w:r>
    </w:p>
    <w:p w:rsidR="002E108F" w:rsidRDefault="002E108F">
      <w:pPr>
        <w:ind w:firstLine="425"/>
        <w:jc w:val="right"/>
        <w:rPr>
          <w:szCs w:val="20"/>
        </w:rPr>
      </w:pPr>
    </w:p>
    <w:p w:rsidR="002E108F" w:rsidRDefault="002C1621">
      <w:pPr>
        <w:ind w:firstLine="425"/>
        <w:rPr>
          <w:szCs w:val="20"/>
        </w:rPr>
      </w:pPr>
      <w:r>
        <w:rPr>
          <w:szCs w:val="20"/>
        </w:rPr>
        <w:t xml:space="preserve">Таким чином, для одержання набору самоузгоджених термодинамічних даних бінарної системи необхідно розрахувати невідомі коефіцієнти </w:t>
      </w:r>
      <w:r>
        <w:rPr>
          <w:position w:val="-10"/>
          <w:szCs w:val="20"/>
        </w:rPr>
        <w:object w:dxaOrig="360" w:dyaOrig="340">
          <v:shape id="_x0000_i1060" type="#_x0000_t75" style="width:18pt;height:17pt" o:ole="" fillcolor="#001">
            <v:imagedata r:id="rId78" o:title=""/>
          </v:shape>
          <o:OLEObject Type="Embed" ProgID="Equation.3" ShapeID="_x0000_i1060" DrawAspect="Content" ObjectID="_1649931449" r:id="rId79"/>
        </w:object>
      </w:r>
      <w:r>
        <w:rPr>
          <w:szCs w:val="20"/>
        </w:rPr>
        <w:t xml:space="preserve"> і </w:t>
      </w:r>
      <w:r>
        <w:rPr>
          <w:position w:val="-14"/>
          <w:szCs w:val="20"/>
        </w:rPr>
        <w:object w:dxaOrig="320" w:dyaOrig="380">
          <v:shape id="_x0000_i1061" type="#_x0000_t75" style="width:15.95pt;height:19pt" o:ole="" fillcolor="#001">
            <v:imagedata r:id="rId80" o:title=""/>
          </v:shape>
          <o:OLEObject Type="Embed" ProgID="Equation.3" ShapeID="_x0000_i1061" DrawAspect="Content" ObjectID="_1649931450" r:id="rId81"/>
        </w:object>
      </w:r>
      <w:r>
        <w:rPr>
          <w:szCs w:val="20"/>
        </w:rPr>
        <w:t xml:space="preserve">. Так як для розрахунку використовуються експериментальні дані, отримані різними методами і з різною точністю, то необхідно для кожної експериментальної точки ввести ваговий коефіцієнт, що визначає вплив даної точки на результат розв’язку. Задача знаходження невідомих коефіцієнтів може бути легко зведена до розв’язку визначеної системи лінійних рівнянь із ваговими множниками. Ліва частина кожного рівняння буде являти собою величину, відому з експериментальних даних по фазовій діаграмі або з виміру термодинамічних властивостей системи, а права частина бути лінійною функцією невідомих коефіцієнтів </w:t>
      </w:r>
      <w:r>
        <w:rPr>
          <w:position w:val="-10"/>
          <w:szCs w:val="20"/>
        </w:rPr>
        <w:object w:dxaOrig="340" w:dyaOrig="340">
          <v:shape id="_x0000_i1062" type="#_x0000_t75" style="width:17pt;height:17pt" o:ole="" fillcolor="#001">
            <v:imagedata r:id="rId82" o:title=""/>
          </v:shape>
          <o:OLEObject Type="Embed" ProgID="Equation.3" ShapeID="_x0000_i1062" DrawAspect="Content" ObjectID="_1649931451" r:id="rId83"/>
        </w:object>
      </w:r>
      <w:r>
        <w:rPr>
          <w:szCs w:val="20"/>
        </w:rPr>
        <w:t xml:space="preserve"> і </w:t>
      </w:r>
      <w:r>
        <w:rPr>
          <w:position w:val="-12"/>
          <w:szCs w:val="20"/>
        </w:rPr>
        <w:object w:dxaOrig="300" w:dyaOrig="360">
          <v:shape id="_x0000_i1063" type="#_x0000_t75" style="width:14.95pt;height:18pt" o:ole="" fillcolor="#001">
            <v:imagedata r:id="rId84" o:title=""/>
          </v:shape>
          <o:OLEObject Type="Embed" ProgID="Equation.3" ShapeID="_x0000_i1063" DrawAspect="Content" ObjectID="_1649931452" r:id="rId85"/>
        </w:object>
      </w:r>
      <w:r>
        <w:rPr>
          <w:szCs w:val="20"/>
        </w:rPr>
        <w:t>. Розв'язавши систему рівнянь відносно цих невідомих коефіцієнтів, можна за формулами (1.1), (1.3)-(1.11) розрахувати взаємно узгоджені температурні залежності термодинамічних властивостей твердої й рідкої фаз, а також умови фазових рівноваг у системі.</w:t>
      </w:r>
    </w:p>
    <w:p w:rsidR="002E108F" w:rsidRDefault="002C1621">
      <w:pPr>
        <w:ind w:firstLine="425"/>
        <w:rPr>
          <w:szCs w:val="20"/>
        </w:rPr>
      </w:pPr>
      <w:r>
        <w:rPr>
          <w:szCs w:val="20"/>
        </w:rPr>
        <w:t>Систему рівнянь розв’язували методом перетворення Хаусхолдера [65], вагові коефіцієнти для експериментальних значень вибирали обернено пропорційно величині похибки виміру, або вказаної автором, або отриманої в результаті експертної оцінки точності експериментальних величин.</w:t>
      </w:r>
    </w:p>
    <w:p w:rsidR="002E108F" w:rsidRDefault="002C1621">
      <w:pPr>
        <w:ind w:firstLine="425"/>
        <w:rPr>
          <w:szCs w:val="20"/>
        </w:rPr>
      </w:pPr>
      <w:r>
        <w:rPr>
          <w:szCs w:val="20"/>
        </w:rPr>
        <w:t xml:space="preserve">Для розрахунку використано такі експериментальні дані для рідкої фази: парціальні енергії Гіббса олова і телуру [10, 50, 56, 63, 66, 89], ентальпії змішування [24, 38, 69, 73], парціальні ентальпії олова і телуру [37, 43, 66, 73], теплоємності розплаву [62]; для твердої фази: ентальпію плавлення [10, 36, 51, 64], ентальпію і енергію Гіббса утворення </w:t>
      </w:r>
      <w:r>
        <w:rPr>
          <w:i/>
          <w:szCs w:val="20"/>
        </w:rPr>
        <w:t>SnTe</w:t>
      </w:r>
      <w:r>
        <w:rPr>
          <w:szCs w:val="20"/>
        </w:rPr>
        <w:t xml:space="preserve"> [3, 17, 19, 24, 37, 40, 46, 51, 85], парціальні енергії Гіббса телуру [10], а також координати лінії ліквідусу [1, 7, 17, 24, 48, 56, 66, 70, 71] і солідусу [7, 12, 16, 32, 88].</w:t>
      </w:r>
    </w:p>
    <w:p w:rsidR="002E108F" w:rsidRDefault="002C1621">
      <w:pPr>
        <w:ind w:firstLine="425"/>
        <w:rPr>
          <w:szCs w:val="20"/>
        </w:rPr>
      </w:pPr>
      <w:r>
        <w:rPr>
          <w:szCs w:val="20"/>
        </w:rPr>
        <w:t xml:space="preserve">Температури плавлення чистих елементів взято з [78], ентальпії плавлення і теплоємності рідких і твердих елементів – із [42]. Мінімальна нев’язка апроксимації отримана при використанні семи концентраційних і двох температурних функцій для рідкої фази і чотирьох концентраційних і трьох температурних функцій для сполуки, стандартний стан – чисті рідкі елементи. Розраховані коефіцієнти </w:t>
      </w:r>
      <w:r>
        <w:rPr>
          <w:position w:val="-10"/>
          <w:szCs w:val="20"/>
        </w:rPr>
        <w:object w:dxaOrig="320" w:dyaOrig="320">
          <v:shape id="_x0000_i1064" type="#_x0000_t75" style="width:15.95pt;height:15.95pt" o:ole="" fillcolor="#001">
            <v:imagedata r:id="rId86" o:title=""/>
          </v:shape>
          <o:OLEObject Type="Embed" ProgID="Equation.DSMT4" ShapeID="_x0000_i1064" DrawAspect="Content" ObjectID="_1649931453" r:id="rId87"/>
        </w:object>
      </w:r>
      <w:r>
        <w:rPr>
          <w:szCs w:val="20"/>
        </w:rPr>
        <w:t xml:space="preserve"> і </w:t>
      </w:r>
      <w:r>
        <w:rPr>
          <w:position w:val="-12"/>
          <w:szCs w:val="20"/>
        </w:rPr>
        <w:object w:dxaOrig="279" w:dyaOrig="340">
          <v:shape id="_x0000_i1065" type="#_x0000_t75" style="width:13.9pt;height:17pt" o:ole="" fillcolor="#001">
            <v:imagedata r:id="rId88" o:title=""/>
          </v:shape>
          <o:OLEObject Type="Embed" ProgID="Equation.DSMT4" ShapeID="_x0000_i1065" DrawAspect="Content" ObjectID="_1649931454" r:id="rId89"/>
        </w:object>
      </w:r>
      <w:r>
        <w:rPr>
          <w:szCs w:val="20"/>
        </w:rPr>
        <w:t xml:space="preserve"> мають такі значення:</w:t>
      </w:r>
    </w:p>
    <w:p w:rsidR="002E108F" w:rsidRDefault="002E108F">
      <w:pPr>
        <w:ind w:firstLine="425"/>
        <w:rPr>
          <w:szCs w:val="20"/>
        </w:rPr>
      </w:pPr>
    </w:p>
    <w:p w:rsidR="002E108F" w:rsidRDefault="003415E6" w:rsidP="003415E6">
      <w:pPr>
        <w:tabs>
          <w:tab w:val="decimal" w:pos="-1560"/>
          <w:tab w:val="decimal" w:pos="567"/>
        </w:tabs>
        <w:ind w:firstLine="0"/>
        <w:rPr>
          <w:i/>
          <w:szCs w:val="20"/>
        </w:rPr>
      </w:pPr>
      <w:r>
        <w:rPr>
          <w:i/>
          <w:szCs w:val="20"/>
        </w:rPr>
        <w:lastRenderedPageBreak/>
        <w:t>n</w:t>
      </w:r>
      <w:r w:rsidR="002C1621">
        <w:rPr>
          <w:i/>
          <w:szCs w:val="20"/>
        </w:rPr>
        <w:tab/>
        <w:t xml:space="preserve">        m = I</w:t>
      </w:r>
      <w:r w:rsidR="002C1621">
        <w:rPr>
          <w:i/>
          <w:szCs w:val="20"/>
        </w:rPr>
        <w:tab/>
        <w:t xml:space="preserve">   m = 2</w:t>
      </w:r>
      <w:r w:rsidR="002C1621">
        <w:rPr>
          <w:i/>
          <w:szCs w:val="20"/>
        </w:rPr>
        <w:tab/>
      </w:r>
      <w:r w:rsidR="002C1621">
        <w:rPr>
          <w:i/>
          <w:szCs w:val="20"/>
        </w:rPr>
        <w:tab/>
        <w:t xml:space="preserve"> n</w:t>
      </w:r>
      <w:r w:rsidR="002C1621">
        <w:rPr>
          <w:i/>
          <w:szCs w:val="20"/>
        </w:rPr>
        <w:tab/>
        <w:t>m = I</w:t>
      </w:r>
      <w:r w:rsidR="002C1621">
        <w:rPr>
          <w:i/>
          <w:szCs w:val="20"/>
        </w:rPr>
        <w:tab/>
      </w:r>
      <w:r w:rsidR="002C1621">
        <w:rPr>
          <w:i/>
          <w:szCs w:val="20"/>
        </w:rPr>
        <w:tab/>
        <w:t xml:space="preserve"> m = 2</w:t>
      </w:r>
    </w:p>
    <w:p w:rsidR="002E108F" w:rsidRDefault="002C1621" w:rsidP="003415E6">
      <w:pPr>
        <w:tabs>
          <w:tab w:val="decimal" w:pos="851"/>
        </w:tabs>
        <w:ind w:firstLine="0"/>
        <w:rPr>
          <w:i/>
          <w:szCs w:val="20"/>
        </w:rPr>
      </w:pPr>
      <w:r>
        <w:rPr>
          <w:i/>
          <w:szCs w:val="20"/>
        </w:rPr>
        <w:t>1</w:t>
      </w:r>
      <w:r>
        <w:rPr>
          <w:i/>
          <w:szCs w:val="20"/>
        </w:rPr>
        <w:tab/>
        <w:t xml:space="preserve"> -91814,0684</w:t>
      </w:r>
      <w:r>
        <w:rPr>
          <w:i/>
          <w:szCs w:val="20"/>
        </w:rPr>
        <w:tab/>
        <w:t xml:space="preserve"> 28,222824</w:t>
      </w:r>
      <w:r>
        <w:rPr>
          <w:i/>
          <w:szCs w:val="20"/>
        </w:rPr>
        <w:tab/>
        <w:t xml:space="preserve"> 5</w:t>
      </w:r>
      <w:r>
        <w:rPr>
          <w:i/>
          <w:szCs w:val="20"/>
        </w:rPr>
        <w:tab/>
        <w:t>-270252,3859</w:t>
      </w:r>
      <w:r>
        <w:rPr>
          <w:i/>
          <w:szCs w:val="20"/>
        </w:rPr>
        <w:tab/>
        <w:t>185,040337</w:t>
      </w:r>
    </w:p>
    <w:p w:rsidR="002E108F" w:rsidRDefault="002C1621" w:rsidP="003415E6">
      <w:pPr>
        <w:tabs>
          <w:tab w:val="decimal" w:pos="851"/>
        </w:tabs>
        <w:ind w:firstLine="0"/>
        <w:rPr>
          <w:i/>
          <w:szCs w:val="20"/>
        </w:rPr>
      </w:pPr>
      <w:r>
        <w:rPr>
          <w:i/>
          <w:szCs w:val="20"/>
        </w:rPr>
        <w:t>2</w:t>
      </w:r>
      <w:r>
        <w:rPr>
          <w:i/>
          <w:szCs w:val="20"/>
        </w:rPr>
        <w:tab/>
        <w:t>44550,9235</w:t>
      </w:r>
      <w:r>
        <w:rPr>
          <w:i/>
          <w:szCs w:val="20"/>
        </w:rPr>
        <w:tab/>
        <w:t xml:space="preserve"> -24,863954</w:t>
      </w:r>
      <w:r>
        <w:rPr>
          <w:i/>
          <w:szCs w:val="20"/>
        </w:rPr>
        <w:tab/>
        <w:t xml:space="preserve"> 6 </w:t>
      </w:r>
      <w:r>
        <w:rPr>
          <w:i/>
          <w:szCs w:val="20"/>
        </w:rPr>
        <w:tab/>
        <w:t>33963,2710</w:t>
      </w:r>
      <w:r>
        <w:rPr>
          <w:i/>
          <w:szCs w:val="20"/>
        </w:rPr>
        <w:tab/>
        <w:t>6,105606</w:t>
      </w:r>
    </w:p>
    <w:p w:rsidR="002E108F" w:rsidRDefault="002C1621" w:rsidP="003415E6">
      <w:pPr>
        <w:tabs>
          <w:tab w:val="decimal" w:pos="851"/>
        </w:tabs>
        <w:ind w:firstLine="0"/>
        <w:rPr>
          <w:i/>
          <w:szCs w:val="20"/>
        </w:rPr>
      </w:pPr>
      <w:r>
        <w:rPr>
          <w:i/>
          <w:szCs w:val="20"/>
        </w:rPr>
        <w:t>3</w:t>
      </w:r>
      <w:r>
        <w:rPr>
          <w:i/>
          <w:szCs w:val="20"/>
        </w:rPr>
        <w:tab/>
        <w:t>179891,2380</w:t>
      </w:r>
      <w:r>
        <w:rPr>
          <w:i/>
          <w:szCs w:val="20"/>
        </w:rPr>
        <w:tab/>
        <w:t>-107,312596</w:t>
      </w:r>
      <w:r>
        <w:rPr>
          <w:i/>
          <w:szCs w:val="20"/>
        </w:rPr>
        <w:tab/>
        <w:t xml:space="preserve"> 7</w:t>
      </w:r>
      <w:r>
        <w:rPr>
          <w:i/>
          <w:szCs w:val="20"/>
        </w:rPr>
        <w:tab/>
        <w:t>138658,5779</w:t>
      </w:r>
      <w:r>
        <w:rPr>
          <w:i/>
          <w:szCs w:val="20"/>
        </w:rPr>
        <w:tab/>
        <w:t>-98,58852</w:t>
      </w:r>
    </w:p>
    <w:p w:rsidR="003415E6" w:rsidRPr="0021135C" w:rsidRDefault="003415E6" w:rsidP="003415E6">
      <w:pPr>
        <w:ind w:firstLine="0"/>
        <w:rPr>
          <w:i/>
          <w:szCs w:val="20"/>
        </w:rPr>
      </w:pPr>
      <w:r w:rsidRPr="0021135C">
        <w:rPr>
          <w:i/>
          <w:szCs w:val="20"/>
        </w:rPr>
        <w:t>q</w:t>
      </w:r>
      <w:r w:rsidRPr="0021135C">
        <w:rPr>
          <w:i/>
          <w:szCs w:val="20"/>
        </w:rPr>
        <w:tab/>
        <w:t xml:space="preserve"> r = l</w:t>
      </w:r>
      <w:r w:rsidRPr="0021135C">
        <w:rPr>
          <w:i/>
          <w:szCs w:val="20"/>
        </w:rPr>
        <w:tab/>
      </w:r>
      <w:r w:rsidRPr="0021135C">
        <w:rPr>
          <w:i/>
          <w:szCs w:val="20"/>
        </w:rPr>
        <w:tab/>
        <w:t xml:space="preserve"> r = 2</w:t>
      </w:r>
      <w:r w:rsidRPr="0021135C">
        <w:rPr>
          <w:i/>
          <w:szCs w:val="20"/>
        </w:rPr>
        <w:tab/>
      </w:r>
      <w:r w:rsidRPr="0021135C">
        <w:rPr>
          <w:i/>
          <w:szCs w:val="20"/>
        </w:rPr>
        <w:tab/>
      </w:r>
      <w:r w:rsidRPr="0021135C">
        <w:rPr>
          <w:i/>
          <w:szCs w:val="20"/>
        </w:rPr>
        <w:tab/>
        <w:t xml:space="preserve"> r = 3</w:t>
      </w:r>
    </w:p>
    <w:p w:rsidR="003415E6" w:rsidRPr="0021135C" w:rsidRDefault="003415E6" w:rsidP="003415E6">
      <w:pPr>
        <w:tabs>
          <w:tab w:val="decimal" w:pos="-1560"/>
        </w:tabs>
        <w:ind w:firstLine="0"/>
        <w:rPr>
          <w:i/>
          <w:szCs w:val="20"/>
        </w:rPr>
      </w:pPr>
      <w:r w:rsidRPr="0021135C">
        <w:rPr>
          <w:i/>
          <w:szCs w:val="20"/>
        </w:rPr>
        <w:t>1</w:t>
      </w:r>
      <w:r w:rsidRPr="0021135C">
        <w:rPr>
          <w:i/>
          <w:szCs w:val="20"/>
        </w:rPr>
        <w:tab/>
        <w:t>-153845,3557</w:t>
      </w:r>
      <w:r w:rsidRPr="0021135C">
        <w:rPr>
          <w:i/>
          <w:szCs w:val="20"/>
        </w:rPr>
        <w:tab/>
        <w:t>-9,2518678</w:t>
      </w:r>
      <w:r w:rsidRPr="0021135C">
        <w:rPr>
          <w:i/>
          <w:szCs w:val="20"/>
        </w:rPr>
        <w:tab/>
      </w:r>
      <w:r w:rsidRPr="0021135C">
        <w:rPr>
          <w:i/>
          <w:szCs w:val="20"/>
        </w:rPr>
        <w:tab/>
        <w:t>-15,9987316</w:t>
      </w:r>
    </w:p>
    <w:p w:rsidR="003415E6" w:rsidRPr="0021135C" w:rsidRDefault="003415E6" w:rsidP="003415E6">
      <w:pPr>
        <w:tabs>
          <w:tab w:val="decimal" w:pos="-1560"/>
        </w:tabs>
        <w:ind w:firstLine="0"/>
        <w:rPr>
          <w:i/>
          <w:szCs w:val="20"/>
        </w:rPr>
      </w:pPr>
      <w:r w:rsidRPr="0021135C">
        <w:rPr>
          <w:i/>
          <w:szCs w:val="20"/>
        </w:rPr>
        <w:t>2</w:t>
      </w:r>
      <w:r w:rsidRPr="0021135C">
        <w:rPr>
          <w:i/>
          <w:szCs w:val="20"/>
        </w:rPr>
        <w:tab/>
        <w:t>2180973,509</w:t>
      </w:r>
      <w:r w:rsidRPr="0021135C">
        <w:rPr>
          <w:i/>
          <w:szCs w:val="20"/>
        </w:rPr>
        <w:tab/>
        <w:t>-16149,8587</w:t>
      </w:r>
      <w:r w:rsidRPr="0021135C">
        <w:rPr>
          <w:i/>
          <w:szCs w:val="20"/>
        </w:rPr>
        <w:tab/>
      </w:r>
      <w:r w:rsidRPr="0021135C">
        <w:rPr>
          <w:i/>
          <w:szCs w:val="20"/>
        </w:rPr>
        <w:tab/>
        <w:t>-2391,90689</w:t>
      </w:r>
    </w:p>
    <w:p w:rsidR="003415E6" w:rsidRPr="0021135C" w:rsidRDefault="003415E6" w:rsidP="003415E6">
      <w:pPr>
        <w:ind w:firstLine="0"/>
        <w:rPr>
          <w:i/>
          <w:szCs w:val="20"/>
        </w:rPr>
      </w:pPr>
      <w:r w:rsidRPr="0021135C">
        <w:rPr>
          <w:i/>
          <w:szCs w:val="20"/>
        </w:rPr>
        <w:t xml:space="preserve">3 </w:t>
      </w:r>
      <w:r w:rsidRPr="0021135C">
        <w:rPr>
          <w:i/>
          <w:szCs w:val="20"/>
        </w:rPr>
        <w:tab/>
        <w:t>234454194,5</w:t>
      </w:r>
      <w:r w:rsidRPr="0021135C">
        <w:rPr>
          <w:i/>
          <w:szCs w:val="20"/>
        </w:rPr>
        <w:tab/>
        <w:t>-1697520,24</w:t>
      </w:r>
      <w:r w:rsidRPr="0021135C">
        <w:rPr>
          <w:i/>
          <w:szCs w:val="20"/>
        </w:rPr>
        <w:tab/>
      </w:r>
      <w:r w:rsidRPr="0021135C">
        <w:rPr>
          <w:i/>
          <w:szCs w:val="20"/>
        </w:rPr>
        <w:tab/>
        <w:t>249735,708</w:t>
      </w:r>
    </w:p>
    <w:p w:rsidR="003415E6" w:rsidRPr="0021135C" w:rsidRDefault="003415E6" w:rsidP="003415E6">
      <w:pPr>
        <w:ind w:firstLine="0"/>
        <w:rPr>
          <w:i/>
          <w:szCs w:val="20"/>
        </w:rPr>
      </w:pPr>
      <w:r w:rsidRPr="0021135C">
        <w:rPr>
          <w:i/>
          <w:szCs w:val="20"/>
        </w:rPr>
        <w:t>4</w:t>
      </w:r>
      <w:r w:rsidRPr="0021135C">
        <w:rPr>
          <w:i/>
          <w:szCs w:val="20"/>
        </w:rPr>
        <w:tab/>
        <w:t>7467216820</w:t>
      </w:r>
      <w:r w:rsidRPr="0021135C">
        <w:rPr>
          <w:i/>
          <w:szCs w:val="20"/>
        </w:rPr>
        <w:tab/>
        <w:t>-56879489,0</w:t>
      </w:r>
      <w:r w:rsidRPr="0021135C">
        <w:rPr>
          <w:i/>
          <w:szCs w:val="20"/>
        </w:rPr>
        <w:tab/>
      </w:r>
      <w:r w:rsidRPr="0021135C">
        <w:rPr>
          <w:i/>
          <w:szCs w:val="20"/>
        </w:rPr>
        <w:tab/>
        <w:t>8410302,94</w:t>
      </w:r>
    </w:p>
    <w:p w:rsidR="003415E6" w:rsidRPr="0021135C" w:rsidRDefault="003415E6" w:rsidP="003415E6">
      <w:pPr>
        <w:ind w:firstLine="425"/>
        <w:rPr>
          <w:szCs w:val="20"/>
        </w:rPr>
      </w:pPr>
    </w:p>
    <w:p w:rsidR="002E108F" w:rsidRDefault="002C1621" w:rsidP="003415E6">
      <w:pPr>
        <w:ind w:firstLine="0"/>
        <w:rPr>
          <w:szCs w:val="20"/>
        </w:rPr>
      </w:pPr>
      <w:r>
        <w:rPr>
          <w:szCs w:val="20"/>
        </w:rPr>
        <w:t xml:space="preserve">В </w:t>
      </w:r>
      <w:r>
        <w:rPr>
          <w:i/>
          <w:szCs w:val="20"/>
        </w:rPr>
        <w:t>табл. 1.5</w:t>
      </w:r>
      <w:r>
        <w:rPr>
          <w:szCs w:val="20"/>
        </w:rPr>
        <w:t xml:space="preserve"> і </w:t>
      </w:r>
      <w:r>
        <w:rPr>
          <w:i/>
          <w:szCs w:val="20"/>
        </w:rPr>
        <w:t>1.</w:t>
      </w:r>
      <w:r w:rsidR="003415E6" w:rsidRPr="003415E6">
        <w:rPr>
          <w:i/>
          <w:szCs w:val="20"/>
          <w:lang w:val="ru-RU"/>
        </w:rPr>
        <w:t>6</w:t>
      </w:r>
      <w:r>
        <w:rPr>
          <w:szCs w:val="20"/>
        </w:rPr>
        <w:t xml:space="preserve"> наведені розраховані значення деяких термодинамічних функцій системи.</w:t>
      </w:r>
    </w:p>
    <w:p w:rsidR="002E108F" w:rsidRDefault="002E108F">
      <w:pPr>
        <w:ind w:firstLine="425"/>
        <w:rPr>
          <w:szCs w:val="20"/>
        </w:rPr>
      </w:pPr>
    </w:p>
    <w:p w:rsidR="002E108F" w:rsidRDefault="002C1621">
      <w:pPr>
        <w:ind w:firstLine="425"/>
        <w:jc w:val="right"/>
        <w:rPr>
          <w:b/>
          <w:i/>
          <w:szCs w:val="20"/>
        </w:rPr>
      </w:pPr>
      <w:r>
        <w:rPr>
          <w:b/>
          <w:i/>
          <w:szCs w:val="20"/>
        </w:rPr>
        <w:t>Таблиця 1.5</w:t>
      </w:r>
    </w:p>
    <w:p w:rsidR="002E108F" w:rsidRDefault="002C1621" w:rsidP="003415E6">
      <w:pPr>
        <w:ind w:firstLine="0"/>
        <w:rPr>
          <w:szCs w:val="20"/>
        </w:rPr>
      </w:pPr>
      <w:r>
        <w:rPr>
          <w:szCs w:val="20"/>
        </w:rPr>
        <w:t xml:space="preserve">Значення термодинамічних функцій розплаву у системі </w:t>
      </w:r>
      <w:r>
        <w:rPr>
          <w:i/>
          <w:szCs w:val="20"/>
        </w:rPr>
        <w:t>Sn-Te</w:t>
      </w:r>
      <w:r>
        <w:rPr>
          <w:szCs w:val="20"/>
        </w:rPr>
        <w:t xml:space="preserve"> при </w:t>
      </w:r>
      <w:r>
        <w:rPr>
          <w:i/>
          <w:szCs w:val="20"/>
        </w:rPr>
        <w:t>1080 К (в кДж/моль)</w:t>
      </w:r>
      <w:r>
        <w:rPr>
          <w:szCs w:val="20"/>
        </w:rPr>
        <w:t xml:space="preserve"> [97].</w:t>
      </w:r>
    </w:p>
    <w:tbl>
      <w:tblPr>
        <w:tblW w:w="6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74"/>
        <w:gridCol w:w="1279"/>
        <w:gridCol w:w="1279"/>
        <w:gridCol w:w="1279"/>
      </w:tblGrid>
      <w:tr w:rsidR="002E108F">
        <w:tc>
          <w:tcPr>
            <w:tcW w:w="1276" w:type="dxa"/>
            <w:vAlign w:val="center"/>
          </w:tcPr>
          <w:p w:rsidR="002E108F" w:rsidRDefault="002C1621" w:rsidP="003415E6">
            <w:pPr>
              <w:ind w:firstLine="0"/>
              <w:jc w:val="center"/>
              <w:rPr>
                <w:i/>
                <w:szCs w:val="20"/>
              </w:rPr>
            </w:pPr>
            <w:r>
              <w:rPr>
                <w:i/>
                <w:szCs w:val="20"/>
              </w:rPr>
              <w:t>Те, ат. %</w:t>
            </w:r>
          </w:p>
        </w:tc>
        <w:tc>
          <w:tcPr>
            <w:tcW w:w="1174" w:type="dxa"/>
            <w:vAlign w:val="center"/>
          </w:tcPr>
          <w:p w:rsidR="002E108F" w:rsidRDefault="002C1621" w:rsidP="003415E6">
            <w:pPr>
              <w:ind w:firstLine="0"/>
              <w:jc w:val="center"/>
              <w:rPr>
                <w:i/>
                <w:szCs w:val="20"/>
              </w:rPr>
            </w:pPr>
            <w:r>
              <w:rPr>
                <w:i/>
                <w:szCs w:val="20"/>
              </w:rPr>
              <w:t>-</w:t>
            </w:r>
            <w:r>
              <w:rPr>
                <w:i/>
                <w:szCs w:val="20"/>
              </w:rPr>
              <w:sym w:font="Symbol" w:char="F044"/>
            </w:r>
            <w:r>
              <w:rPr>
                <w:i/>
                <w:szCs w:val="20"/>
              </w:rPr>
              <w:t>G</w:t>
            </w:r>
            <w:r>
              <w:rPr>
                <w:i/>
                <w:szCs w:val="20"/>
                <w:vertAlign w:val="subscript"/>
              </w:rPr>
              <w:t>f</w:t>
            </w:r>
            <w:r>
              <w:rPr>
                <w:i/>
                <w:szCs w:val="20"/>
              </w:rPr>
              <w:t>(Sn)</w:t>
            </w:r>
          </w:p>
        </w:tc>
        <w:tc>
          <w:tcPr>
            <w:tcW w:w="1279" w:type="dxa"/>
            <w:tcBorders>
              <w:bottom w:val="single" w:sz="4" w:space="0" w:color="auto"/>
            </w:tcBorders>
            <w:vAlign w:val="center"/>
          </w:tcPr>
          <w:p w:rsidR="002E108F" w:rsidRDefault="002C1621" w:rsidP="003415E6">
            <w:pPr>
              <w:ind w:firstLine="0"/>
              <w:jc w:val="center"/>
              <w:rPr>
                <w:i/>
                <w:szCs w:val="20"/>
              </w:rPr>
            </w:pPr>
            <w:r>
              <w:rPr>
                <w:i/>
                <w:szCs w:val="20"/>
              </w:rPr>
              <w:t>-</w:t>
            </w:r>
            <w:r>
              <w:rPr>
                <w:i/>
                <w:szCs w:val="20"/>
              </w:rPr>
              <w:sym w:font="Symbol" w:char="F044"/>
            </w:r>
            <w:r>
              <w:rPr>
                <w:i/>
                <w:szCs w:val="20"/>
              </w:rPr>
              <w:t>H</w:t>
            </w:r>
            <w:r>
              <w:rPr>
                <w:i/>
                <w:szCs w:val="20"/>
                <w:vertAlign w:val="subscript"/>
              </w:rPr>
              <w:t>f</w:t>
            </w:r>
            <w:r>
              <w:rPr>
                <w:i/>
                <w:szCs w:val="20"/>
              </w:rPr>
              <w:t>(Sn)</w:t>
            </w:r>
          </w:p>
        </w:tc>
        <w:tc>
          <w:tcPr>
            <w:tcW w:w="1279" w:type="dxa"/>
            <w:vAlign w:val="center"/>
          </w:tcPr>
          <w:p w:rsidR="002E108F" w:rsidRDefault="002C1621" w:rsidP="003415E6">
            <w:pPr>
              <w:ind w:firstLine="0"/>
              <w:jc w:val="center"/>
              <w:rPr>
                <w:i/>
                <w:szCs w:val="20"/>
              </w:rPr>
            </w:pPr>
            <w:r>
              <w:rPr>
                <w:i/>
                <w:szCs w:val="20"/>
              </w:rPr>
              <w:t>-</w:t>
            </w:r>
            <w:r>
              <w:rPr>
                <w:i/>
                <w:szCs w:val="20"/>
              </w:rPr>
              <w:sym w:font="Symbol" w:char="F044"/>
            </w:r>
            <w:r>
              <w:rPr>
                <w:i/>
                <w:szCs w:val="20"/>
              </w:rPr>
              <w:t>G(Te)</w:t>
            </w:r>
          </w:p>
        </w:tc>
        <w:tc>
          <w:tcPr>
            <w:tcW w:w="1279" w:type="dxa"/>
            <w:vAlign w:val="center"/>
          </w:tcPr>
          <w:p w:rsidR="002E108F" w:rsidRDefault="002C1621" w:rsidP="003415E6">
            <w:pPr>
              <w:ind w:firstLine="0"/>
              <w:jc w:val="center"/>
              <w:rPr>
                <w:i/>
                <w:szCs w:val="20"/>
              </w:rPr>
            </w:pPr>
            <w:r>
              <w:rPr>
                <w:i/>
                <w:szCs w:val="20"/>
              </w:rPr>
              <w:t>-</w:t>
            </w:r>
            <w:r>
              <w:rPr>
                <w:i/>
                <w:szCs w:val="20"/>
              </w:rPr>
              <w:sym w:font="Symbol" w:char="F044"/>
            </w:r>
            <w:r>
              <w:rPr>
                <w:i/>
                <w:szCs w:val="20"/>
              </w:rPr>
              <w:t>Н(Те)</w:t>
            </w:r>
          </w:p>
        </w:tc>
      </w:tr>
      <w:tr w:rsidR="002E108F">
        <w:tc>
          <w:tcPr>
            <w:tcW w:w="1276" w:type="dxa"/>
            <w:vAlign w:val="center"/>
          </w:tcPr>
          <w:p w:rsidR="002E108F" w:rsidRDefault="002C1621" w:rsidP="003415E6">
            <w:pPr>
              <w:ind w:firstLine="0"/>
              <w:jc w:val="center"/>
              <w:rPr>
                <w:i/>
                <w:szCs w:val="20"/>
              </w:rPr>
            </w:pPr>
            <w:r>
              <w:rPr>
                <w:i/>
                <w:szCs w:val="20"/>
              </w:rPr>
              <w:t>10</w:t>
            </w:r>
          </w:p>
        </w:tc>
        <w:tc>
          <w:tcPr>
            <w:tcW w:w="1174" w:type="dxa"/>
            <w:vAlign w:val="center"/>
          </w:tcPr>
          <w:p w:rsidR="002E108F" w:rsidRDefault="002C1621" w:rsidP="003415E6">
            <w:pPr>
              <w:ind w:firstLine="0"/>
              <w:jc w:val="center"/>
              <w:rPr>
                <w:i/>
                <w:szCs w:val="20"/>
              </w:rPr>
            </w:pPr>
            <w:r>
              <w:rPr>
                <w:i/>
                <w:szCs w:val="20"/>
              </w:rPr>
              <w:t>548,1</w:t>
            </w:r>
          </w:p>
        </w:tc>
        <w:tc>
          <w:tcPr>
            <w:tcW w:w="1279" w:type="dxa"/>
            <w:tcBorders>
              <w:bottom w:val="single" w:sz="4" w:space="0" w:color="auto"/>
            </w:tcBorders>
            <w:vAlign w:val="center"/>
          </w:tcPr>
          <w:p w:rsidR="002E108F" w:rsidRDefault="002C1621" w:rsidP="003415E6">
            <w:pPr>
              <w:ind w:firstLine="0"/>
              <w:jc w:val="center"/>
              <w:rPr>
                <w:i/>
                <w:szCs w:val="20"/>
              </w:rPr>
            </w:pPr>
            <w:r>
              <w:rPr>
                <w:i/>
                <w:szCs w:val="20"/>
              </w:rPr>
              <w:t>-479,4</w:t>
            </w:r>
          </w:p>
        </w:tc>
        <w:tc>
          <w:tcPr>
            <w:tcW w:w="1279" w:type="dxa"/>
            <w:vAlign w:val="center"/>
          </w:tcPr>
          <w:p w:rsidR="002E108F" w:rsidRDefault="002C1621" w:rsidP="003415E6">
            <w:pPr>
              <w:ind w:firstLine="0"/>
              <w:jc w:val="center"/>
              <w:rPr>
                <w:i/>
                <w:szCs w:val="20"/>
              </w:rPr>
            </w:pPr>
            <w:r>
              <w:rPr>
                <w:i/>
                <w:szCs w:val="20"/>
              </w:rPr>
              <w:t>55635,4</w:t>
            </w:r>
          </w:p>
        </w:tc>
        <w:tc>
          <w:tcPr>
            <w:tcW w:w="1279" w:type="dxa"/>
            <w:vAlign w:val="center"/>
          </w:tcPr>
          <w:p w:rsidR="002E108F" w:rsidRDefault="002C1621" w:rsidP="003415E6">
            <w:pPr>
              <w:ind w:firstLine="0"/>
              <w:jc w:val="center"/>
              <w:rPr>
                <w:i/>
                <w:szCs w:val="20"/>
              </w:rPr>
            </w:pPr>
            <w:r>
              <w:rPr>
                <w:i/>
                <w:szCs w:val="20"/>
              </w:rPr>
              <w:t>29900,2</w:t>
            </w:r>
          </w:p>
        </w:tc>
      </w:tr>
      <w:tr w:rsidR="002E108F">
        <w:tc>
          <w:tcPr>
            <w:tcW w:w="1276" w:type="dxa"/>
            <w:vAlign w:val="center"/>
          </w:tcPr>
          <w:p w:rsidR="002E108F" w:rsidRDefault="002C1621" w:rsidP="003415E6">
            <w:pPr>
              <w:ind w:firstLine="0"/>
              <w:jc w:val="center"/>
              <w:rPr>
                <w:i/>
                <w:szCs w:val="20"/>
              </w:rPr>
            </w:pPr>
            <w:r>
              <w:rPr>
                <w:i/>
                <w:szCs w:val="20"/>
              </w:rPr>
              <w:t>20</w:t>
            </w:r>
          </w:p>
        </w:tc>
        <w:tc>
          <w:tcPr>
            <w:tcW w:w="1174" w:type="dxa"/>
            <w:vAlign w:val="center"/>
          </w:tcPr>
          <w:p w:rsidR="002E108F" w:rsidRDefault="002C1621" w:rsidP="003415E6">
            <w:pPr>
              <w:ind w:firstLine="0"/>
              <w:jc w:val="center"/>
              <w:rPr>
                <w:i/>
                <w:szCs w:val="20"/>
              </w:rPr>
            </w:pPr>
            <w:r>
              <w:rPr>
                <w:i/>
                <w:szCs w:val="20"/>
              </w:rPr>
              <w:t>1762,9</w:t>
            </w:r>
          </w:p>
        </w:tc>
        <w:tc>
          <w:tcPr>
            <w:tcW w:w="1279" w:type="dxa"/>
            <w:tcBorders>
              <w:bottom w:val="single" w:sz="4" w:space="0" w:color="auto"/>
            </w:tcBorders>
            <w:vAlign w:val="center"/>
          </w:tcPr>
          <w:p w:rsidR="002E108F" w:rsidRDefault="002C1621" w:rsidP="003415E6">
            <w:pPr>
              <w:ind w:firstLine="0"/>
              <w:jc w:val="center"/>
              <w:rPr>
                <w:i/>
                <w:szCs w:val="20"/>
              </w:rPr>
            </w:pPr>
            <w:r>
              <w:rPr>
                <w:i/>
                <w:szCs w:val="20"/>
              </w:rPr>
              <w:t>-1095,7</w:t>
            </w:r>
          </w:p>
        </w:tc>
        <w:tc>
          <w:tcPr>
            <w:tcW w:w="1279" w:type="dxa"/>
            <w:vAlign w:val="center"/>
          </w:tcPr>
          <w:p w:rsidR="002E108F" w:rsidRDefault="002C1621" w:rsidP="003415E6">
            <w:pPr>
              <w:ind w:firstLine="0"/>
              <w:jc w:val="center"/>
              <w:rPr>
                <w:i/>
                <w:szCs w:val="20"/>
              </w:rPr>
            </w:pPr>
            <w:r>
              <w:rPr>
                <w:i/>
                <w:szCs w:val="20"/>
              </w:rPr>
              <w:t>48399,3</w:t>
            </w:r>
          </w:p>
        </w:tc>
        <w:tc>
          <w:tcPr>
            <w:tcW w:w="1279" w:type="dxa"/>
            <w:vAlign w:val="center"/>
          </w:tcPr>
          <w:p w:rsidR="002E108F" w:rsidRDefault="002C1621" w:rsidP="003415E6">
            <w:pPr>
              <w:ind w:firstLine="0"/>
              <w:jc w:val="center"/>
              <w:rPr>
                <w:i/>
                <w:szCs w:val="20"/>
              </w:rPr>
            </w:pPr>
            <w:r>
              <w:rPr>
                <w:i/>
                <w:szCs w:val="20"/>
              </w:rPr>
              <w:t>36765,2</w:t>
            </w:r>
          </w:p>
        </w:tc>
      </w:tr>
      <w:tr w:rsidR="002E108F">
        <w:tc>
          <w:tcPr>
            <w:tcW w:w="1276" w:type="dxa"/>
            <w:vAlign w:val="center"/>
          </w:tcPr>
          <w:p w:rsidR="002E108F" w:rsidRDefault="002C1621" w:rsidP="003415E6">
            <w:pPr>
              <w:ind w:firstLine="0"/>
              <w:jc w:val="center"/>
              <w:rPr>
                <w:i/>
                <w:szCs w:val="20"/>
              </w:rPr>
            </w:pPr>
            <w:r>
              <w:rPr>
                <w:i/>
                <w:szCs w:val="20"/>
              </w:rPr>
              <w:t>30</w:t>
            </w:r>
          </w:p>
        </w:tc>
        <w:tc>
          <w:tcPr>
            <w:tcW w:w="1174" w:type="dxa"/>
            <w:vAlign w:val="center"/>
          </w:tcPr>
          <w:p w:rsidR="002E108F" w:rsidRDefault="002C1621" w:rsidP="003415E6">
            <w:pPr>
              <w:ind w:firstLine="0"/>
              <w:jc w:val="center"/>
              <w:rPr>
                <w:i/>
                <w:szCs w:val="20"/>
              </w:rPr>
            </w:pPr>
            <w:r>
              <w:rPr>
                <w:i/>
                <w:szCs w:val="20"/>
              </w:rPr>
              <w:t>2750,2</w:t>
            </w:r>
          </w:p>
        </w:tc>
        <w:tc>
          <w:tcPr>
            <w:tcW w:w="1279" w:type="dxa"/>
            <w:tcBorders>
              <w:bottom w:val="single" w:sz="4" w:space="0" w:color="auto"/>
            </w:tcBorders>
            <w:vAlign w:val="center"/>
          </w:tcPr>
          <w:p w:rsidR="002E108F" w:rsidRDefault="002C1621" w:rsidP="003415E6">
            <w:pPr>
              <w:ind w:firstLine="0"/>
              <w:jc w:val="center"/>
              <w:rPr>
                <w:i/>
                <w:szCs w:val="20"/>
              </w:rPr>
            </w:pPr>
            <w:r>
              <w:rPr>
                <w:i/>
                <w:szCs w:val="20"/>
              </w:rPr>
              <w:t>-7674,0</w:t>
            </w:r>
          </w:p>
        </w:tc>
        <w:tc>
          <w:tcPr>
            <w:tcW w:w="1279" w:type="dxa"/>
            <w:vAlign w:val="center"/>
          </w:tcPr>
          <w:p w:rsidR="002E108F" w:rsidRDefault="002C1621" w:rsidP="003415E6">
            <w:pPr>
              <w:ind w:firstLine="0"/>
              <w:jc w:val="center"/>
              <w:rPr>
                <w:i/>
                <w:szCs w:val="20"/>
              </w:rPr>
            </w:pPr>
            <w:r>
              <w:rPr>
                <w:i/>
                <w:szCs w:val="20"/>
              </w:rPr>
              <w:t>45439,6</w:t>
            </w:r>
          </w:p>
        </w:tc>
        <w:tc>
          <w:tcPr>
            <w:tcW w:w="1279" w:type="dxa"/>
            <w:vAlign w:val="center"/>
          </w:tcPr>
          <w:p w:rsidR="002E108F" w:rsidRDefault="002C1621" w:rsidP="003415E6">
            <w:pPr>
              <w:ind w:firstLine="0"/>
              <w:jc w:val="center"/>
              <w:rPr>
                <w:i/>
                <w:szCs w:val="20"/>
              </w:rPr>
            </w:pPr>
            <w:r>
              <w:rPr>
                <w:i/>
                <w:szCs w:val="20"/>
              </w:rPr>
              <w:t>56709,2</w:t>
            </w:r>
          </w:p>
        </w:tc>
      </w:tr>
      <w:tr w:rsidR="002E108F">
        <w:tc>
          <w:tcPr>
            <w:tcW w:w="1276" w:type="dxa"/>
            <w:vAlign w:val="center"/>
          </w:tcPr>
          <w:p w:rsidR="002E108F" w:rsidRDefault="002C1621" w:rsidP="003415E6">
            <w:pPr>
              <w:ind w:firstLine="0"/>
              <w:jc w:val="center"/>
              <w:rPr>
                <w:i/>
                <w:szCs w:val="20"/>
              </w:rPr>
            </w:pPr>
            <w:r>
              <w:rPr>
                <w:i/>
                <w:szCs w:val="20"/>
              </w:rPr>
              <w:t>40</w:t>
            </w:r>
          </w:p>
        </w:tc>
        <w:tc>
          <w:tcPr>
            <w:tcW w:w="1174" w:type="dxa"/>
            <w:vAlign w:val="center"/>
          </w:tcPr>
          <w:p w:rsidR="002E108F" w:rsidRDefault="002C1621" w:rsidP="003415E6">
            <w:pPr>
              <w:ind w:firstLine="0"/>
              <w:jc w:val="center"/>
              <w:rPr>
                <w:i/>
                <w:szCs w:val="20"/>
              </w:rPr>
            </w:pPr>
            <w:r>
              <w:rPr>
                <w:i/>
                <w:szCs w:val="20"/>
              </w:rPr>
              <w:t>6508,4</w:t>
            </w:r>
          </w:p>
        </w:tc>
        <w:tc>
          <w:tcPr>
            <w:tcW w:w="1279" w:type="dxa"/>
            <w:vAlign w:val="center"/>
          </w:tcPr>
          <w:p w:rsidR="002E108F" w:rsidRDefault="002C1621" w:rsidP="003415E6">
            <w:pPr>
              <w:ind w:firstLine="0"/>
              <w:jc w:val="center"/>
              <w:rPr>
                <w:i/>
                <w:szCs w:val="20"/>
              </w:rPr>
            </w:pPr>
            <w:r>
              <w:rPr>
                <w:i/>
                <w:szCs w:val="20"/>
              </w:rPr>
              <w:t>-7029,5</w:t>
            </w:r>
          </w:p>
        </w:tc>
        <w:tc>
          <w:tcPr>
            <w:tcW w:w="1279" w:type="dxa"/>
            <w:vAlign w:val="center"/>
          </w:tcPr>
          <w:p w:rsidR="002E108F" w:rsidRDefault="002C1621" w:rsidP="003415E6">
            <w:pPr>
              <w:ind w:firstLine="0"/>
              <w:jc w:val="center"/>
              <w:rPr>
                <w:i/>
                <w:szCs w:val="20"/>
              </w:rPr>
            </w:pPr>
            <w:r>
              <w:rPr>
                <w:i/>
                <w:szCs w:val="20"/>
              </w:rPr>
              <w:t>38745,9</w:t>
            </w:r>
          </w:p>
        </w:tc>
        <w:tc>
          <w:tcPr>
            <w:tcW w:w="1279" w:type="dxa"/>
            <w:vAlign w:val="center"/>
          </w:tcPr>
          <w:p w:rsidR="002E108F" w:rsidRDefault="002C1621" w:rsidP="003415E6">
            <w:pPr>
              <w:ind w:firstLine="0"/>
              <w:jc w:val="center"/>
              <w:rPr>
                <w:i/>
                <w:szCs w:val="20"/>
              </w:rPr>
            </w:pPr>
            <w:r>
              <w:rPr>
                <w:i/>
                <w:szCs w:val="20"/>
              </w:rPr>
              <w:t>56533,3</w:t>
            </w:r>
          </w:p>
        </w:tc>
      </w:tr>
      <w:tr w:rsidR="002E108F">
        <w:tc>
          <w:tcPr>
            <w:tcW w:w="1276" w:type="dxa"/>
            <w:vAlign w:val="center"/>
          </w:tcPr>
          <w:p w:rsidR="002E108F" w:rsidRDefault="002C1621" w:rsidP="003415E6">
            <w:pPr>
              <w:ind w:firstLine="0"/>
              <w:jc w:val="center"/>
              <w:rPr>
                <w:i/>
                <w:szCs w:val="20"/>
              </w:rPr>
            </w:pPr>
            <w:r>
              <w:rPr>
                <w:i/>
                <w:szCs w:val="20"/>
              </w:rPr>
              <w:t>50</w:t>
            </w:r>
          </w:p>
        </w:tc>
        <w:tc>
          <w:tcPr>
            <w:tcW w:w="1174" w:type="dxa"/>
            <w:vAlign w:val="center"/>
          </w:tcPr>
          <w:p w:rsidR="002E108F" w:rsidRDefault="002C1621" w:rsidP="003415E6">
            <w:pPr>
              <w:ind w:firstLine="0"/>
              <w:jc w:val="center"/>
              <w:rPr>
                <w:i/>
                <w:szCs w:val="20"/>
              </w:rPr>
            </w:pPr>
            <w:r>
              <w:rPr>
                <w:i/>
                <w:szCs w:val="20"/>
              </w:rPr>
              <w:t>17132,7</w:t>
            </w:r>
          </w:p>
        </w:tc>
        <w:tc>
          <w:tcPr>
            <w:tcW w:w="1279" w:type="dxa"/>
            <w:vAlign w:val="center"/>
          </w:tcPr>
          <w:p w:rsidR="002E108F" w:rsidRDefault="002C1621" w:rsidP="003415E6">
            <w:pPr>
              <w:ind w:firstLine="0"/>
              <w:jc w:val="center"/>
              <w:rPr>
                <w:i/>
                <w:szCs w:val="20"/>
              </w:rPr>
            </w:pPr>
            <w:r>
              <w:rPr>
                <w:i/>
                <w:szCs w:val="20"/>
              </w:rPr>
              <w:t>11815,8</w:t>
            </w:r>
          </w:p>
        </w:tc>
        <w:tc>
          <w:tcPr>
            <w:tcW w:w="1279" w:type="dxa"/>
            <w:vAlign w:val="center"/>
          </w:tcPr>
          <w:p w:rsidR="002E108F" w:rsidRDefault="002C1621" w:rsidP="003415E6">
            <w:pPr>
              <w:ind w:firstLine="0"/>
              <w:jc w:val="center"/>
              <w:rPr>
                <w:i/>
                <w:szCs w:val="20"/>
              </w:rPr>
            </w:pPr>
            <w:r>
              <w:rPr>
                <w:i/>
                <w:szCs w:val="20"/>
              </w:rPr>
              <w:t>25981,7</w:t>
            </w:r>
          </w:p>
        </w:tc>
        <w:tc>
          <w:tcPr>
            <w:tcW w:w="1279" w:type="dxa"/>
            <w:vAlign w:val="center"/>
          </w:tcPr>
          <w:p w:rsidR="002E108F" w:rsidRDefault="002C1621" w:rsidP="003415E6">
            <w:pPr>
              <w:ind w:firstLine="0"/>
              <w:jc w:val="center"/>
              <w:rPr>
                <w:i/>
                <w:szCs w:val="20"/>
              </w:rPr>
            </w:pPr>
            <w:r>
              <w:rPr>
                <w:i/>
                <w:szCs w:val="20"/>
              </w:rPr>
              <w:t>34091,2</w:t>
            </w:r>
          </w:p>
        </w:tc>
      </w:tr>
      <w:tr w:rsidR="002E108F">
        <w:tc>
          <w:tcPr>
            <w:tcW w:w="1276" w:type="dxa"/>
            <w:vAlign w:val="center"/>
          </w:tcPr>
          <w:p w:rsidR="002E108F" w:rsidRDefault="002C1621" w:rsidP="003415E6">
            <w:pPr>
              <w:ind w:firstLine="0"/>
              <w:jc w:val="center"/>
              <w:rPr>
                <w:i/>
                <w:szCs w:val="20"/>
              </w:rPr>
            </w:pPr>
            <w:r>
              <w:rPr>
                <w:i/>
                <w:szCs w:val="20"/>
              </w:rPr>
              <w:t>60</w:t>
            </w:r>
          </w:p>
        </w:tc>
        <w:tc>
          <w:tcPr>
            <w:tcW w:w="1174" w:type="dxa"/>
            <w:vAlign w:val="center"/>
          </w:tcPr>
          <w:p w:rsidR="002E108F" w:rsidRDefault="002C1621" w:rsidP="003415E6">
            <w:pPr>
              <w:ind w:firstLine="0"/>
              <w:jc w:val="center"/>
              <w:rPr>
                <w:i/>
                <w:szCs w:val="20"/>
              </w:rPr>
            </w:pPr>
            <w:r>
              <w:rPr>
                <w:i/>
                <w:szCs w:val="20"/>
              </w:rPr>
              <w:t>33587,7</w:t>
            </w:r>
          </w:p>
        </w:tc>
        <w:tc>
          <w:tcPr>
            <w:tcW w:w="1279" w:type="dxa"/>
            <w:vAlign w:val="center"/>
          </w:tcPr>
          <w:p w:rsidR="002E108F" w:rsidRDefault="002C1621" w:rsidP="003415E6">
            <w:pPr>
              <w:ind w:firstLine="0"/>
              <w:jc w:val="center"/>
              <w:rPr>
                <w:i/>
                <w:szCs w:val="20"/>
              </w:rPr>
            </w:pPr>
            <w:r>
              <w:rPr>
                <w:i/>
                <w:szCs w:val="20"/>
              </w:rPr>
              <w:t>41315,9</w:t>
            </w:r>
          </w:p>
        </w:tc>
        <w:tc>
          <w:tcPr>
            <w:tcW w:w="1279" w:type="dxa"/>
            <w:vAlign w:val="center"/>
          </w:tcPr>
          <w:p w:rsidR="002E108F" w:rsidRDefault="002C1621" w:rsidP="003415E6">
            <w:pPr>
              <w:ind w:firstLine="0"/>
              <w:jc w:val="center"/>
              <w:rPr>
                <w:i/>
                <w:szCs w:val="20"/>
              </w:rPr>
            </w:pPr>
            <w:r>
              <w:rPr>
                <w:i/>
                <w:szCs w:val="20"/>
              </w:rPr>
              <w:t>12520,1</w:t>
            </w:r>
          </w:p>
        </w:tc>
        <w:tc>
          <w:tcPr>
            <w:tcW w:w="1279" w:type="dxa"/>
            <w:vAlign w:val="center"/>
          </w:tcPr>
          <w:p w:rsidR="002E108F" w:rsidRDefault="002C1621" w:rsidP="003415E6">
            <w:pPr>
              <w:ind w:firstLine="0"/>
              <w:jc w:val="center"/>
              <w:rPr>
                <w:i/>
                <w:szCs w:val="20"/>
              </w:rPr>
            </w:pPr>
            <w:r>
              <w:rPr>
                <w:i/>
                <w:szCs w:val="20"/>
              </w:rPr>
              <w:t>9830,3</w:t>
            </w:r>
          </w:p>
        </w:tc>
      </w:tr>
      <w:tr w:rsidR="002E108F">
        <w:tc>
          <w:tcPr>
            <w:tcW w:w="1276" w:type="dxa"/>
            <w:vAlign w:val="center"/>
          </w:tcPr>
          <w:p w:rsidR="002E108F" w:rsidRDefault="002C1621" w:rsidP="003415E6">
            <w:pPr>
              <w:ind w:firstLine="0"/>
              <w:jc w:val="center"/>
              <w:rPr>
                <w:i/>
                <w:szCs w:val="20"/>
              </w:rPr>
            </w:pPr>
            <w:r>
              <w:rPr>
                <w:i/>
                <w:szCs w:val="20"/>
              </w:rPr>
              <w:t>70</w:t>
            </w:r>
          </w:p>
        </w:tc>
        <w:tc>
          <w:tcPr>
            <w:tcW w:w="1174" w:type="dxa"/>
            <w:vAlign w:val="center"/>
          </w:tcPr>
          <w:p w:rsidR="002E108F" w:rsidRDefault="002C1621" w:rsidP="003415E6">
            <w:pPr>
              <w:ind w:firstLine="0"/>
              <w:jc w:val="center"/>
              <w:rPr>
                <w:i/>
                <w:szCs w:val="20"/>
              </w:rPr>
            </w:pPr>
            <w:r>
              <w:rPr>
                <w:i/>
                <w:szCs w:val="20"/>
              </w:rPr>
              <w:t>48558,0</w:t>
            </w:r>
          </w:p>
        </w:tc>
        <w:tc>
          <w:tcPr>
            <w:tcW w:w="1279" w:type="dxa"/>
            <w:vAlign w:val="center"/>
          </w:tcPr>
          <w:p w:rsidR="002E108F" w:rsidRDefault="002C1621" w:rsidP="003415E6">
            <w:pPr>
              <w:ind w:firstLine="0"/>
              <w:jc w:val="center"/>
              <w:rPr>
                <w:i/>
                <w:szCs w:val="20"/>
              </w:rPr>
            </w:pPr>
            <w:r>
              <w:rPr>
                <w:i/>
                <w:szCs w:val="20"/>
              </w:rPr>
              <w:t>60234,7</w:t>
            </w:r>
          </w:p>
        </w:tc>
        <w:tc>
          <w:tcPr>
            <w:tcW w:w="1279" w:type="dxa"/>
            <w:vAlign w:val="center"/>
          </w:tcPr>
          <w:p w:rsidR="002E108F" w:rsidRDefault="002C1621" w:rsidP="003415E6">
            <w:pPr>
              <w:ind w:firstLine="0"/>
              <w:jc w:val="center"/>
              <w:rPr>
                <w:i/>
                <w:szCs w:val="20"/>
              </w:rPr>
            </w:pPr>
            <w:r>
              <w:rPr>
                <w:i/>
                <w:szCs w:val="20"/>
              </w:rPr>
              <w:t>4295,6</w:t>
            </w:r>
          </w:p>
        </w:tc>
        <w:tc>
          <w:tcPr>
            <w:tcW w:w="1279" w:type="dxa"/>
            <w:vAlign w:val="center"/>
          </w:tcPr>
          <w:p w:rsidR="002E108F" w:rsidRDefault="002C1621" w:rsidP="003415E6">
            <w:pPr>
              <w:ind w:firstLine="0"/>
              <w:jc w:val="center"/>
              <w:rPr>
                <w:i/>
                <w:szCs w:val="20"/>
              </w:rPr>
            </w:pPr>
            <w:r>
              <w:rPr>
                <w:i/>
                <w:szCs w:val="20"/>
              </w:rPr>
              <w:t>-815,7</w:t>
            </w:r>
          </w:p>
        </w:tc>
      </w:tr>
      <w:tr w:rsidR="002E108F">
        <w:tc>
          <w:tcPr>
            <w:tcW w:w="1276" w:type="dxa"/>
            <w:vAlign w:val="center"/>
          </w:tcPr>
          <w:p w:rsidR="002E108F" w:rsidRDefault="002C1621" w:rsidP="003415E6">
            <w:pPr>
              <w:ind w:firstLine="0"/>
              <w:jc w:val="center"/>
              <w:rPr>
                <w:i/>
                <w:szCs w:val="20"/>
              </w:rPr>
            </w:pPr>
            <w:r>
              <w:rPr>
                <w:i/>
                <w:szCs w:val="20"/>
              </w:rPr>
              <w:t>80</w:t>
            </w:r>
          </w:p>
        </w:tc>
        <w:tc>
          <w:tcPr>
            <w:tcW w:w="1174" w:type="dxa"/>
            <w:vAlign w:val="center"/>
          </w:tcPr>
          <w:p w:rsidR="002E108F" w:rsidRDefault="002C1621" w:rsidP="003415E6">
            <w:pPr>
              <w:ind w:firstLine="0"/>
              <w:jc w:val="center"/>
              <w:rPr>
                <w:i/>
                <w:szCs w:val="20"/>
              </w:rPr>
            </w:pPr>
            <w:r>
              <w:rPr>
                <w:i/>
                <w:szCs w:val="20"/>
              </w:rPr>
              <w:t>55138,8</w:t>
            </w:r>
          </w:p>
        </w:tc>
        <w:tc>
          <w:tcPr>
            <w:tcW w:w="1279" w:type="dxa"/>
            <w:vAlign w:val="center"/>
          </w:tcPr>
          <w:p w:rsidR="002E108F" w:rsidRDefault="002C1621" w:rsidP="003415E6">
            <w:pPr>
              <w:ind w:firstLine="0"/>
              <w:jc w:val="center"/>
              <w:rPr>
                <w:i/>
                <w:szCs w:val="20"/>
              </w:rPr>
            </w:pPr>
            <w:r>
              <w:rPr>
                <w:i/>
                <w:szCs w:val="20"/>
              </w:rPr>
              <w:t>58510,7</w:t>
            </w:r>
          </w:p>
        </w:tc>
        <w:tc>
          <w:tcPr>
            <w:tcW w:w="1279" w:type="dxa"/>
            <w:vAlign w:val="center"/>
          </w:tcPr>
          <w:p w:rsidR="002E108F" w:rsidRDefault="002C1621" w:rsidP="003415E6">
            <w:pPr>
              <w:ind w:firstLine="0"/>
              <w:jc w:val="center"/>
              <w:rPr>
                <w:i/>
                <w:szCs w:val="20"/>
              </w:rPr>
            </w:pPr>
            <w:r>
              <w:rPr>
                <w:i/>
                <w:szCs w:val="20"/>
              </w:rPr>
              <w:t>1953,2</w:t>
            </w:r>
          </w:p>
        </w:tc>
        <w:tc>
          <w:tcPr>
            <w:tcW w:w="1279" w:type="dxa"/>
            <w:vAlign w:val="center"/>
          </w:tcPr>
          <w:p w:rsidR="002E108F" w:rsidRDefault="002C1621" w:rsidP="003415E6">
            <w:pPr>
              <w:ind w:firstLine="0"/>
              <w:jc w:val="center"/>
              <w:rPr>
                <w:i/>
                <w:szCs w:val="20"/>
              </w:rPr>
            </w:pPr>
            <w:r>
              <w:rPr>
                <w:i/>
                <w:szCs w:val="20"/>
              </w:rPr>
              <w:t>-479,8</w:t>
            </w:r>
          </w:p>
        </w:tc>
      </w:tr>
      <w:tr w:rsidR="002E108F">
        <w:tc>
          <w:tcPr>
            <w:tcW w:w="1276" w:type="dxa"/>
            <w:vAlign w:val="center"/>
          </w:tcPr>
          <w:p w:rsidR="002E108F" w:rsidRDefault="002C1621" w:rsidP="003415E6">
            <w:pPr>
              <w:ind w:firstLine="0"/>
              <w:jc w:val="center"/>
              <w:rPr>
                <w:i/>
                <w:szCs w:val="20"/>
              </w:rPr>
            </w:pPr>
            <w:r>
              <w:rPr>
                <w:i/>
                <w:szCs w:val="20"/>
              </w:rPr>
              <w:t>90</w:t>
            </w:r>
          </w:p>
        </w:tc>
        <w:tc>
          <w:tcPr>
            <w:tcW w:w="1174" w:type="dxa"/>
            <w:vAlign w:val="center"/>
          </w:tcPr>
          <w:p w:rsidR="002E108F" w:rsidRDefault="002C1621" w:rsidP="003415E6">
            <w:pPr>
              <w:ind w:firstLine="0"/>
              <w:jc w:val="center"/>
              <w:rPr>
                <w:i/>
                <w:szCs w:val="20"/>
              </w:rPr>
            </w:pPr>
            <w:r>
              <w:rPr>
                <w:i/>
                <w:szCs w:val="20"/>
              </w:rPr>
              <w:t>58734,4</w:t>
            </w:r>
          </w:p>
        </w:tc>
        <w:tc>
          <w:tcPr>
            <w:tcW w:w="1279" w:type="dxa"/>
            <w:vAlign w:val="center"/>
          </w:tcPr>
          <w:p w:rsidR="002E108F" w:rsidRDefault="002C1621" w:rsidP="003415E6">
            <w:pPr>
              <w:ind w:firstLine="0"/>
              <w:jc w:val="center"/>
              <w:rPr>
                <w:i/>
                <w:szCs w:val="20"/>
              </w:rPr>
            </w:pPr>
            <w:r>
              <w:rPr>
                <w:i/>
                <w:szCs w:val="20"/>
              </w:rPr>
              <w:t>55025,2</w:t>
            </w:r>
          </w:p>
        </w:tc>
        <w:tc>
          <w:tcPr>
            <w:tcW w:w="1279" w:type="dxa"/>
            <w:vAlign w:val="center"/>
          </w:tcPr>
          <w:p w:rsidR="002E108F" w:rsidRDefault="002C1621" w:rsidP="003415E6">
            <w:pPr>
              <w:ind w:firstLine="0"/>
              <w:jc w:val="center"/>
              <w:rPr>
                <w:i/>
                <w:szCs w:val="20"/>
              </w:rPr>
            </w:pPr>
            <w:r>
              <w:rPr>
                <w:i/>
                <w:szCs w:val="20"/>
              </w:rPr>
              <w:t>1386,8</w:t>
            </w:r>
          </w:p>
        </w:tc>
        <w:tc>
          <w:tcPr>
            <w:tcW w:w="1279" w:type="dxa"/>
            <w:vAlign w:val="center"/>
          </w:tcPr>
          <w:p w:rsidR="002E108F" w:rsidRDefault="002C1621" w:rsidP="003415E6">
            <w:pPr>
              <w:ind w:firstLine="0"/>
              <w:jc w:val="center"/>
              <w:rPr>
                <w:i/>
                <w:szCs w:val="20"/>
              </w:rPr>
            </w:pPr>
            <w:r>
              <w:rPr>
                <w:i/>
                <w:szCs w:val="20"/>
              </w:rPr>
              <w:t>-290,5</w:t>
            </w:r>
          </w:p>
        </w:tc>
      </w:tr>
    </w:tbl>
    <w:p w:rsidR="002E108F" w:rsidRDefault="002E108F">
      <w:pPr>
        <w:ind w:firstLine="425"/>
        <w:rPr>
          <w:szCs w:val="20"/>
        </w:rPr>
      </w:pPr>
    </w:p>
    <w:p w:rsidR="003415E6" w:rsidRDefault="002C1621" w:rsidP="003415E6">
      <w:pPr>
        <w:ind w:firstLine="425"/>
        <w:jc w:val="right"/>
        <w:rPr>
          <w:b/>
          <w:i/>
          <w:szCs w:val="20"/>
          <w:lang w:val="en-US"/>
        </w:rPr>
      </w:pPr>
      <w:r w:rsidRPr="003415E6">
        <w:rPr>
          <w:b/>
          <w:i/>
          <w:szCs w:val="20"/>
        </w:rPr>
        <w:t xml:space="preserve">Таблиця 1.6 </w:t>
      </w:r>
    </w:p>
    <w:p w:rsidR="002E108F" w:rsidRDefault="002C1621" w:rsidP="003415E6">
      <w:pPr>
        <w:ind w:firstLine="0"/>
        <w:rPr>
          <w:szCs w:val="20"/>
        </w:rPr>
      </w:pPr>
      <w:r>
        <w:rPr>
          <w:szCs w:val="20"/>
        </w:rPr>
        <w:t xml:space="preserve">Значення термодинамічних функцій твердого </w:t>
      </w:r>
      <w:r>
        <w:rPr>
          <w:i/>
          <w:szCs w:val="20"/>
        </w:rPr>
        <w:t>Sn</w:t>
      </w:r>
      <w:r>
        <w:rPr>
          <w:i/>
          <w:szCs w:val="20"/>
          <w:vertAlign w:val="subscript"/>
        </w:rPr>
        <w:t>1-х</w:t>
      </w:r>
      <w:r>
        <w:rPr>
          <w:i/>
          <w:szCs w:val="20"/>
        </w:rPr>
        <w:t>Te</w:t>
      </w:r>
      <w:r>
        <w:rPr>
          <w:i/>
          <w:szCs w:val="20"/>
          <w:vertAlign w:val="subscript"/>
        </w:rPr>
        <w:t>х</w:t>
      </w:r>
      <w:r>
        <w:rPr>
          <w:szCs w:val="20"/>
        </w:rPr>
        <w:t xml:space="preserve"> при </w:t>
      </w:r>
      <w:r>
        <w:rPr>
          <w:i/>
          <w:szCs w:val="20"/>
        </w:rPr>
        <w:t>х = 0,504</w:t>
      </w:r>
      <w:r>
        <w:rPr>
          <w:szCs w:val="20"/>
        </w:rPr>
        <w:t xml:space="preserve"> (в </w:t>
      </w:r>
      <w:r>
        <w:rPr>
          <w:i/>
          <w:szCs w:val="20"/>
        </w:rPr>
        <w:t>кДж/моль</w:t>
      </w:r>
      <w:r>
        <w:rPr>
          <w:szCs w:val="20"/>
        </w:rPr>
        <w:t>) [97].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381"/>
        <w:gridCol w:w="1417"/>
        <w:gridCol w:w="2268"/>
      </w:tblGrid>
      <w:tr w:rsidR="002E108F">
        <w:tc>
          <w:tcPr>
            <w:tcW w:w="1171" w:type="dxa"/>
            <w:vAlign w:val="center"/>
          </w:tcPr>
          <w:p w:rsidR="002E108F" w:rsidRDefault="002C1621" w:rsidP="003415E6">
            <w:pPr>
              <w:ind w:firstLine="0"/>
              <w:jc w:val="center"/>
              <w:rPr>
                <w:i/>
                <w:szCs w:val="20"/>
              </w:rPr>
            </w:pPr>
            <w:r>
              <w:rPr>
                <w:i/>
                <w:szCs w:val="20"/>
              </w:rPr>
              <w:t>Т, К</w:t>
            </w:r>
          </w:p>
        </w:tc>
        <w:tc>
          <w:tcPr>
            <w:tcW w:w="1381" w:type="dxa"/>
            <w:vAlign w:val="center"/>
          </w:tcPr>
          <w:p w:rsidR="002E108F" w:rsidRDefault="002C1621" w:rsidP="003415E6">
            <w:pPr>
              <w:ind w:firstLine="0"/>
              <w:jc w:val="center"/>
              <w:rPr>
                <w:i/>
                <w:szCs w:val="20"/>
              </w:rPr>
            </w:pPr>
            <w:r>
              <w:rPr>
                <w:i/>
                <w:szCs w:val="20"/>
              </w:rPr>
              <w:t>-</w:t>
            </w:r>
            <w:r>
              <w:rPr>
                <w:i/>
                <w:szCs w:val="20"/>
              </w:rPr>
              <w:sym w:font="Symbol" w:char="F044"/>
            </w:r>
            <w:r>
              <w:rPr>
                <w:i/>
                <w:szCs w:val="20"/>
                <w:vertAlign w:val="subscript"/>
              </w:rPr>
              <w:t>f</w:t>
            </w:r>
            <w:r>
              <w:rPr>
                <w:i/>
                <w:szCs w:val="20"/>
              </w:rPr>
              <w:t>G</w:t>
            </w:r>
            <w:r>
              <w:rPr>
                <w:i/>
                <w:szCs w:val="20"/>
                <w:vertAlign w:val="superscript"/>
              </w:rPr>
              <w:t>0</w:t>
            </w:r>
            <w:r>
              <w:rPr>
                <w:i/>
                <w:szCs w:val="20"/>
              </w:rPr>
              <w:t>(T)</w:t>
            </w:r>
          </w:p>
        </w:tc>
        <w:tc>
          <w:tcPr>
            <w:tcW w:w="1417" w:type="dxa"/>
            <w:vAlign w:val="center"/>
          </w:tcPr>
          <w:p w:rsidR="002E108F" w:rsidRDefault="002C1621" w:rsidP="003415E6">
            <w:pPr>
              <w:ind w:firstLine="0"/>
              <w:jc w:val="center"/>
              <w:rPr>
                <w:i/>
                <w:szCs w:val="20"/>
              </w:rPr>
            </w:pPr>
            <w:r>
              <w:rPr>
                <w:i/>
                <w:szCs w:val="20"/>
              </w:rPr>
              <w:t>-</w:t>
            </w:r>
            <w:r>
              <w:rPr>
                <w:i/>
                <w:szCs w:val="20"/>
              </w:rPr>
              <w:sym w:font="Symbol" w:char="F044"/>
            </w:r>
            <w:r>
              <w:rPr>
                <w:i/>
                <w:szCs w:val="20"/>
                <w:vertAlign w:val="subscript"/>
              </w:rPr>
              <w:t>f</w:t>
            </w:r>
            <w:r>
              <w:rPr>
                <w:i/>
                <w:szCs w:val="20"/>
              </w:rPr>
              <w:t>H</w:t>
            </w:r>
            <w:r>
              <w:rPr>
                <w:i/>
                <w:szCs w:val="20"/>
                <w:vertAlign w:val="superscript"/>
              </w:rPr>
              <w:t>0</w:t>
            </w:r>
            <w:r>
              <w:rPr>
                <w:i/>
                <w:szCs w:val="20"/>
              </w:rPr>
              <w:t>(T)</w:t>
            </w:r>
          </w:p>
        </w:tc>
        <w:tc>
          <w:tcPr>
            <w:tcW w:w="2268" w:type="dxa"/>
            <w:vAlign w:val="center"/>
          </w:tcPr>
          <w:p w:rsidR="002E108F" w:rsidRDefault="002C1621" w:rsidP="003415E6">
            <w:pPr>
              <w:ind w:firstLine="0"/>
              <w:jc w:val="center"/>
              <w:rPr>
                <w:i/>
                <w:szCs w:val="20"/>
              </w:rPr>
            </w:pPr>
            <w:r>
              <w:rPr>
                <w:i/>
                <w:szCs w:val="20"/>
              </w:rPr>
              <w:t>H(T)-H(298 K)</w:t>
            </w:r>
          </w:p>
        </w:tc>
      </w:tr>
      <w:tr w:rsidR="002E108F">
        <w:tc>
          <w:tcPr>
            <w:tcW w:w="1171" w:type="dxa"/>
            <w:vAlign w:val="center"/>
          </w:tcPr>
          <w:p w:rsidR="002E108F" w:rsidRDefault="002C1621" w:rsidP="003415E6">
            <w:pPr>
              <w:ind w:firstLine="0"/>
              <w:jc w:val="center"/>
              <w:rPr>
                <w:i/>
                <w:szCs w:val="20"/>
              </w:rPr>
            </w:pPr>
            <w:r>
              <w:rPr>
                <w:i/>
                <w:szCs w:val="20"/>
              </w:rPr>
              <w:t>300</w:t>
            </w:r>
          </w:p>
        </w:tc>
        <w:tc>
          <w:tcPr>
            <w:tcW w:w="1381" w:type="dxa"/>
            <w:vAlign w:val="center"/>
          </w:tcPr>
          <w:p w:rsidR="002E108F" w:rsidRDefault="002C1621" w:rsidP="003415E6">
            <w:pPr>
              <w:ind w:firstLine="0"/>
              <w:jc w:val="center"/>
              <w:rPr>
                <w:i/>
                <w:szCs w:val="20"/>
              </w:rPr>
            </w:pPr>
            <w:r>
              <w:rPr>
                <w:i/>
                <w:szCs w:val="20"/>
              </w:rPr>
              <w:t>29491,6</w:t>
            </w:r>
          </w:p>
        </w:tc>
        <w:tc>
          <w:tcPr>
            <w:tcW w:w="1417" w:type="dxa"/>
            <w:vAlign w:val="center"/>
          </w:tcPr>
          <w:p w:rsidR="002E108F" w:rsidRDefault="002C1621" w:rsidP="003415E6">
            <w:pPr>
              <w:ind w:firstLine="0"/>
              <w:jc w:val="center"/>
              <w:rPr>
                <w:i/>
                <w:szCs w:val="20"/>
              </w:rPr>
            </w:pPr>
            <w:r>
              <w:rPr>
                <w:i/>
                <w:szCs w:val="20"/>
              </w:rPr>
              <w:t>29309,6</w:t>
            </w:r>
          </w:p>
        </w:tc>
        <w:tc>
          <w:tcPr>
            <w:tcW w:w="2268" w:type="dxa"/>
            <w:vAlign w:val="center"/>
          </w:tcPr>
          <w:p w:rsidR="002E108F" w:rsidRDefault="002C1621" w:rsidP="003415E6">
            <w:pPr>
              <w:ind w:firstLine="0"/>
              <w:jc w:val="center"/>
              <w:rPr>
                <w:i/>
                <w:szCs w:val="20"/>
              </w:rPr>
            </w:pPr>
            <w:r>
              <w:rPr>
                <w:i/>
                <w:szCs w:val="20"/>
              </w:rPr>
              <w:t>48,28</w:t>
            </w:r>
          </w:p>
        </w:tc>
      </w:tr>
      <w:tr w:rsidR="002E108F">
        <w:tc>
          <w:tcPr>
            <w:tcW w:w="1171" w:type="dxa"/>
            <w:vAlign w:val="center"/>
          </w:tcPr>
          <w:p w:rsidR="002E108F" w:rsidRDefault="002C1621" w:rsidP="003415E6">
            <w:pPr>
              <w:ind w:firstLine="0"/>
              <w:jc w:val="center"/>
              <w:rPr>
                <w:i/>
                <w:szCs w:val="20"/>
              </w:rPr>
            </w:pPr>
            <w:r>
              <w:rPr>
                <w:i/>
                <w:szCs w:val="20"/>
              </w:rPr>
              <w:t>400</w:t>
            </w:r>
          </w:p>
        </w:tc>
        <w:tc>
          <w:tcPr>
            <w:tcW w:w="1381" w:type="dxa"/>
            <w:vAlign w:val="center"/>
          </w:tcPr>
          <w:p w:rsidR="002E108F" w:rsidRDefault="002C1621" w:rsidP="003415E6">
            <w:pPr>
              <w:ind w:firstLine="0"/>
              <w:jc w:val="center"/>
              <w:rPr>
                <w:i/>
                <w:szCs w:val="20"/>
              </w:rPr>
            </w:pPr>
            <w:r>
              <w:rPr>
                <w:i/>
                <w:szCs w:val="20"/>
              </w:rPr>
              <w:t>29558,0</w:t>
            </w:r>
          </w:p>
        </w:tc>
        <w:tc>
          <w:tcPr>
            <w:tcW w:w="1417" w:type="dxa"/>
            <w:vAlign w:val="center"/>
          </w:tcPr>
          <w:p w:rsidR="002E108F" w:rsidRDefault="002C1621" w:rsidP="003415E6">
            <w:pPr>
              <w:ind w:firstLine="0"/>
              <w:jc w:val="center"/>
              <w:rPr>
                <w:i/>
                <w:szCs w:val="20"/>
              </w:rPr>
            </w:pPr>
            <w:r>
              <w:rPr>
                <w:i/>
                <w:szCs w:val="20"/>
              </w:rPr>
              <w:t>29280,4</w:t>
            </w:r>
          </w:p>
        </w:tc>
        <w:tc>
          <w:tcPr>
            <w:tcW w:w="2268" w:type="dxa"/>
            <w:vAlign w:val="center"/>
          </w:tcPr>
          <w:p w:rsidR="002E108F" w:rsidRDefault="002C1621" w:rsidP="003415E6">
            <w:pPr>
              <w:ind w:firstLine="0"/>
              <w:jc w:val="center"/>
              <w:rPr>
                <w:i/>
                <w:szCs w:val="20"/>
              </w:rPr>
            </w:pPr>
            <w:r>
              <w:rPr>
                <w:i/>
                <w:szCs w:val="20"/>
              </w:rPr>
              <w:t>2311,3</w:t>
            </w:r>
          </w:p>
        </w:tc>
      </w:tr>
      <w:tr w:rsidR="002E108F">
        <w:tc>
          <w:tcPr>
            <w:tcW w:w="1171" w:type="dxa"/>
            <w:vAlign w:val="center"/>
          </w:tcPr>
          <w:p w:rsidR="002E108F" w:rsidRDefault="002C1621" w:rsidP="003415E6">
            <w:pPr>
              <w:ind w:firstLine="0"/>
              <w:jc w:val="center"/>
              <w:rPr>
                <w:i/>
                <w:szCs w:val="20"/>
              </w:rPr>
            </w:pPr>
            <w:r>
              <w:rPr>
                <w:i/>
                <w:szCs w:val="20"/>
              </w:rPr>
              <w:t>500</w:t>
            </w:r>
          </w:p>
        </w:tc>
        <w:tc>
          <w:tcPr>
            <w:tcW w:w="1381" w:type="dxa"/>
            <w:vAlign w:val="center"/>
          </w:tcPr>
          <w:p w:rsidR="002E108F" w:rsidRDefault="002C1621" w:rsidP="003415E6">
            <w:pPr>
              <w:ind w:firstLine="0"/>
              <w:jc w:val="center"/>
              <w:rPr>
                <w:i/>
                <w:szCs w:val="20"/>
              </w:rPr>
            </w:pPr>
            <w:r>
              <w:rPr>
                <w:i/>
                <w:szCs w:val="20"/>
              </w:rPr>
              <w:t>29622,6</w:t>
            </w:r>
          </w:p>
        </w:tc>
        <w:tc>
          <w:tcPr>
            <w:tcW w:w="1417" w:type="dxa"/>
            <w:vAlign w:val="center"/>
          </w:tcPr>
          <w:p w:rsidR="002E108F" w:rsidRDefault="002C1621" w:rsidP="003415E6">
            <w:pPr>
              <w:ind w:firstLine="0"/>
              <w:jc w:val="center"/>
              <w:rPr>
                <w:i/>
                <w:szCs w:val="20"/>
              </w:rPr>
            </w:pPr>
            <w:r>
              <w:rPr>
                <w:i/>
                <w:szCs w:val="20"/>
              </w:rPr>
              <w:t>29343,9</w:t>
            </w:r>
          </w:p>
        </w:tc>
        <w:tc>
          <w:tcPr>
            <w:tcW w:w="2268" w:type="dxa"/>
            <w:vAlign w:val="center"/>
          </w:tcPr>
          <w:p w:rsidR="002E108F" w:rsidRDefault="002C1621" w:rsidP="003415E6">
            <w:pPr>
              <w:ind w:firstLine="0"/>
              <w:jc w:val="center"/>
              <w:rPr>
                <w:i/>
                <w:szCs w:val="20"/>
              </w:rPr>
            </w:pPr>
            <w:r>
              <w:rPr>
                <w:i/>
                <w:szCs w:val="20"/>
              </w:rPr>
              <w:t>5298,1</w:t>
            </w:r>
          </w:p>
        </w:tc>
      </w:tr>
      <w:tr w:rsidR="002E108F">
        <w:tc>
          <w:tcPr>
            <w:tcW w:w="1171" w:type="dxa"/>
            <w:vAlign w:val="center"/>
          </w:tcPr>
          <w:p w:rsidR="002E108F" w:rsidRDefault="002C1621" w:rsidP="003415E6">
            <w:pPr>
              <w:ind w:firstLine="0"/>
              <w:jc w:val="center"/>
              <w:rPr>
                <w:i/>
                <w:szCs w:val="20"/>
              </w:rPr>
            </w:pPr>
            <w:r>
              <w:rPr>
                <w:i/>
                <w:szCs w:val="20"/>
              </w:rPr>
              <w:t>600</w:t>
            </w:r>
          </w:p>
        </w:tc>
        <w:tc>
          <w:tcPr>
            <w:tcW w:w="1381" w:type="dxa"/>
            <w:vAlign w:val="center"/>
          </w:tcPr>
          <w:p w:rsidR="002E108F" w:rsidRDefault="002C1621" w:rsidP="003415E6">
            <w:pPr>
              <w:ind w:firstLine="0"/>
              <w:jc w:val="center"/>
              <w:rPr>
                <w:i/>
                <w:szCs w:val="20"/>
              </w:rPr>
            </w:pPr>
            <w:r>
              <w:rPr>
                <w:i/>
                <w:szCs w:val="20"/>
              </w:rPr>
              <w:t>29032,7</w:t>
            </w:r>
          </w:p>
        </w:tc>
        <w:tc>
          <w:tcPr>
            <w:tcW w:w="1417" w:type="dxa"/>
            <w:vAlign w:val="center"/>
          </w:tcPr>
          <w:p w:rsidR="002E108F" w:rsidRDefault="002C1621" w:rsidP="003415E6">
            <w:pPr>
              <w:ind w:firstLine="0"/>
              <w:jc w:val="center"/>
              <w:rPr>
                <w:i/>
                <w:szCs w:val="20"/>
              </w:rPr>
            </w:pPr>
            <w:r>
              <w:rPr>
                <w:i/>
                <w:szCs w:val="20"/>
              </w:rPr>
              <w:t>29221,6</w:t>
            </w:r>
          </w:p>
        </w:tc>
        <w:tc>
          <w:tcPr>
            <w:tcW w:w="2268" w:type="dxa"/>
            <w:vAlign w:val="center"/>
          </w:tcPr>
          <w:p w:rsidR="002E108F" w:rsidRDefault="002C1621" w:rsidP="003415E6">
            <w:pPr>
              <w:ind w:firstLine="0"/>
              <w:jc w:val="center"/>
              <w:rPr>
                <w:i/>
                <w:szCs w:val="20"/>
              </w:rPr>
            </w:pPr>
            <w:r>
              <w:rPr>
                <w:i/>
                <w:szCs w:val="20"/>
              </w:rPr>
              <w:t>7923,2</w:t>
            </w:r>
          </w:p>
        </w:tc>
      </w:tr>
      <w:tr w:rsidR="002E108F">
        <w:tc>
          <w:tcPr>
            <w:tcW w:w="1171" w:type="dxa"/>
            <w:vAlign w:val="center"/>
          </w:tcPr>
          <w:p w:rsidR="002E108F" w:rsidRDefault="002C1621" w:rsidP="003415E6">
            <w:pPr>
              <w:ind w:firstLine="0"/>
              <w:jc w:val="center"/>
              <w:rPr>
                <w:i/>
                <w:szCs w:val="20"/>
              </w:rPr>
            </w:pPr>
            <w:r>
              <w:rPr>
                <w:i/>
                <w:szCs w:val="20"/>
              </w:rPr>
              <w:t>700</w:t>
            </w:r>
          </w:p>
        </w:tc>
        <w:tc>
          <w:tcPr>
            <w:tcW w:w="1381" w:type="dxa"/>
            <w:vAlign w:val="center"/>
          </w:tcPr>
          <w:p w:rsidR="002E108F" w:rsidRDefault="002C1621" w:rsidP="003415E6">
            <w:pPr>
              <w:ind w:firstLine="0"/>
              <w:jc w:val="center"/>
              <w:rPr>
                <w:i/>
                <w:szCs w:val="20"/>
              </w:rPr>
            </w:pPr>
            <w:r>
              <w:rPr>
                <w:i/>
                <w:szCs w:val="20"/>
              </w:rPr>
              <w:t>28416,8</w:t>
            </w:r>
          </w:p>
        </w:tc>
        <w:tc>
          <w:tcPr>
            <w:tcW w:w="1417" w:type="dxa"/>
            <w:vAlign w:val="center"/>
          </w:tcPr>
          <w:p w:rsidR="002E108F" w:rsidRDefault="002C1621" w:rsidP="003415E6">
            <w:pPr>
              <w:ind w:firstLine="0"/>
              <w:jc w:val="center"/>
              <w:rPr>
                <w:i/>
                <w:szCs w:val="20"/>
              </w:rPr>
            </w:pPr>
            <w:r>
              <w:rPr>
                <w:i/>
                <w:szCs w:val="20"/>
              </w:rPr>
              <w:t>29223,4</w:t>
            </w:r>
          </w:p>
        </w:tc>
        <w:tc>
          <w:tcPr>
            <w:tcW w:w="2268" w:type="dxa"/>
            <w:vAlign w:val="center"/>
          </w:tcPr>
          <w:p w:rsidR="002E108F" w:rsidRDefault="002C1621" w:rsidP="003415E6">
            <w:pPr>
              <w:ind w:firstLine="0"/>
              <w:jc w:val="center"/>
              <w:rPr>
                <w:i/>
                <w:szCs w:val="20"/>
              </w:rPr>
            </w:pPr>
            <w:r>
              <w:rPr>
                <w:i/>
                <w:szCs w:val="20"/>
              </w:rPr>
              <w:t>10679,6</w:t>
            </w:r>
          </w:p>
        </w:tc>
      </w:tr>
      <w:tr w:rsidR="002E108F">
        <w:tc>
          <w:tcPr>
            <w:tcW w:w="1171" w:type="dxa"/>
            <w:vAlign w:val="center"/>
          </w:tcPr>
          <w:p w:rsidR="002E108F" w:rsidRDefault="002C1621" w:rsidP="003415E6">
            <w:pPr>
              <w:ind w:firstLine="0"/>
              <w:jc w:val="center"/>
              <w:rPr>
                <w:i/>
                <w:szCs w:val="20"/>
              </w:rPr>
            </w:pPr>
            <w:r>
              <w:rPr>
                <w:i/>
                <w:szCs w:val="20"/>
              </w:rPr>
              <w:t>800</w:t>
            </w:r>
          </w:p>
        </w:tc>
        <w:tc>
          <w:tcPr>
            <w:tcW w:w="1381" w:type="dxa"/>
            <w:vAlign w:val="center"/>
          </w:tcPr>
          <w:p w:rsidR="002E108F" w:rsidRDefault="002C1621" w:rsidP="003415E6">
            <w:pPr>
              <w:ind w:firstLine="0"/>
              <w:jc w:val="center"/>
              <w:rPr>
                <w:i/>
                <w:szCs w:val="20"/>
              </w:rPr>
            </w:pPr>
            <w:r>
              <w:rPr>
                <w:i/>
                <w:szCs w:val="20"/>
              </w:rPr>
              <w:t>26846,5</w:t>
            </w:r>
          </w:p>
        </w:tc>
        <w:tc>
          <w:tcPr>
            <w:tcW w:w="1417" w:type="dxa"/>
            <w:vAlign w:val="center"/>
          </w:tcPr>
          <w:p w:rsidR="002E108F" w:rsidRDefault="002C1621" w:rsidP="003415E6">
            <w:pPr>
              <w:ind w:firstLine="0"/>
              <w:jc w:val="center"/>
              <w:rPr>
                <w:i/>
                <w:szCs w:val="20"/>
              </w:rPr>
            </w:pPr>
            <w:r>
              <w:rPr>
                <w:i/>
                <w:szCs w:val="20"/>
              </w:rPr>
              <w:t>29474,2</w:t>
            </w:r>
          </w:p>
        </w:tc>
        <w:tc>
          <w:tcPr>
            <w:tcW w:w="2268" w:type="dxa"/>
            <w:vAlign w:val="center"/>
          </w:tcPr>
          <w:p w:rsidR="002E108F" w:rsidRDefault="002C1621" w:rsidP="003415E6">
            <w:pPr>
              <w:ind w:firstLine="0"/>
              <w:jc w:val="center"/>
              <w:rPr>
                <w:i/>
                <w:szCs w:val="20"/>
              </w:rPr>
            </w:pPr>
            <w:r>
              <w:rPr>
                <w:i/>
                <w:szCs w:val="20"/>
              </w:rPr>
              <w:t>13639,3</w:t>
            </w:r>
          </w:p>
        </w:tc>
      </w:tr>
      <w:tr w:rsidR="002E108F">
        <w:tc>
          <w:tcPr>
            <w:tcW w:w="1171" w:type="dxa"/>
            <w:vAlign w:val="center"/>
          </w:tcPr>
          <w:p w:rsidR="002E108F" w:rsidRDefault="002C1621" w:rsidP="003415E6">
            <w:pPr>
              <w:ind w:firstLine="0"/>
              <w:jc w:val="center"/>
              <w:rPr>
                <w:i/>
                <w:szCs w:val="20"/>
              </w:rPr>
            </w:pPr>
            <w:r>
              <w:rPr>
                <w:i/>
                <w:szCs w:val="20"/>
              </w:rPr>
              <w:t>900</w:t>
            </w:r>
          </w:p>
        </w:tc>
        <w:tc>
          <w:tcPr>
            <w:tcW w:w="1381" w:type="dxa"/>
            <w:vAlign w:val="center"/>
          </w:tcPr>
          <w:p w:rsidR="002E108F" w:rsidRDefault="002C1621" w:rsidP="003415E6">
            <w:pPr>
              <w:ind w:firstLine="0"/>
              <w:jc w:val="center"/>
              <w:rPr>
                <w:i/>
                <w:szCs w:val="20"/>
              </w:rPr>
            </w:pPr>
            <w:r>
              <w:rPr>
                <w:i/>
                <w:szCs w:val="20"/>
              </w:rPr>
              <w:t>24972,9</w:t>
            </w:r>
          </w:p>
        </w:tc>
        <w:tc>
          <w:tcPr>
            <w:tcW w:w="1417" w:type="dxa"/>
            <w:vAlign w:val="center"/>
          </w:tcPr>
          <w:p w:rsidR="002E108F" w:rsidRDefault="002C1621" w:rsidP="003415E6">
            <w:pPr>
              <w:ind w:firstLine="0"/>
              <w:jc w:val="center"/>
              <w:rPr>
                <w:i/>
                <w:szCs w:val="20"/>
              </w:rPr>
            </w:pPr>
            <w:r>
              <w:rPr>
                <w:i/>
                <w:szCs w:val="20"/>
              </w:rPr>
              <w:t>29687,7</w:t>
            </w:r>
          </w:p>
        </w:tc>
        <w:tc>
          <w:tcPr>
            <w:tcW w:w="2268" w:type="dxa"/>
            <w:vAlign w:val="center"/>
          </w:tcPr>
          <w:p w:rsidR="002E108F" w:rsidRDefault="002C1621" w:rsidP="003415E6">
            <w:pPr>
              <w:ind w:firstLine="0"/>
              <w:jc w:val="center"/>
              <w:rPr>
                <w:i/>
                <w:szCs w:val="20"/>
              </w:rPr>
            </w:pPr>
            <w:r>
              <w:rPr>
                <w:i/>
                <w:szCs w:val="20"/>
              </w:rPr>
              <w:t>16649,3</w:t>
            </w:r>
          </w:p>
        </w:tc>
      </w:tr>
      <w:tr w:rsidR="002E108F">
        <w:tc>
          <w:tcPr>
            <w:tcW w:w="1171" w:type="dxa"/>
            <w:vAlign w:val="center"/>
          </w:tcPr>
          <w:p w:rsidR="002E108F" w:rsidRDefault="002C1621" w:rsidP="003415E6">
            <w:pPr>
              <w:ind w:firstLine="0"/>
              <w:jc w:val="center"/>
              <w:rPr>
                <w:i/>
                <w:szCs w:val="20"/>
              </w:rPr>
            </w:pPr>
            <w:r>
              <w:rPr>
                <w:i/>
                <w:szCs w:val="20"/>
              </w:rPr>
              <w:t>1000</w:t>
            </w:r>
          </w:p>
        </w:tc>
        <w:tc>
          <w:tcPr>
            <w:tcW w:w="1381" w:type="dxa"/>
            <w:vAlign w:val="center"/>
          </w:tcPr>
          <w:p w:rsidR="002E108F" w:rsidRDefault="002C1621" w:rsidP="003415E6">
            <w:pPr>
              <w:ind w:firstLine="0"/>
              <w:jc w:val="center"/>
              <w:rPr>
                <w:i/>
                <w:szCs w:val="20"/>
              </w:rPr>
            </w:pPr>
            <w:r>
              <w:rPr>
                <w:i/>
                <w:szCs w:val="20"/>
              </w:rPr>
              <w:t>23075,4</w:t>
            </w:r>
          </w:p>
        </w:tc>
        <w:tc>
          <w:tcPr>
            <w:tcW w:w="1417" w:type="dxa"/>
            <w:vAlign w:val="center"/>
          </w:tcPr>
          <w:p w:rsidR="002E108F" w:rsidRDefault="002C1621" w:rsidP="003415E6">
            <w:pPr>
              <w:ind w:firstLine="0"/>
              <w:jc w:val="center"/>
              <w:rPr>
                <w:i/>
                <w:szCs w:val="20"/>
              </w:rPr>
            </w:pPr>
            <w:r>
              <w:rPr>
                <w:i/>
                <w:szCs w:val="20"/>
              </w:rPr>
              <w:t>29901,2</w:t>
            </w:r>
          </w:p>
        </w:tc>
        <w:tc>
          <w:tcPr>
            <w:tcW w:w="2268" w:type="dxa"/>
            <w:vAlign w:val="center"/>
          </w:tcPr>
          <w:p w:rsidR="002E108F" w:rsidRDefault="002C1621" w:rsidP="003415E6">
            <w:pPr>
              <w:ind w:firstLine="0"/>
              <w:jc w:val="center"/>
              <w:rPr>
                <w:i/>
                <w:szCs w:val="20"/>
              </w:rPr>
            </w:pPr>
            <w:r>
              <w:rPr>
                <w:i/>
                <w:szCs w:val="20"/>
              </w:rPr>
              <w:t>19673,2</w:t>
            </w:r>
          </w:p>
        </w:tc>
      </w:tr>
      <w:tr w:rsidR="002E108F">
        <w:tc>
          <w:tcPr>
            <w:tcW w:w="1171" w:type="dxa"/>
            <w:vAlign w:val="center"/>
          </w:tcPr>
          <w:p w:rsidR="002E108F" w:rsidRDefault="002C1621" w:rsidP="003415E6">
            <w:pPr>
              <w:ind w:firstLine="0"/>
              <w:jc w:val="center"/>
              <w:rPr>
                <w:i/>
                <w:szCs w:val="20"/>
              </w:rPr>
            </w:pPr>
            <w:r>
              <w:rPr>
                <w:i/>
                <w:szCs w:val="20"/>
              </w:rPr>
              <w:t>1079</w:t>
            </w:r>
          </w:p>
        </w:tc>
        <w:tc>
          <w:tcPr>
            <w:tcW w:w="1381" w:type="dxa"/>
            <w:vAlign w:val="center"/>
          </w:tcPr>
          <w:p w:rsidR="002E108F" w:rsidRDefault="002C1621" w:rsidP="003415E6">
            <w:pPr>
              <w:ind w:firstLine="0"/>
              <w:jc w:val="center"/>
              <w:rPr>
                <w:i/>
                <w:szCs w:val="20"/>
              </w:rPr>
            </w:pPr>
            <w:r>
              <w:rPr>
                <w:i/>
                <w:szCs w:val="20"/>
              </w:rPr>
              <w:t>21561,2</w:t>
            </w:r>
          </w:p>
        </w:tc>
        <w:tc>
          <w:tcPr>
            <w:tcW w:w="1417" w:type="dxa"/>
            <w:vAlign w:val="center"/>
          </w:tcPr>
          <w:p w:rsidR="002E108F" w:rsidRDefault="002C1621" w:rsidP="003415E6">
            <w:pPr>
              <w:ind w:firstLine="0"/>
              <w:jc w:val="center"/>
              <w:rPr>
                <w:i/>
                <w:szCs w:val="20"/>
              </w:rPr>
            </w:pPr>
            <w:r>
              <w:rPr>
                <w:i/>
                <w:szCs w:val="20"/>
              </w:rPr>
              <w:t>30069,9</w:t>
            </w:r>
          </w:p>
        </w:tc>
        <w:tc>
          <w:tcPr>
            <w:tcW w:w="2268" w:type="dxa"/>
            <w:vAlign w:val="center"/>
          </w:tcPr>
          <w:p w:rsidR="002E108F" w:rsidRDefault="002C1621" w:rsidP="003415E6">
            <w:pPr>
              <w:ind w:firstLine="0"/>
              <w:jc w:val="center"/>
              <w:rPr>
                <w:i/>
                <w:szCs w:val="20"/>
              </w:rPr>
            </w:pPr>
            <w:r>
              <w:rPr>
                <w:i/>
                <w:szCs w:val="20"/>
              </w:rPr>
              <w:t>22070,1</w:t>
            </w:r>
          </w:p>
        </w:tc>
      </w:tr>
    </w:tbl>
    <w:p w:rsidR="00ED453F" w:rsidRDefault="00ED453F">
      <w:pPr>
        <w:ind w:firstLine="425"/>
        <w:rPr>
          <w:szCs w:val="20"/>
          <w:lang w:val="en-US"/>
        </w:rPr>
      </w:pPr>
    </w:p>
    <w:p w:rsidR="002E108F" w:rsidRDefault="002C1621">
      <w:pPr>
        <w:ind w:firstLine="425"/>
        <w:rPr>
          <w:szCs w:val="20"/>
        </w:rPr>
      </w:pPr>
      <w:r>
        <w:rPr>
          <w:szCs w:val="20"/>
        </w:rPr>
        <w:lastRenderedPageBreak/>
        <w:t xml:space="preserve">Термодинамічні властивості рідкої фази в системі </w:t>
      </w:r>
      <w:r>
        <w:rPr>
          <w:i/>
          <w:szCs w:val="20"/>
        </w:rPr>
        <w:t>Sn-Te</w:t>
      </w:r>
      <w:r>
        <w:rPr>
          <w:szCs w:val="20"/>
        </w:rPr>
        <w:t xml:space="preserve"> вивчені достатньо докладно в роботах [10, 17, 24, 37, 38, 43, 50, 56, 4, 63, 66, 69, 73, 85, 89]. У [56, 63, 66] шляхом вимірювання е.р.с. електрохімічних комірок визначені температурні залежності парціальної енергії Гіббса </w:t>
      </w:r>
      <w:r>
        <w:rPr>
          <w:szCs w:val="20"/>
        </w:rPr>
        <w:br/>
        <w:t xml:space="preserve">олова в рідкій фазі в інтервалі складів </w:t>
      </w:r>
      <w:r>
        <w:rPr>
          <w:i/>
          <w:szCs w:val="20"/>
        </w:rPr>
        <w:t>10-100 ат. % Те</w:t>
      </w:r>
      <w:r>
        <w:rPr>
          <w:szCs w:val="20"/>
        </w:rPr>
        <w:t xml:space="preserve"> при температурах від </w:t>
      </w:r>
      <w:r>
        <w:rPr>
          <w:i/>
          <w:szCs w:val="20"/>
        </w:rPr>
        <w:t>673</w:t>
      </w:r>
      <w:r>
        <w:rPr>
          <w:szCs w:val="20"/>
        </w:rPr>
        <w:t xml:space="preserve"> до </w:t>
      </w:r>
      <w:r>
        <w:rPr>
          <w:i/>
          <w:szCs w:val="20"/>
        </w:rPr>
        <w:t>1150 К</w:t>
      </w:r>
      <w:r>
        <w:rPr>
          <w:szCs w:val="20"/>
        </w:rPr>
        <w:t xml:space="preserve">. З цих даних у [56, 63, 66] були розраховані значення парціальних ентальпій і ентропій олова і телуру, а також ентальпії й ентропії змішання в системі </w:t>
      </w:r>
      <w:r>
        <w:rPr>
          <w:i/>
          <w:szCs w:val="20"/>
        </w:rPr>
        <w:t>Sn-Te</w:t>
      </w:r>
      <w:r>
        <w:rPr>
          <w:szCs w:val="20"/>
        </w:rPr>
        <w:t xml:space="preserve"> при </w:t>
      </w:r>
      <w:r>
        <w:rPr>
          <w:i/>
          <w:szCs w:val="20"/>
        </w:rPr>
        <w:t>1100 К</w:t>
      </w:r>
      <w:r>
        <w:rPr>
          <w:szCs w:val="20"/>
        </w:rPr>
        <w:t xml:space="preserve">. Парціальні ентальпії телуру й олова в рідкій фазі визначені також калориметрично в [17, 24, 37, 43] в інтервалі температур </w:t>
      </w:r>
      <w:r>
        <w:rPr>
          <w:i/>
          <w:szCs w:val="20"/>
        </w:rPr>
        <w:t>725-775 К</w:t>
      </w:r>
      <w:r>
        <w:rPr>
          <w:szCs w:val="20"/>
        </w:rPr>
        <w:t>. Парціальні енергії Гіббса телуру в рідкій фазі визначені з вимірювань парціального тиску пари телуру над розплавами в роботах [50] (</w:t>
      </w:r>
      <w:r>
        <w:rPr>
          <w:i/>
          <w:szCs w:val="20"/>
        </w:rPr>
        <w:t>1281 К</w:t>
      </w:r>
      <w:r>
        <w:rPr>
          <w:szCs w:val="20"/>
        </w:rPr>
        <w:t xml:space="preserve">, </w:t>
      </w:r>
      <w:r>
        <w:rPr>
          <w:i/>
          <w:szCs w:val="20"/>
        </w:rPr>
        <w:t>55-95 ат. % Те</w:t>
      </w:r>
      <w:r>
        <w:rPr>
          <w:szCs w:val="20"/>
        </w:rPr>
        <w:t>), [85, 89] (</w:t>
      </w:r>
      <w:r>
        <w:rPr>
          <w:i/>
          <w:szCs w:val="20"/>
        </w:rPr>
        <w:t>1079-1250 К, 48,81; 50,41; 51,80</w:t>
      </w:r>
      <w:r>
        <w:rPr>
          <w:szCs w:val="20"/>
        </w:rPr>
        <w:t xml:space="preserve"> і </w:t>
      </w:r>
      <w:r>
        <w:rPr>
          <w:i/>
          <w:szCs w:val="20"/>
        </w:rPr>
        <w:t>55,01 ат. % Те</w:t>
      </w:r>
      <w:r>
        <w:rPr>
          <w:szCs w:val="20"/>
        </w:rPr>
        <w:t>).</w:t>
      </w:r>
    </w:p>
    <w:p w:rsidR="002E108F" w:rsidRDefault="002E108F">
      <w:pPr>
        <w:ind w:firstLine="425"/>
        <w:rPr>
          <w:szCs w:val="20"/>
        </w:rPr>
      </w:pPr>
    </w:p>
    <w:p w:rsidR="002E108F" w:rsidRDefault="002C1621">
      <w:pPr>
        <w:ind w:firstLine="425"/>
        <w:jc w:val="center"/>
        <w:rPr>
          <w:szCs w:val="20"/>
        </w:rPr>
      </w:pPr>
      <w:r>
        <w:rPr>
          <w:szCs w:val="20"/>
        </w:rPr>
        <w:object w:dxaOrig="3683" w:dyaOrig="4062">
          <v:shape id="_x0000_i1066" type="#_x0000_t75" style="width:184.1pt;height:203.1pt" o:ole="" fillcolor="#001">
            <v:imagedata r:id="rId90" o:title=""/>
          </v:shape>
          <o:OLEObject Type="Embed" ProgID="CorelDraw.Graphic.9" ShapeID="_x0000_i1066" DrawAspect="Content" ObjectID="_1649931455" r:id="rId91"/>
        </w:object>
      </w:r>
    </w:p>
    <w:p w:rsidR="00ED453F" w:rsidRDefault="00ED453F" w:rsidP="00ED453F">
      <w:pPr>
        <w:ind w:firstLine="0"/>
        <w:rPr>
          <w:szCs w:val="20"/>
          <w:lang w:val="en-US"/>
        </w:rPr>
      </w:pPr>
    </w:p>
    <w:p w:rsidR="002E108F" w:rsidRDefault="002C1621" w:rsidP="00ED453F">
      <w:pPr>
        <w:ind w:firstLine="0"/>
        <w:rPr>
          <w:szCs w:val="20"/>
        </w:rPr>
      </w:pPr>
      <w:r>
        <w:rPr>
          <w:szCs w:val="20"/>
        </w:rPr>
        <w:t xml:space="preserve">Рис. 1.4. Ентальпія змішування за даними [66] (1), [73] (2), [63] (3), [69] (4), [77] (5) і енергія Гіббса змішування за даними [6] (6), [73] (7), [63] (8) у системі </w:t>
      </w:r>
      <w:r>
        <w:rPr>
          <w:i/>
          <w:szCs w:val="20"/>
        </w:rPr>
        <w:t>Sn-Te</w:t>
      </w:r>
      <w:r>
        <w:rPr>
          <w:szCs w:val="20"/>
        </w:rPr>
        <w:t xml:space="preserve">; лінії – розрахунок при </w:t>
      </w:r>
      <w:r>
        <w:rPr>
          <w:i/>
          <w:szCs w:val="20"/>
        </w:rPr>
        <w:t xml:space="preserve">1080 К </w:t>
      </w:r>
      <w:r>
        <w:rPr>
          <w:szCs w:val="20"/>
        </w:rPr>
        <w:t>[97].</w:t>
      </w:r>
    </w:p>
    <w:p w:rsidR="002E108F" w:rsidRDefault="002E108F">
      <w:pPr>
        <w:ind w:firstLine="425"/>
        <w:rPr>
          <w:szCs w:val="20"/>
        </w:rPr>
      </w:pPr>
    </w:p>
    <w:p w:rsidR="002E108F" w:rsidRDefault="002C1621">
      <w:pPr>
        <w:ind w:firstLine="425"/>
        <w:rPr>
          <w:szCs w:val="20"/>
        </w:rPr>
      </w:pPr>
      <w:r>
        <w:rPr>
          <w:szCs w:val="20"/>
        </w:rPr>
        <w:t xml:space="preserve">Ентальпія змішування у системі </w:t>
      </w:r>
      <w:r>
        <w:rPr>
          <w:i/>
          <w:szCs w:val="20"/>
        </w:rPr>
        <w:t>Sn-Te</w:t>
      </w:r>
      <w:r>
        <w:rPr>
          <w:szCs w:val="20"/>
        </w:rPr>
        <w:t xml:space="preserve"> визначена калориметрично в роботах [17, 27] (</w:t>
      </w:r>
      <w:r>
        <w:rPr>
          <w:i/>
          <w:szCs w:val="20"/>
        </w:rPr>
        <w:t>725, 750, 775 К</w:t>
      </w:r>
      <w:r>
        <w:rPr>
          <w:szCs w:val="20"/>
        </w:rPr>
        <w:t xml:space="preserve">, </w:t>
      </w:r>
      <w:r>
        <w:rPr>
          <w:i/>
          <w:szCs w:val="20"/>
        </w:rPr>
        <w:t>0-1,765 ат. % Те</w:t>
      </w:r>
      <w:r>
        <w:rPr>
          <w:szCs w:val="20"/>
        </w:rPr>
        <w:t>), [73] (</w:t>
      </w:r>
      <w:r>
        <w:rPr>
          <w:i/>
          <w:szCs w:val="20"/>
        </w:rPr>
        <w:t>1140 К, 0-100 ат. % Те</w:t>
      </w:r>
      <w:r>
        <w:rPr>
          <w:szCs w:val="20"/>
        </w:rPr>
        <w:t>), [69] (</w:t>
      </w:r>
      <w:r>
        <w:rPr>
          <w:i/>
          <w:szCs w:val="20"/>
        </w:rPr>
        <w:t>1100 К, 0-80 ат. % Те</w:t>
      </w:r>
      <w:r>
        <w:rPr>
          <w:szCs w:val="20"/>
        </w:rPr>
        <w:t xml:space="preserve">), результати вимірювань методом е.р.с. [63, 66], представлені на </w:t>
      </w:r>
      <w:r>
        <w:rPr>
          <w:i/>
          <w:szCs w:val="20"/>
        </w:rPr>
        <w:t>рис. 1.4</w:t>
      </w:r>
      <w:r>
        <w:rPr>
          <w:szCs w:val="20"/>
        </w:rPr>
        <w:t xml:space="preserve">. Лініями на </w:t>
      </w:r>
      <w:r>
        <w:rPr>
          <w:i/>
          <w:szCs w:val="20"/>
        </w:rPr>
        <w:t>рис. 1.4</w:t>
      </w:r>
      <w:r>
        <w:rPr>
          <w:szCs w:val="20"/>
        </w:rPr>
        <w:t xml:space="preserve"> зображені розраховані у роботі [97] ентальпія змішування і енергія Гіббса змішування у системі </w:t>
      </w:r>
      <w:r>
        <w:rPr>
          <w:i/>
          <w:szCs w:val="20"/>
        </w:rPr>
        <w:t>Sn-Te</w:t>
      </w:r>
      <w:r>
        <w:rPr>
          <w:szCs w:val="20"/>
        </w:rPr>
        <w:t xml:space="preserve"> при </w:t>
      </w:r>
      <w:r>
        <w:rPr>
          <w:i/>
          <w:szCs w:val="20"/>
        </w:rPr>
        <w:t>1080 К</w:t>
      </w:r>
      <w:r>
        <w:rPr>
          <w:szCs w:val="20"/>
        </w:rPr>
        <w:t>.</w:t>
      </w:r>
    </w:p>
    <w:p w:rsidR="002E108F" w:rsidRDefault="002C1621">
      <w:pPr>
        <w:ind w:firstLine="425"/>
        <w:rPr>
          <w:szCs w:val="20"/>
        </w:rPr>
      </w:pPr>
      <w:r>
        <w:rPr>
          <w:szCs w:val="20"/>
        </w:rPr>
        <w:lastRenderedPageBreak/>
        <w:t xml:space="preserve">У [83] виміряна густина розплавів у системі </w:t>
      </w:r>
      <w:r>
        <w:rPr>
          <w:i/>
          <w:szCs w:val="20"/>
        </w:rPr>
        <w:t>Sn-Te</w:t>
      </w:r>
      <w:r>
        <w:rPr>
          <w:szCs w:val="20"/>
        </w:rPr>
        <w:t xml:space="preserve"> при </w:t>
      </w:r>
      <w:r>
        <w:rPr>
          <w:i/>
          <w:szCs w:val="20"/>
        </w:rPr>
        <w:t>693-1273 К</w:t>
      </w:r>
      <w:r>
        <w:rPr>
          <w:szCs w:val="20"/>
        </w:rPr>
        <w:t>, обчислений надлишковий об’єм рідкої фази позитивний з максимумом в області складу сполуки.</w:t>
      </w:r>
    </w:p>
    <w:p w:rsidR="002E108F" w:rsidRPr="00ED453F" w:rsidRDefault="002C1621" w:rsidP="00ED453F">
      <w:pPr>
        <w:pStyle w:val="2"/>
        <w:numPr>
          <w:ilvl w:val="1"/>
          <w:numId w:val="1"/>
        </w:numPr>
        <w:spacing w:before="240"/>
        <w:rPr>
          <w:i/>
          <w:lang w:val="ru-RU"/>
        </w:rPr>
      </w:pPr>
      <w:r>
        <w:t xml:space="preserve">Асоціація і активність компонентів у розплавах </w:t>
      </w:r>
      <w:r>
        <w:br/>
        <w:t xml:space="preserve">системи </w:t>
      </w:r>
      <w:r>
        <w:rPr>
          <w:i/>
        </w:rPr>
        <w:t>Sn-Тe</w:t>
      </w:r>
    </w:p>
    <w:p w:rsidR="00ED453F" w:rsidRPr="00ED453F" w:rsidRDefault="00ED453F" w:rsidP="00ED453F">
      <w:pPr>
        <w:pStyle w:val="af2"/>
        <w:ind w:left="785" w:firstLine="0"/>
        <w:rPr>
          <w:lang w:val="ru-RU"/>
        </w:rPr>
      </w:pPr>
    </w:p>
    <w:p w:rsidR="002E108F" w:rsidRDefault="002C1621">
      <w:pPr>
        <w:ind w:firstLine="425"/>
        <w:rPr>
          <w:szCs w:val="20"/>
        </w:rPr>
      </w:pPr>
      <w:r>
        <w:rPr>
          <w:szCs w:val="20"/>
        </w:rPr>
        <w:t xml:space="preserve">Для опису системи </w:t>
      </w:r>
      <w:r>
        <w:rPr>
          <w:i/>
          <w:szCs w:val="20"/>
        </w:rPr>
        <w:t>Sn-Тe</w:t>
      </w:r>
      <w:r>
        <w:rPr>
          <w:szCs w:val="20"/>
        </w:rPr>
        <w:t xml:space="preserve"> важливими є дані про асоціацію компонентів у рідкій фазі. У роботі [70] для вивчення цього питання запропонована методика (</w:t>
      </w:r>
      <w:r>
        <w:rPr>
          <w:i/>
          <w:szCs w:val="20"/>
        </w:rPr>
        <w:t>рис. 1.5</w:t>
      </w:r>
      <w:r>
        <w:rPr>
          <w:szCs w:val="20"/>
        </w:rPr>
        <w:t>).</w:t>
      </w:r>
    </w:p>
    <w:p w:rsidR="002E108F" w:rsidRPr="00ED453F" w:rsidRDefault="002C1621">
      <w:pPr>
        <w:spacing w:before="180"/>
        <w:jc w:val="center"/>
        <w:rPr>
          <w:sz w:val="32"/>
          <w:szCs w:val="20"/>
        </w:rPr>
      </w:pPr>
      <w:r>
        <w:rPr>
          <w:noProof/>
          <w:szCs w:val="20"/>
          <w:lang w:eastAsia="uk-UA"/>
        </w:rPr>
        <w:drawing>
          <wp:inline distT="0" distB="0" distL="114300" distR="114300">
            <wp:extent cx="3590925" cy="1334135"/>
            <wp:effectExtent l="0" t="0" r="9525" b="18415"/>
            <wp:docPr id="1" name="Picture 49"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9" descr="C1"/>
                    <pic:cNvPicPr>
                      <a:picLocks noChangeAspect="1"/>
                    </pic:cNvPicPr>
                  </pic:nvPicPr>
                  <pic:blipFill>
                    <a:blip r:embed="rId92"/>
                    <a:stretch>
                      <a:fillRect/>
                    </a:stretch>
                  </pic:blipFill>
                  <pic:spPr>
                    <a:xfrm>
                      <a:off x="0" y="0"/>
                      <a:ext cx="3590925" cy="1334135"/>
                    </a:xfrm>
                    <a:prstGeom prst="rect">
                      <a:avLst/>
                    </a:prstGeom>
                    <a:noFill/>
                    <a:ln>
                      <a:noFill/>
                    </a:ln>
                  </pic:spPr>
                </pic:pic>
              </a:graphicData>
            </a:graphic>
          </wp:inline>
        </w:drawing>
      </w:r>
    </w:p>
    <w:p w:rsidR="002E108F" w:rsidRDefault="002C1621">
      <w:pPr>
        <w:spacing w:before="180"/>
        <w:jc w:val="center"/>
        <w:rPr>
          <w:szCs w:val="20"/>
        </w:rPr>
      </w:pPr>
      <w:r>
        <w:rPr>
          <w:szCs w:val="20"/>
        </w:rPr>
        <w:t>Рис. 1.5. Схема пристрою для вимірювання ліквідусів [70].</w:t>
      </w:r>
    </w:p>
    <w:p w:rsidR="002E108F" w:rsidRDefault="002E108F">
      <w:pPr>
        <w:ind w:firstLine="425"/>
        <w:jc w:val="center"/>
        <w:rPr>
          <w:szCs w:val="20"/>
        </w:rPr>
      </w:pPr>
    </w:p>
    <w:p w:rsidR="002E108F" w:rsidRDefault="002C1621">
      <w:pPr>
        <w:ind w:firstLine="425"/>
        <w:rPr>
          <w:szCs w:val="20"/>
        </w:rPr>
      </w:pPr>
      <w:r>
        <w:rPr>
          <w:szCs w:val="20"/>
        </w:rPr>
        <w:t xml:space="preserve">Наважки телуру й сполуки 1 завантажувалися у чашечку 2 кварцового тримача 3, що з’єднана з резервуаром 5 через капіляр 4 діаметром менше </w:t>
      </w:r>
      <w:r>
        <w:rPr>
          <w:i/>
          <w:szCs w:val="20"/>
        </w:rPr>
        <w:t>1 мм</w:t>
      </w:r>
      <w:r>
        <w:rPr>
          <w:szCs w:val="20"/>
        </w:rPr>
        <w:t>, розташований на дні чашечки</w:t>
      </w:r>
      <w:r>
        <w:rPr>
          <w:i/>
          <w:szCs w:val="20"/>
        </w:rPr>
        <w:t>.</w:t>
      </w:r>
      <w:r>
        <w:rPr>
          <w:szCs w:val="20"/>
        </w:rPr>
        <w:t xml:space="preserve"> Тримач поміщався у реактор із високочистого кварцу з намотаним на нього нагрівачем 6 із ніхромового дроту. Зверху на пічку надітий кварцовий екран. Спостереження за зразком ведеться через мікроскоп із великою фокусною відстанню 7. Крани 8 і 9 дозволяють змінювати напрямок потоку водню через тримач і за рахунок цього переводити розплав із чашечки 2 у резервуар 5 і навпаки. При цьому частинки твердої фази залишаються у чашечці 2</w:t>
      </w:r>
      <w:r>
        <w:rPr>
          <w:b/>
          <w:szCs w:val="20"/>
        </w:rPr>
        <w:t xml:space="preserve"> </w:t>
      </w:r>
      <w:r>
        <w:rPr>
          <w:szCs w:val="20"/>
        </w:rPr>
        <w:t>і їх видно у мікроскоп. Підвищуючи температуру і регулярно зливаючи розплав із чашечки через капіляр, можна встановити точку плавлення взятої наважки.</w:t>
      </w:r>
    </w:p>
    <w:p w:rsidR="002E108F" w:rsidRDefault="002C1621">
      <w:pPr>
        <w:ind w:firstLine="425"/>
        <w:rPr>
          <w:szCs w:val="20"/>
        </w:rPr>
      </w:pPr>
      <w:r>
        <w:rPr>
          <w:szCs w:val="20"/>
        </w:rPr>
        <w:t xml:space="preserve">Виміри ліквідусів проводилися при температурах до </w:t>
      </w:r>
      <w:r>
        <w:rPr>
          <w:i/>
          <w:szCs w:val="20"/>
        </w:rPr>
        <w:t>873 К</w:t>
      </w:r>
      <w:r>
        <w:rPr>
          <w:szCs w:val="20"/>
        </w:rPr>
        <w:t xml:space="preserve">. При більш високих температурах відбувається швидке випаровування телуру й зміна складу розплаву. Після досліду зразок зважувався. Зміна маси дає кількість телуру, що випарувався. Це дозволяє визначати склад рідкої фази, що відповідає вимірюваній температурі ліквідусу. Водень очищався дифузією через мембрану з паладієвого сплаву. Температура задавалася й підтримувалася (із точністю </w:t>
      </w:r>
      <w:r>
        <w:rPr>
          <w:i/>
          <w:szCs w:val="20"/>
        </w:rPr>
        <w:t>±0,5 К</w:t>
      </w:r>
      <w:r>
        <w:rPr>
          <w:szCs w:val="20"/>
        </w:rPr>
        <w:t xml:space="preserve">) за допомогою прецизійного терморегулятора </w:t>
      </w:r>
      <w:r>
        <w:rPr>
          <w:i/>
          <w:szCs w:val="20"/>
        </w:rPr>
        <w:t>ПИТ-3Б</w:t>
      </w:r>
      <w:r>
        <w:rPr>
          <w:szCs w:val="20"/>
        </w:rPr>
        <w:t xml:space="preserve">. Термопара градуювалася по </w:t>
      </w:r>
      <w:r>
        <w:rPr>
          <w:szCs w:val="20"/>
        </w:rPr>
        <w:lastRenderedPageBreak/>
        <w:t xml:space="preserve">точці плавлення телуру </w:t>
      </w:r>
      <w:r>
        <w:rPr>
          <w:i/>
          <w:szCs w:val="20"/>
        </w:rPr>
        <w:t>722,8 К</w:t>
      </w:r>
      <w:r>
        <w:rPr>
          <w:szCs w:val="20"/>
        </w:rPr>
        <w:t xml:space="preserve"> [6]. Градієнт температури на ділянці, де розташовувалася наважка, складав </w:t>
      </w:r>
      <w:r>
        <w:rPr>
          <w:i/>
          <w:szCs w:val="20"/>
        </w:rPr>
        <w:t>&lt; 0,5 К/см</w:t>
      </w:r>
      <w:r>
        <w:rPr>
          <w:szCs w:val="20"/>
        </w:rPr>
        <w:t xml:space="preserve">. Точність виміру температури ліквідусу складала </w:t>
      </w:r>
      <w:r>
        <w:rPr>
          <w:i/>
          <w:szCs w:val="20"/>
        </w:rPr>
        <w:t>±1 К</w:t>
      </w:r>
      <w:r>
        <w:rPr>
          <w:szCs w:val="20"/>
        </w:rPr>
        <w:t xml:space="preserve">. Для побудови ліквідус системи </w:t>
      </w:r>
      <w:r>
        <w:rPr>
          <w:i/>
          <w:szCs w:val="20"/>
        </w:rPr>
        <w:t>Sn-Te</w:t>
      </w:r>
      <w:r>
        <w:rPr>
          <w:szCs w:val="20"/>
        </w:rPr>
        <w:t xml:space="preserve"> використовувалися результати, отримані з телуридом олова, відпаленим у присутності олова. Результати вимірювань ліквідусів наведені у </w:t>
      </w:r>
      <w:r>
        <w:rPr>
          <w:i/>
          <w:szCs w:val="20"/>
        </w:rPr>
        <w:t>табл. 1.7</w:t>
      </w:r>
      <w:r>
        <w:rPr>
          <w:szCs w:val="20"/>
        </w:rPr>
        <w:t xml:space="preserve">. </w:t>
      </w:r>
    </w:p>
    <w:p w:rsidR="002E108F" w:rsidRDefault="002E108F">
      <w:pPr>
        <w:ind w:firstLine="425"/>
        <w:rPr>
          <w:szCs w:val="20"/>
        </w:rPr>
      </w:pPr>
    </w:p>
    <w:p w:rsidR="002E108F" w:rsidRDefault="002C1621">
      <w:pPr>
        <w:ind w:firstLine="425"/>
        <w:jc w:val="right"/>
        <w:rPr>
          <w:b/>
          <w:i/>
          <w:szCs w:val="20"/>
        </w:rPr>
      </w:pPr>
      <w:r>
        <w:rPr>
          <w:b/>
          <w:i/>
          <w:szCs w:val="20"/>
        </w:rPr>
        <w:t>Таблиця 1.7</w:t>
      </w:r>
    </w:p>
    <w:p w:rsidR="002E108F" w:rsidRDefault="002C1621">
      <w:pPr>
        <w:ind w:firstLine="425"/>
        <w:jc w:val="center"/>
        <w:rPr>
          <w:szCs w:val="20"/>
          <w:lang w:val="en-US"/>
        </w:rPr>
      </w:pPr>
      <w:r>
        <w:rPr>
          <w:szCs w:val="20"/>
        </w:rPr>
        <w:t>Результати вимірювання розчинності олова у телурі [70].</w:t>
      </w:r>
    </w:p>
    <w:p w:rsidR="00ED453F" w:rsidRPr="00ED453F" w:rsidRDefault="00ED453F">
      <w:pPr>
        <w:ind w:firstLine="425"/>
        <w:jc w:val="center"/>
        <w:rPr>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3184"/>
      </w:tblGrid>
      <w:tr w:rsidR="002E108F">
        <w:tc>
          <w:tcPr>
            <w:tcW w:w="3076" w:type="dxa"/>
            <w:shd w:val="clear" w:color="auto" w:fill="auto"/>
            <w:vAlign w:val="center"/>
          </w:tcPr>
          <w:p w:rsidR="002E108F" w:rsidRDefault="002C1621" w:rsidP="002C2B1C">
            <w:pPr>
              <w:widowControl w:val="0"/>
              <w:ind w:firstLine="0"/>
              <w:jc w:val="center"/>
              <w:rPr>
                <w:i/>
                <w:szCs w:val="20"/>
              </w:rPr>
            </w:pPr>
            <w:r>
              <w:rPr>
                <w:i/>
                <w:szCs w:val="20"/>
              </w:rPr>
              <w:t>Т, К</w:t>
            </w:r>
          </w:p>
        </w:tc>
        <w:tc>
          <w:tcPr>
            <w:tcW w:w="3184" w:type="dxa"/>
            <w:shd w:val="clear" w:color="auto" w:fill="auto"/>
            <w:vAlign w:val="center"/>
          </w:tcPr>
          <w:p w:rsidR="002E108F" w:rsidRDefault="002C1621">
            <w:pPr>
              <w:widowControl w:val="0"/>
              <w:jc w:val="center"/>
              <w:rPr>
                <w:i/>
                <w:szCs w:val="20"/>
              </w:rPr>
            </w:pPr>
            <w:r>
              <w:rPr>
                <w:i/>
                <w:szCs w:val="20"/>
                <w:vertAlign w:val="superscript"/>
              </w:rPr>
              <w:t>х</w:t>
            </w:r>
            <w:r>
              <w:rPr>
                <w:i/>
                <w:szCs w:val="20"/>
              </w:rPr>
              <w:t>Те</w:t>
            </w:r>
          </w:p>
        </w:tc>
      </w:tr>
      <w:tr w:rsidR="002E108F">
        <w:tc>
          <w:tcPr>
            <w:tcW w:w="6260" w:type="dxa"/>
            <w:gridSpan w:val="2"/>
            <w:shd w:val="clear" w:color="auto" w:fill="auto"/>
            <w:vAlign w:val="center"/>
          </w:tcPr>
          <w:p w:rsidR="002E108F" w:rsidRDefault="002C1621" w:rsidP="002C2B1C">
            <w:pPr>
              <w:widowControl w:val="0"/>
              <w:ind w:firstLine="0"/>
              <w:jc w:val="center"/>
              <w:rPr>
                <w:i/>
                <w:szCs w:val="20"/>
              </w:rPr>
            </w:pPr>
            <w:r>
              <w:rPr>
                <w:i/>
                <w:szCs w:val="20"/>
              </w:rPr>
              <w:t>SnTe</w:t>
            </w:r>
          </w:p>
        </w:tc>
      </w:tr>
      <w:tr w:rsidR="002E108F">
        <w:tc>
          <w:tcPr>
            <w:tcW w:w="3076" w:type="dxa"/>
            <w:shd w:val="clear" w:color="auto" w:fill="auto"/>
            <w:vAlign w:val="center"/>
          </w:tcPr>
          <w:p w:rsidR="002E108F" w:rsidRDefault="002C1621" w:rsidP="002C2B1C">
            <w:pPr>
              <w:widowControl w:val="0"/>
              <w:ind w:firstLine="0"/>
              <w:jc w:val="center"/>
              <w:rPr>
                <w:i/>
                <w:szCs w:val="20"/>
              </w:rPr>
            </w:pPr>
            <w:r>
              <w:rPr>
                <w:i/>
                <w:szCs w:val="20"/>
              </w:rPr>
              <w:t>698</w:t>
            </w:r>
          </w:p>
        </w:tc>
        <w:tc>
          <w:tcPr>
            <w:tcW w:w="3184" w:type="dxa"/>
            <w:shd w:val="clear" w:color="auto" w:fill="auto"/>
            <w:vAlign w:val="center"/>
          </w:tcPr>
          <w:p w:rsidR="002E108F" w:rsidRDefault="002C1621">
            <w:pPr>
              <w:widowControl w:val="0"/>
              <w:jc w:val="center"/>
              <w:rPr>
                <w:i/>
                <w:szCs w:val="20"/>
              </w:rPr>
            </w:pPr>
            <w:r>
              <w:rPr>
                <w:i/>
                <w:szCs w:val="20"/>
              </w:rPr>
              <w:t>0,849</w:t>
            </w:r>
          </w:p>
        </w:tc>
      </w:tr>
      <w:tr w:rsidR="002E108F">
        <w:tc>
          <w:tcPr>
            <w:tcW w:w="3076" w:type="dxa"/>
            <w:shd w:val="clear" w:color="auto" w:fill="auto"/>
            <w:vAlign w:val="center"/>
          </w:tcPr>
          <w:p w:rsidR="002E108F" w:rsidRDefault="002C1621" w:rsidP="002C2B1C">
            <w:pPr>
              <w:widowControl w:val="0"/>
              <w:ind w:firstLine="0"/>
              <w:jc w:val="center"/>
              <w:rPr>
                <w:i/>
                <w:szCs w:val="20"/>
              </w:rPr>
            </w:pPr>
            <w:r>
              <w:rPr>
                <w:i/>
                <w:szCs w:val="20"/>
              </w:rPr>
              <w:t>703</w:t>
            </w:r>
          </w:p>
        </w:tc>
        <w:tc>
          <w:tcPr>
            <w:tcW w:w="3184" w:type="dxa"/>
            <w:shd w:val="clear" w:color="auto" w:fill="auto"/>
            <w:vAlign w:val="center"/>
          </w:tcPr>
          <w:p w:rsidR="002E108F" w:rsidRDefault="002C1621">
            <w:pPr>
              <w:widowControl w:val="0"/>
              <w:jc w:val="center"/>
              <w:rPr>
                <w:i/>
                <w:szCs w:val="20"/>
              </w:rPr>
            </w:pPr>
            <w:r>
              <w:rPr>
                <w:i/>
                <w:szCs w:val="20"/>
              </w:rPr>
              <w:t>0,840</w:t>
            </w:r>
          </w:p>
        </w:tc>
      </w:tr>
      <w:tr w:rsidR="002E108F">
        <w:tc>
          <w:tcPr>
            <w:tcW w:w="3076" w:type="dxa"/>
            <w:shd w:val="clear" w:color="auto" w:fill="auto"/>
            <w:vAlign w:val="center"/>
          </w:tcPr>
          <w:p w:rsidR="002E108F" w:rsidRDefault="002C1621" w:rsidP="002C2B1C">
            <w:pPr>
              <w:widowControl w:val="0"/>
              <w:ind w:firstLine="0"/>
              <w:jc w:val="center"/>
              <w:rPr>
                <w:i/>
                <w:szCs w:val="20"/>
              </w:rPr>
            </w:pPr>
            <w:r>
              <w:rPr>
                <w:i/>
                <w:szCs w:val="20"/>
              </w:rPr>
              <w:t>707</w:t>
            </w:r>
          </w:p>
        </w:tc>
        <w:tc>
          <w:tcPr>
            <w:tcW w:w="3184" w:type="dxa"/>
            <w:shd w:val="clear" w:color="auto" w:fill="auto"/>
            <w:vAlign w:val="center"/>
          </w:tcPr>
          <w:p w:rsidR="002E108F" w:rsidRDefault="002C1621">
            <w:pPr>
              <w:widowControl w:val="0"/>
              <w:jc w:val="center"/>
              <w:rPr>
                <w:i/>
                <w:szCs w:val="20"/>
              </w:rPr>
            </w:pPr>
            <w:r>
              <w:rPr>
                <w:i/>
                <w:szCs w:val="20"/>
              </w:rPr>
              <w:t>0,832</w:t>
            </w:r>
          </w:p>
        </w:tc>
      </w:tr>
      <w:tr w:rsidR="002E108F">
        <w:tc>
          <w:tcPr>
            <w:tcW w:w="3076" w:type="dxa"/>
            <w:shd w:val="clear" w:color="auto" w:fill="auto"/>
            <w:vAlign w:val="center"/>
          </w:tcPr>
          <w:p w:rsidR="002E108F" w:rsidRDefault="002C1621" w:rsidP="002C2B1C">
            <w:pPr>
              <w:widowControl w:val="0"/>
              <w:ind w:firstLine="0"/>
              <w:jc w:val="center"/>
              <w:rPr>
                <w:i/>
                <w:szCs w:val="20"/>
              </w:rPr>
            </w:pPr>
            <w:r>
              <w:rPr>
                <w:i/>
                <w:szCs w:val="20"/>
              </w:rPr>
              <w:t>725</w:t>
            </w:r>
          </w:p>
        </w:tc>
        <w:tc>
          <w:tcPr>
            <w:tcW w:w="3184" w:type="dxa"/>
            <w:shd w:val="clear" w:color="auto" w:fill="auto"/>
            <w:vAlign w:val="center"/>
          </w:tcPr>
          <w:p w:rsidR="002E108F" w:rsidRDefault="002C1621">
            <w:pPr>
              <w:widowControl w:val="0"/>
              <w:jc w:val="center"/>
              <w:rPr>
                <w:i/>
                <w:szCs w:val="20"/>
              </w:rPr>
            </w:pPr>
            <w:r>
              <w:rPr>
                <w:i/>
                <w:szCs w:val="20"/>
              </w:rPr>
              <w:t>0,825</w:t>
            </w:r>
          </w:p>
        </w:tc>
      </w:tr>
      <w:tr w:rsidR="002E108F">
        <w:tc>
          <w:tcPr>
            <w:tcW w:w="3076" w:type="dxa"/>
            <w:shd w:val="clear" w:color="auto" w:fill="auto"/>
            <w:vAlign w:val="center"/>
          </w:tcPr>
          <w:p w:rsidR="002E108F" w:rsidRDefault="002C1621" w:rsidP="002C2B1C">
            <w:pPr>
              <w:widowControl w:val="0"/>
              <w:ind w:firstLine="0"/>
              <w:jc w:val="center"/>
              <w:rPr>
                <w:i/>
                <w:szCs w:val="20"/>
              </w:rPr>
            </w:pPr>
            <w:r>
              <w:rPr>
                <w:i/>
                <w:szCs w:val="20"/>
              </w:rPr>
              <w:t>765</w:t>
            </w:r>
          </w:p>
        </w:tc>
        <w:tc>
          <w:tcPr>
            <w:tcW w:w="3184" w:type="dxa"/>
            <w:shd w:val="clear" w:color="auto" w:fill="auto"/>
            <w:vAlign w:val="center"/>
          </w:tcPr>
          <w:p w:rsidR="002E108F" w:rsidRDefault="002C1621">
            <w:pPr>
              <w:widowControl w:val="0"/>
              <w:jc w:val="center"/>
              <w:rPr>
                <w:i/>
                <w:szCs w:val="20"/>
              </w:rPr>
            </w:pPr>
            <w:r>
              <w:rPr>
                <w:i/>
                <w:szCs w:val="20"/>
              </w:rPr>
              <w:t>0,788</w:t>
            </w:r>
          </w:p>
        </w:tc>
      </w:tr>
      <w:tr w:rsidR="002E108F">
        <w:tc>
          <w:tcPr>
            <w:tcW w:w="3076" w:type="dxa"/>
            <w:shd w:val="clear" w:color="auto" w:fill="auto"/>
            <w:vAlign w:val="center"/>
          </w:tcPr>
          <w:p w:rsidR="002E108F" w:rsidRDefault="002C1621" w:rsidP="002C2B1C">
            <w:pPr>
              <w:widowControl w:val="0"/>
              <w:ind w:firstLine="0"/>
              <w:jc w:val="center"/>
              <w:rPr>
                <w:i/>
                <w:szCs w:val="20"/>
              </w:rPr>
            </w:pPr>
            <w:r>
              <w:rPr>
                <w:i/>
                <w:szCs w:val="20"/>
              </w:rPr>
              <w:t>808</w:t>
            </w:r>
          </w:p>
        </w:tc>
        <w:tc>
          <w:tcPr>
            <w:tcW w:w="3184" w:type="dxa"/>
            <w:shd w:val="clear" w:color="auto" w:fill="auto"/>
            <w:vAlign w:val="center"/>
          </w:tcPr>
          <w:p w:rsidR="002E108F" w:rsidRDefault="002C1621">
            <w:pPr>
              <w:widowControl w:val="0"/>
              <w:jc w:val="center"/>
              <w:rPr>
                <w:i/>
                <w:szCs w:val="20"/>
              </w:rPr>
            </w:pPr>
            <w:r>
              <w:rPr>
                <w:i/>
                <w:szCs w:val="20"/>
              </w:rPr>
              <w:t>0,752</w:t>
            </w:r>
          </w:p>
        </w:tc>
      </w:tr>
      <w:tr w:rsidR="002E108F">
        <w:tc>
          <w:tcPr>
            <w:tcW w:w="3076" w:type="dxa"/>
            <w:shd w:val="clear" w:color="auto" w:fill="auto"/>
            <w:vAlign w:val="center"/>
          </w:tcPr>
          <w:p w:rsidR="002E108F" w:rsidRDefault="002C1621" w:rsidP="002C2B1C">
            <w:pPr>
              <w:widowControl w:val="0"/>
              <w:ind w:firstLine="0"/>
              <w:jc w:val="center"/>
              <w:rPr>
                <w:i/>
                <w:szCs w:val="20"/>
              </w:rPr>
            </w:pPr>
            <w:r>
              <w:rPr>
                <w:i/>
                <w:szCs w:val="20"/>
              </w:rPr>
              <w:t>814</w:t>
            </w:r>
          </w:p>
        </w:tc>
        <w:tc>
          <w:tcPr>
            <w:tcW w:w="3184" w:type="dxa"/>
            <w:shd w:val="clear" w:color="auto" w:fill="auto"/>
            <w:vAlign w:val="center"/>
          </w:tcPr>
          <w:p w:rsidR="002E108F" w:rsidRDefault="002C1621">
            <w:pPr>
              <w:widowControl w:val="0"/>
              <w:jc w:val="center"/>
              <w:rPr>
                <w:i/>
                <w:szCs w:val="20"/>
              </w:rPr>
            </w:pPr>
            <w:r>
              <w:rPr>
                <w:i/>
                <w:szCs w:val="20"/>
              </w:rPr>
              <w:t>0,742</w:t>
            </w:r>
          </w:p>
        </w:tc>
      </w:tr>
      <w:tr w:rsidR="002E108F">
        <w:tc>
          <w:tcPr>
            <w:tcW w:w="3076" w:type="dxa"/>
            <w:shd w:val="clear" w:color="auto" w:fill="auto"/>
            <w:vAlign w:val="center"/>
          </w:tcPr>
          <w:p w:rsidR="002E108F" w:rsidRDefault="002C1621" w:rsidP="002C2B1C">
            <w:pPr>
              <w:widowControl w:val="0"/>
              <w:ind w:firstLine="0"/>
              <w:jc w:val="center"/>
              <w:rPr>
                <w:i/>
                <w:szCs w:val="20"/>
              </w:rPr>
            </w:pPr>
            <w:r>
              <w:rPr>
                <w:i/>
                <w:szCs w:val="20"/>
              </w:rPr>
              <w:t>840</w:t>
            </w:r>
          </w:p>
        </w:tc>
        <w:tc>
          <w:tcPr>
            <w:tcW w:w="3184" w:type="dxa"/>
            <w:shd w:val="clear" w:color="auto" w:fill="auto"/>
            <w:vAlign w:val="center"/>
          </w:tcPr>
          <w:p w:rsidR="002E108F" w:rsidRDefault="002C1621">
            <w:pPr>
              <w:widowControl w:val="0"/>
              <w:jc w:val="center"/>
              <w:rPr>
                <w:i/>
                <w:szCs w:val="20"/>
              </w:rPr>
            </w:pPr>
            <w:r>
              <w:rPr>
                <w:i/>
                <w:szCs w:val="20"/>
              </w:rPr>
              <w:t>0,720</w:t>
            </w:r>
          </w:p>
        </w:tc>
      </w:tr>
    </w:tbl>
    <w:p w:rsidR="002E108F" w:rsidRDefault="002E108F">
      <w:pPr>
        <w:ind w:firstLine="425"/>
        <w:rPr>
          <w:szCs w:val="20"/>
        </w:rPr>
      </w:pPr>
    </w:p>
    <w:p w:rsidR="002E108F" w:rsidRDefault="002C1621">
      <w:pPr>
        <w:ind w:firstLine="425"/>
        <w:rPr>
          <w:i/>
          <w:color w:val="000000"/>
          <w:szCs w:val="20"/>
          <w:vertAlign w:val="subscript"/>
        </w:rPr>
      </w:pPr>
      <w:r>
        <w:rPr>
          <w:color w:val="000000"/>
          <w:szCs w:val="20"/>
        </w:rPr>
        <w:t xml:space="preserve">Для опису системи </w:t>
      </w:r>
      <w:r>
        <w:rPr>
          <w:i/>
          <w:color w:val="000000"/>
          <w:szCs w:val="20"/>
        </w:rPr>
        <w:t>Sn-Te</w:t>
      </w:r>
      <w:r>
        <w:rPr>
          <w:color w:val="000000"/>
          <w:szCs w:val="20"/>
        </w:rPr>
        <w:t xml:space="preserve"> потрібні відомості про компоненти, що присутні у розплаві і про параметри взаємодії між ними. Для бінарних регулярних розчинів коефіцієнт активності компонента </w:t>
      </w:r>
      <w:r>
        <w:rPr>
          <w:i/>
          <w:color w:val="000000"/>
          <w:szCs w:val="20"/>
        </w:rPr>
        <w:sym w:font="Symbol" w:char="F067"/>
      </w:r>
      <w:r>
        <w:rPr>
          <w:i/>
          <w:color w:val="000000"/>
          <w:szCs w:val="20"/>
          <w:vertAlign w:val="subscript"/>
        </w:rPr>
        <w:t>1</w:t>
      </w:r>
      <w:r>
        <w:rPr>
          <w:color w:val="000000"/>
          <w:szCs w:val="20"/>
        </w:rPr>
        <w:t xml:space="preserve"> пов'язаний із його мольною долею </w:t>
      </w:r>
      <w:r>
        <w:rPr>
          <w:i/>
          <w:color w:val="000000"/>
          <w:szCs w:val="20"/>
        </w:rPr>
        <w:t>x</w:t>
      </w:r>
      <w:r>
        <w:rPr>
          <w:i/>
          <w:color w:val="000000"/>
          <w:szCs w:val="20"/>
          <w:vertAlign w:val="subscript"/>
        </w:rPr>
        <w:t>1</w:t>
      </w:r>
    </w:p>
    <w:p w:rsidR="002E108F" w:rsidRDefault="002E108F">
      <w:pPr>
        <w:ind w:firstLine="425"/>
        <w:rPr>
          <w:color w:val="000000"/>
          <w:szCs w:val="20"/>
        </w:rPr>
      </w:pPr>
    </w:p>
    <w:p w:rsidR="002E108F" w:rsidRDefault="002C1621">
      <w:pPr>
        <w:pStyle w:val="FR2"/>
        <w:spacing w:before="60" w:line="240" w:lineRule="auto"/>
        <w:ind w:left="0"/>
        <w:rPr>
          <w:rFonts w:ascii="Times New Roman" w:hAnsi="Times New Roman"/>
          <w:color w:val="000000"/>
          <w:lang w:val="uk-UA"/>
        </w:rPr>
      </w:pPr>
      <w:r>
        <w:rPr>
          <w:rFonts w:ascii="Times New Roman" w:hAnsi="Times New Roman"/>
          <w:i/>
          <w:color w:val="000000"/>
          <w:lang w:val="uk-UA"/>
        </w:rPr>
        <w:t>RTln</w:t>
      </w:r>
      <w:r>
        <w:rPr>
          <w:rFonts w:ascii="Times New Roman" w:hAnsi="Times New Roman"/>
          <w:i/>
          <w:color w:val="000000"/>
          <w:lang w:val="uk-UA"/>
        </w:rPr>
        <w:sym w:font="Symbol" w:char="F067"/>
      </w:r>
      <w:r>
        <w:rPr>
          <w:rFonts w:ascii="Times New Roman" w:hAnsi="Times New Roman"/>
          <w:i/>
          <w:color w:val="000000"/>
          <w:vertAlign w:val="subscript"/>
          <w:lang w:val="uk-UA"/>
        </w:rPr>
        <w:t>1</w:t>
      </w:r>
      <w:r>
        <w:rPr>
          <w:rFonts w:ascii="Times New Roman" w:hAnsi="Times New Roman"/>
          <w:i/>
          <w:color w:val="000000"/>
          <w:lang w:val="uk-UA"/>
        </w:rPr>
        <w:t> = </w:t>
      </w:r>
      <w:r>
        <w:rPr>
          <w:rFonts w:ascii="Times New Roman" w:hAnsi="Times New Roman"/>
          <w:i/>
          <w:color w:val="000000"/>
          <w:lang w:val="uk-UA"/>
        </w:rPr>
        <w:sym w:font="Symbol" w:char="F06A"/>
      </w:r>
      <w:r>
        <w:rPr>
          <w:rFonts w:ascii="Times New Roman" w:hAnsi="Times New Roman"/>
          <w:i/>
          <w:color w:val="000000"/>
          <w:lang w:val="uk-UA"/>
        </w:rPr>
        <w:t>(1 - x</w:t>
      </w:r>
      <w:r>
        <w:rPr>
          <w:rFonts w:ascii="Times New Roman" w:hAnsi="Times New Roman"/>
          <w:i/>
          <w:color w:val="000000"/>
          <w:vertAlign w:val="subscript"/>
          <w:lang w:val="uk-UA"/>
        </w:rPr>
        <w:t>1</w:t>
      </w:r>
      <w:r>
        <w:rPr>
          <w:rFonts w:ascii="Times New Roman" w:hAnsi="Times New Roman"/>
          <w:i/>
          <w:color w:val="000000"/>
          <w:lang w:val="uk-UA"/>
        </w:rPr>
        <w:t>)</w:t>
      </w:r>
      <w:r>
        <w:rPr>
          <w:rFonts w:ascii="Times New Roman" w:hAnsi="Times New Roman"/>
          <w:i/>
          <w:color w:val="000000"/>
          <w:vertAlign w:val="superscript"/>
          <w:lang w:val="uk-UA"/>
        </w:rPr>
        <w:t>2</w:t>
      </w:r>
      <w:r>
        <w:rPr>
          <w:rFonts w:ascii="Times New Roman" w:hAnsi="Times New Roman"/>
          <w:i/>
          <w:color w:val="000000"/>
          <w:lang w:val="uk-UA"/>
        </w:rPr>
        <w:t>,</w:t>
      </w:r>
      <w:r>
        <w:rPr>
          <w:rFonts w:ascii="Times New Roman" w:hAnsi="Times New Roman"/>
          <w:i/>
          <w:color w:val="000000"/>
          <w:lang w:val="uk-UA"/>
        </w:rPr>
        <w:tab/>
      </w:r>
      <w:r>
        <w:rPr>
          <w:rFonts w:ascii="Times New Roman" w:hAnsi="Times New Roman"/>
          <w:i/>
          <w:color w:val="000000"/>
          <w:lang w:val="uk-UA"/>
        </w:rPr>
        <w:tab/>
      </w:r>
      <w:r>
        <w:rPr>
          <w:rFonts w:ascii="Times New Roman" w:hAnsi="Times New Roman"/>
          <w:i/>
          <w:color w:val="000000"/>
          <w:lang w:val="uk-UA"/>
        </w:rPr>
        <w:tab/>
      </w:r>
      <w:r>
        <w:rPr>
          <w:rFonts w:ascii="Times New Roman" w:hAnsi="Times New Roman"/>
          <w:color w:val="000000"/>
          <w:lang w:val="uk-UA"/>
        </w:rPr>
        <w:t>(1.12)</w:t>
      </w:r>
    </w:p>
    <w:p w:rsidR="002E108F" w:rsidRDefault="002E108F">
      <w:pPr>
        <w:pStyle w:val="FR2"/>
        <w:spacing w:before="60" w:line="240" w:lineRule="auto"/>
        <w:ind w:left="0"/>
        <w:rPr>
          <w:rFonts w:ascii="Times New Roman" w:hAnsi="Times New Roman"/>
          <w:color w:val="000000"/>
          <w:lang w:val="uk-UA"/>
        </w:rPr>
      </w:pPr>
    </w:p>
    <w:p w:rsidR="002E108F" w:rsidRDefault="002C1621" w:rsidP="001D21FB">
      <w:pPr>
        <w:spacing w:before="60"/>
        <w:ind w:firstLine="0"/>
        <w:rPr>
          <w:szCs w:val="20"/>
        </w:rPr>
      </w:pPr>
      <w:r>
        <w:rPr>
          <w:szCs w:val="20"/>
        </w:rPr>
        <w:t xml:space="preserve">де </w:t>
      </w:r>
      <w:r>
        <w:rPr>
          <w:i/>
          <w:szCs w:val="20"/>
        </w:rPr>
        <w:sym w:font="Symbol" w:char="F06A"/>
      </w:r>
      <w:r>
        <w:rPr>
          <w:szCs w:val="20"/>
        </w:rPr>
        <w:t xml:space="preserve"> – параметр взаємодії між компонентами у розчині. У загальному випадку </w:t>
      </w:r>
      <w:r>
        <w:rPr>
          <w:i/>
          <w:szCs w:val="20"/>
        </w:rPr>
        <w:sym w:font="Symbol" w:char="F06A"/>
      </w:r>
      <w:r>
        <w:rPr>
          <w:szCs w:val="20"/>
        </w:rPr>
        <w:t xml:space="preserve"> може бути функцією виду </w:t>
      </w:r>
    </w:p>
    <w:p w:rsidR="002E108F" w:rsidRDefault="002E108F">
      <w:pPr>
        <w:spacing w:before="60"/>
        <w:ind w:firstLine="425"/>
        <w:rPr>
          <w:szCs w:val="20"/>
        </w:rPr>
      </w:pPr>
    </w:p>
    <w:p w:rsidR="002E108F" w:rsidRDefault="002C1621">
      <w:pPr>
        <w:spacing w:before="60"/>
        <w:ind w:firstLine="425"/>
        <w:jc w:val="right"/>
        <w:rPr>
          <w:szCs w:val="20"/>
        </w:rPr>
      </w:pPr>
      <w:r>
        <w:rPr>
          <w:i/>
          <w:szCs w:val="20"/>
        </w:rPr>
        <w:sym w:font="Symbol" w:char="F06A"/>
      </w:r>
      <w:r>
        <w:rPr>
          <w:szCs w:val="20"/>
        </w:rPr>
        <w:t xml:space="preserve">  </w:t>
      </w:r>
      <w:r>
        <w:rPr>
          <w:i/>
          <w:szCs w:val="20"/>
        </w:rPr>
        <w:t>= а - bT</w:t>
      </w:r>
      <w:r>
        <w:rPr>
          <w:szCs w:val="20"/>
        </w:rPr>
        <w:t>.</w:t>
      </w:r>
      <w:r>
        <w:rPr>
          <w:szCs w:val="20"/>
        </w:rPr>
        <w:tab/>
      </w:r>
      <w:r>
        <w:rPr>
          <w:szCs w:val="20"/>
        </w:rPr>
        <w:tab/>
      </w:r>
      <w:r>
        <w:rPr>
          <w:szCs w:val="20"/>
          <w:lang w:val="ru-RU"/>
        </w:rPr>
        <w:tab/>
      </w:r>
      <w:r>
        <w:rPr>
          <w:szCs w:val="20"/>
        </w:rPr>
        <w:tab/>
        <w:t>(1.13)</w:t>
      </w:r>
    </w:p>
    <w:p w:rsidR="002E108F" w:rsidRDefault="002E108F">
      <w:pPr>
        <w:spacing w:before="60"/>
        <w:ind w:firstLine="425"/>
        <w:jc w:val="center"/>
        <w:rPr>
          <w:szCs w:val="20"/>
        </w:rPr>
      </w:pPr>
    </w:p>
    <w:p w:rsidR="002E108F" w:rsidRDefault="002C1621">
      <w:pPr>
        <w:spacing w:before="80"/>
        <w:ind w:firstLine="425"/>
        <w:rPr>
          <w:szCs w:val="20"/>
        </w:rPr>
      </w:pPr>
      <w:r>
        <w:rPr>
          <w:szCs w:val="20"/>
        </w:rPr>
        <w:t xml:space="preserve">Відповідно до уявлень, покладених в основу при виведенні співвідношень, що описують регулярні розчини, </w:t>
      </w:r>
      <w:r>
        <w:rPr>
          <w:i/>
          <w:szCs w:val="20"/>
        </w:rPr>
        <w:t>а</w:t>
      </w:r>
      <w:r>
        <w:rPr>
          <w:szCs w:val="20"/>
        </w:rPr>
        <w:t xml:space="preserve"> і </w:t>
      </w:r>
      <w:r>
        <w:rPr>
          <w:i/>
          <w:szCs w:val="20"/>
        </w:rPr>
        <w:t>b</w:t>
      </w:r>
      <w:r>
        <w:rPr>
          <w:szCs w:val="20"/>
        </w:rPr>
        <w:t xml:space="preserve"> не залежать від температури і невеликі за абсолютною величиною, що і спостерігається експериментально для великого числа бінарних систем. Ці відомості можна використовувати в якості критеріїв придатності моделі розплаву.</w:t>
      </w:r>
    </w:p>
    <w:p w:rsidR="002E108F" w:rsidRDefault="002C1621">
      <w:pPr>
        <w:ind w:firstLine="425"/>
        <w:rPr>
          <w:szCs w:val="20"/>
        </w:rPr>
      </w:pPr>
      <w:r>
        <w:rPr>
          <w:szCs w:val="20"/>
        </w:rPr>
        <w:lastRenderedPageBreak/>
        <w:t xml:space="preserve">Моделі цілком дисоційованого розплаву й розплаву, що містить комплекси </w:t>
      </w:r>
      <w:r>
        <w:rPr>
          <w:i/>
          <w:szCs w:val="20"/>
        </w:rPr>
        <w:t>Те</w:t>
      </w:r>
      <w:r>
        <w:rPr>
          <w:i/>
          <w:szCs w:val="20"/>
          <w:vertAlign w:val="subscript"/>
        </w:rPr>
        <w:t>2</w:t>
      </w:r>
      <w:r>
        <w:rPr>
          <w:szCs w:val="20"/>
        </w:rPr>
        <w:t xml:space="preserve">, не дають лінійної залежності параметрів взаємодії від температури. Найбільш задовільною є модель, що припускає присутність двох компонентів у розплаві з надлишком металу: </w:t>
      </w:r>
      <w:r>
        <w:rPr>
          <w:i/>
          <w:szCs w:val="20"/>
        </w:rPr>
        <w:t>SnTe</w:t>
      </w:r>
      <w:r>
        <w:rPr>
          <w:szCs w:val="20"/>
        </w:rPr>
        <w:t xml:space="preserve">, </w:t>
      </w:r>
      <w:r>
        <w:rPr>
          <w:i/>
          <w:szCs w:val="20"/>
        </w:rPr>
        <w:t>Sn</w:t>
      </w:r>
      <w:r>
        <w:rPr>
          <w:szCs w:val="20"/>
        </w:rPr>
        <w:t xml:space="preserve">. У розплавах із надлишком телуру присутні компоненти </w:t>
      </w:r>
      <w:r>
        <w:rPr>
          <w:i/>
          <w:szCs w:val="20"/>
        </w:rPr>
        <w:t>SnTe</w:t>
      </w:r>
      <w:r>
        <w:rPr>
          <w:szCs w:val="20"/>
        </w:rPr>
        <w:t xml:space="preserve"> і </w:t>
      </w:r>
      <w:r>
        <w:rPr>
          <w:i/>
          <w:szCs w:val="20"/>
        </w:rPr>
        <w:t>Те</w:t>
      </w:r>
      <w:r>
        <w:rPr>
          <w:szCs w:val="20"/>
        </w:rPr>
        <w:t xml:space="preserve">. Для основних компонентів розплаву значення </w:t>
      </w:r>
      <w:r>
        <w:rPr>
          <w:i/>
          <w:szCs w:val="20"/>
        </w:rPr>
        <w:sym w:font="Symbol" w:char="F06A"/>
      </w:r>
      <w:r>
        <w:rPr>
          <w:szCs w:val="20"/>
        </w:rPr>
        <w:t xml:space="preserve"> можна визначити за ліквідусами бінарних систем. Результати розрахунку параметрів взаємодії </w:t>
      </w:r>
      <w:r>
        <w:rPr>
          <w:i/>
          <w:szCs w:val="20"/>
        </w:rPr>
        <w:sym w:font="Symbol" w:char="F06A"/>
      </w:r>
      <w:r>
        <w:rPr>
          <w:szCs w:val="20"/>
        </w:rPr>
        <w:t xml:space="preserve">  компонентів наведені на </w:t>
      </w:r>
      <w:r>
        <w:rPr>
          <w:i/>
          <w:szCs w:val="20"/>
        </w:rPr>
        <w:t>рис. 1.6</w:t>
      </w:r>
      <w:r>
        <w:rPr>
          <w:szCs w:val="20"/>
        </w:rPr>
        <w:t xml:space="preserve"> [70].</w:t>
      </w:r>
    </w:p>
    <w:p w:rsidR="002E108F" w:rsidRDefault="002E108F">
      <w:pPr>
        <w:ind w:firstLine="425"/>
        <w:rPr>
          <w:szCs w:val="20"/>
        </w:rPr>
      </w:pPr>
    </w:p>
    <w:p w:rsidR="002E108F" w:rsidRDefault="002C1621">
      <w:pPr>
        <w:jc w:val="center"/>
        <w:rPr>
          <w:szCs w:val="20"/>
        </w:rPr>
      </w:pPr>
      <w:r>
        <w:rPr>
          <w:szCs w:val="20"/>
        </w:rPr>
        <w:object w:dxaOrig="3014" w:dyaOrig="2923">
          <v:shape id="_x0000_i1067" type="#_x0000_t75" style="width:150.8pt;height:146.05pt" o:ole="">
            <v:imagedata r:id="rId93" o:title=""/>
          </v:shape>
          <o:OLEObject Type="Embed" ProgID="CorelDraw.Graphic.9" ShapeID="_x0000_i1067" DrawAspect="Content" ObjectID="_1649931456" r:id="rId94"/>
        </w:object>
      </w:r>
    </w:p>
    <w:p w:rsidR="002E108F" w:rsidRDefault="002E108F">
      <w:pPr>
        <w:ind w:firstLine="425"/>
        <w:jc w:val="center"/>
        <w:rPr>
          <w:szCs w:val="20"/>
        </w:rPr>
      </w:pPr>
    </w:p>
    <w:p w:rsidR="002E108F" w:rsidRDefault="002C1621" w:rsidP="00ED453F">
      <w:pPr>
        <w:ind w:firstLine="0"/>
        <w:rPr>
          <w:szCs w:val="20"/>
        </w:rPr>
      </w:pPr>
      <w:r>
        <w:rPr>
          <w:szCs w:val="20"/>
        </w:rPr>
        <w:t xml:space="preserve">Рис. 1.6. Температурні залежності параметрів взаємодії бінарних систем: 1 </w:t>
      </w:r>
      <w:r>
        <w:rPr>
          <w:i/>
          <w:szCs w:val="20"/>
        </w:rPr>
        <w:t>– SnTe-Te</w:t>
      </w:r>
      <w:r>
        <w:rPr>
          <w:szCs w:val="20"/>
        </w:rPr>
        <w:t xml:space="preserve">, 2 – </w:t>
      </w:r>
      <w:r>
        <w:rPr>
          <w:i/>
          <w:szCs w:val="20"/>
        </w:rPr>
        <w:t>Sn-SnTe</w:t>
      </w:r>
      <w:r>
        <w:rPr>
          <w:szCs w:val="20"/>
        </w:rPr>
        <w:t xml:space="preserve"> [70].</w:t>
      </w:r>
    </w:p>
    <w:p w:rsidR="002E108F" w:rsidRDefault="002E108F">
      <w:pPr>
        <w:ind w:firstLine="425"/>
        <w:rPr>
          <w:szCs w:val="20"/>
        </w:rPr>
      </w:pPr>
    </w:p>
    <w:p w:rsidR="002E108F" w:rsidRDefault="002C1621">
      <w:pPr>
        <w:ind w:firstLine="425"/>
        <w:rPr>
          <w:szCs w:val="20"/>
        </w:rPr>
      </w:pPr>
      <w:r>
        <w:rPr>
          <w:szCs w:val="20"/>
        </w:rPr>
        <w:t xml:space="preserve">Оскільки відомі коефіцієнти активності компонентів для бінарних розплавів, а також зміна вільної енергії утворення твердого </w:t>
      </w:r>
      <w:r>
        <w:rPr>
          <w:i/>
          <w:szCs w:val="20"/>
        </w:rPr>
        <w:t>SnTe</w:t>
      </w:r>
      <w:r>
        <w:rPr>
          <w:szCs w:val="20"/>
        </w:rPr>
        <w:t xml:space="preserve"> і його теплота плавлення, то можна оцінити ступінь дисоціації сполуки у розплаві</w:t>
      </w:r>
    </w:p>
    <w:p w:rsidR="002E108F" w:rsidRDefault="002E108F">
      <w:pPr>
        <w:ind w:firstLine="425"/>
        <w:rPr>
          <w:szCs w:val="20"/>
        </w:rPr>
      </w:pPr>
    </w:p>
    <w:p w:rsidR="002E108F" w:rsidRDefault="002C1621">
      <w:pPr>
        <w:ind w:firstLine="425"/>
        <w:jc w:val="right"/>
        <w:rPr>
          <w:szCs w:val="20"/>
        </w:rPr>
      </w:pPr>
      <w:r>
        <w:rPr>
          <w:position w:val="-10"/>
          <w:szCs w:val="20"/>
        </w:rPr>
        <w:object w:dxaOrig="2180" w:dyaOrig="300">
          <v:shape id="_x0000_i1068" type="#_x0000_t75" style="width:109pt;height:14.95pt" o:ole="" fillcolor="#001">
            <v:imagedata r:id="rId95" o:title=""/>
          </v:shape>
          <o:OLEObject Type="Embed" ProgID="Equation.DSMT4" ShapeID="_x0000_i1068" DrawAspect="Content" ObjectID="_1649931457" r:id="rId96"/>
        </w:object>
      </w:r>
      <w:r>
        <w:rPr>
          <w:szCs w:val="20"/>
        </w:rPr>
        <w:t>.</w:t>
      </w:r>
      <w:r>
        <w:rPr>
          <w:szCs w:val="20"/>
        </w:rPr>
        <w:tab/>
      </w:r>
      <w:r>
        <w:rPr>
          <w:szCs w:val="20"/>
        </w:rPr>
        <w:tab/>
      </w:r>
      <w:r>
        <w:rPr>
          <w:szCs w:val="20"/>
        </w:rPr>
        <w:tab/>
        <w:t>(1.14)</w:t>
      </w:r>
    </w:p>
    <w:p w:rsidR="002E108F" w:rsidRDefault="002E108F">
      <w:pPr>
        <w:jc w:val="center"/>
        <w:rPr>
          <w:szCs w:val="20"/>
        </w:rPr>
      </w:pPr>
    </w:p>
    <w:p w:rsidR="002E108F" w:rsidRDefault="002C1621">
      <w:pPr>
        <w:ind w:firstLine="425"/>
        <w:rPr>
          <w:szCs w:val="20"/>
        </w:rPr>
      </w:pPr>
      <w:r>
        <w:rPr>
          <w:szCs w:val="20"/>
        </w:rPr>
        <w:t xml:space="preserve">Такий розрахунок був проведений і знайдено, що дисоціація стає суттєвою тільки при наближенні температури до точки плавлення сполуки і відповідає значенням </w:t>
      </w:r>
      <w:r>
        <w:rPr>
          <w:i/>
          <w:szCs w:val="20"/>
        </w:rPr>
        <w:t>x</w:t>
      </w:r>
      <w:r>
        <w:rPr>
          <w:i/>
          <w:szCs w:val="20"/>
          <w:vertAlign w:val="subscript"/>
        </w:rPr>
        <w:t>Te </w:t>
      </w:r>
      <w:r>
        <w:rPr>
          <w:i/>
          <w:szCs w:val="20"/>
        </w:rPr>
        <w:t>= x</w:t>
      </w:r>
      <w:r>
        <w:rPr>
          <w:i/>
          <w:szCs w:val="20"/>
          <w:vertAlign w:val="subscript"/>
        </w:rPr>
        <w:t>Sn </w:t>
      </w:r>
      <w:r>
        <w:rPr>
          <w:i/>
          <w:szCs w:val="20"/>
        </w:rPr>
        <w:t>= 4,7 %</w:t>
      </w:r>
      <w:r>
        <w:rPr>
          <w:szCs w:val="20"/>
        </w:rPr>
        <w:t xml:space="preserve"> при </w:t>
      </w:r>
      <w:r>
        <w:rPr>
          <w:i/>
          <w:szCs w:val="20"/>
        </w:rPr>
        <w:t>1079 К</w:t>
      </w:r>
      <w:r>
        <w:rPr>
          <w:szCs w:val="20"/>
        </w:rPr>
        <w:t xml:space="preserve">. Дисоціацією </w:t>
      </w:r>
      <w:r>
        <w:rPr>
          <w:i/>
          <w:szCs w:val="20"/>
        </w:rPr>
        <w:t>SnTe</w:t>
      </w:r>
      <w:r>
        <w:rPr>
          <w:szCs w:val="20"/>
        </w:rPr>
        <w:t xml:space="preserve"> у розплавах нехтували (при низьких температурах це припущення витримується достатньо строго, деяку помилку воно може внести тільки при температурах, що наближаються до температури плавлення телуриду олова).</w:t>
      </w:r>
    </w:p>
    <w:p w:rsidR="002E108F" w:rsidRPr="002C1621" w:rsidRDefault="002E108F">
      <w:pPr>
        <w:ind w:firstLine="425"/>
        <w:jc w:val="center"/>
        <w:rPr>
          <w:b/>
          <w:szCs w:val="20"/>
          <w:lang w:val="ru-RU"/>
        </w:rPr>
      </w:pPr>
    </w:p>
    <w:p w:rsidR="002E108F" w:rsidRPr="002C1621" w:rsidRDefault="002E108F">
      <w:pPr>
        <w:ind w:firstLine="425"/>
        <w:jc w:val="center"/>
        <w:rPr>
          <w:b/>
          <w:szCs w:val="20"/>
          <w:lang w:val="ru-RU"/>
        </w:rPr>
      </w:pPr>
    </w:p>
    <w:p w:rsidR="002E108F" w:rsidRPr="002C1621" w:rsidRDefault="002E108F">
      <w:pPr>
        <w:ind w:firstLine="425"/>
        <w:jc w:val="center"/>
        <w:rPr>
          <w:b/>
          <w:szCs w:val="20"/>
          <w:lang w:val="ru-RU"/>
        </w:rPr>
      </w:pPr>
    </w:p>
    <w:p w:rsidR="002E108F" w:rsidRDefault="002C1621">
      <w:pPr>
        <w:ind w:firstLine="425"/>
        <w:jc w:val="center"/>
        <w:rPr>
          <w:b/>
          <w:szCs w:val="20"/>
        </w:rPr>
      </w:pPr>
      <w:r>
        <w:rPr>
          <w:b/>
          <w:szCs w:val="20"/>
        </w:rPr>
        <w:t xml:space="preserve">1.5. Особливості фазових перетворень у системі </w:t>
      </w:r>
      <w:r>
        <w:rPr>
          <w:b/>
          <w:i/>
          <w:szCs w:val="20"/>
        </w:rPr>
        <w:t>Sn-Те</w:t>
      </w:r>
      <w:r>
        <w:rPr>
          <w:b/>
          <w:szCs w:val="20"/>
        </w:rPr>
        <w:t xml:space="preserve"> при </w:t>
      </w:r>
      <w:r>
        <w:rPr>
          <w:b/>
          <w:szCs w:val="20"/>
        </w:rPr>
        <w:br/>
        <w:t>надшвидкому охолодженні</w:t>
      </w:r>
    </w:p>
    <w:p w:rsidR="002E108F" w:rsidRDefault="002E108F">
      <w:pPr>
        <w:ind w:firstLine="425"/>
        <w:rPr>
          <w:szCs w:val="20"/>
        </w:rPr>
      </w:pPr>
    </w:p>
    <w:p w:rsidR="002E108F" w:rsidRDefault="002C1621" w:rsidP="00FD1933">
      <w:pPr>
        <w:pStyle w:val="Normal1"/>
        <w:spacing w:after="0" w:line="240" w:lineRule="auto"/>
        <w:ind w:firstLine="425"/>
        <w:rPr>
          <w:sz w:val="20"/>
          <w:lang w:val="uk-UA"/>
        </w:rPr>
      </w:pPr>
      <w:r>
        <w:rPr>
          <w:sz w:val="20"/>
          <w:lang w:val="uk-UA"/>
        </w:rPr>
        <w:t xml:space="preserve">За останні два десятиліття інтенсивно розвивається новий напрямок одержання метастабільних напівпровідникових матеріалів шляхом затвердіння розплавів при надвисоких (більш </w:t>
      </w:r>
      <w:r>
        <w:rPr>
          <w:i/>
          <w:sz w:val="20"/>
          <w:lang w:val="uk-UA"/>
        </w:rPr>
        <w:t>10</w:t>
      </w:r>
      <w:r>
        <w:rPr>
          <w:i/>
          <w:sz w:val="20"/>
          <w:vertAlign w:val="superscript"/>
          <w:lang w:val="uk-UA"/>
        </w:rPr>
        <w:t>6</w:t>
      </w:r>
      <w:r>
        <w:rPr>
          <w:i/>
          <w:sz w:val="20"/>
          <w:lang w:val="uk-UA"/>
        </w:rPr>
        <w:t> К/с</w:t>
      </w:r>
      <w:r>
        <w:rPr>
          <w:sz w:val="20"/>
          <w:lang w:val="uk-UA"/>
        </w:rPr>
        <w:t>) швидкостях охолодження. Великі початкові переохолодження й інтенсивний відвід тепла від фронту кристалізації викликають істотні структурні зміни (у порівнянні з рівноважними повільно закристалізованими сплавами), що підвищують хімічну однорідність і різко покращують фізико-хімічні властивості матеріалів. Це дозволяє створювати матеріали з необхідними характеристиками на принципово новій технологічній основі [99-101]. З цього погляду великий інтерес представляє вивчення можливостей одержання нових матеріалів у системах із напівпровідниковими сполуками, що конгруентно плавляться [102].</w:t>
      </w:r>
    </w:p>
    <w:p w:rsidR="002E108F" w:rsidRDefault="002C1621" w:rsidP="00FD1933">
      <w:pPr>
        <w:pStyle w:val="Normal1"/>
        <w:spacing w:after="0" w:line="240" w:lineRule="auto"/>
        <w:ind w:firstLine="425"/>
        <w:rPr>
          <w:sz w:val="20"/>
          <w:lang w:val="uk-UA"/>
        </w:rPr>
      </w:pPr>
      <w:r>
        <w:rPr>
          <w:sz w:val="20"/>
          <w:lang w:val="uk-UA"/>
        </w:rPr>
        <w:t xml:space="preserve">У роботі [98] досліджено структури сплавів системи </w:t>
      </w:r>
      <w:r>
        <w:rPr>
          <w:i/>
          <w:sz w:val="20"/>
          <w:lang w:val="uk-UA"/>
        </w:rPr>
        <w:t>Sn-Те</w:t>
      </w:r>
      <w:r>
        <w:rPr>
          <w:sz w:val="20"/>
          <w:lang w:val="uk-UA"/>
        </w:rPr>
        <w:t xml:space="preserve">, отриманих при швидкостях охолодження розплавів до </w:t>
      </w:r>
      <w:r>
        <w:rPr>
          <w:i/>
          <w:sz w:val="20"/>
          <w:lang w:val="uk-UA"/>
        </w:rPr>
        <w:t>10</w:t>
      </w:r>
      <w:r>
        <w:rPr>
          <w:i/>
          <w:sz w:val="20"/>
          <w:vertAlign w:val="superscript"/>
          <w:lang w:val="uk-UA"/>
        </w:rPr>
        <w:t>7</w:t>
      </w:r>
      <w:r>
        <w:rPr>
          <w:i/>
          <w:sz w:val="20"/>
          <w:lang w:val="uk-UA"/>
        </w:rPr>
        <w:t>-10</w:t>
      </w:r>
      <w:r>
        <w:rPr>
          <w:i/>
          <w:sz w:val="20"/>
          <w:vertAlign w:val="superscript"/>
          <w:lang w:val="uk-UA"/>
        </w:rPr>
        <w:t>8 </w:t>
      </w:r>
      <w:r>
        <w:rPr>
          <w:i/>
          <w:sz w:val="20"/>
          <w:lang w:val="uk-UA"/>
        </w:rPr>
        <w:t>К/с</w:t>
      </w:r>
      <w:r>
        <w:rPr>
          <w:sz w:val="20"/>
          <w:lang w:val="uk-UA"/>
        </w:rPr>
        <w:t xml:space="preserve">. </w:t>
      </w:r>
    </w:p>
    <w:p w:rsidR="002E108F" w:rsidRDefault="002C1621" w:rsidP="00FD1933">
      <w:pPr>
        <w:pStyle w:val="Normal1"/>
        <w:spacing w:after="0" w:line="240" w:lineRule="auto"/>
        <w:ind w:firstLine="425"/>
        <w:rPr>
          <w:sz w:val="20"/>
          <w:lang w:val="uk-UA"/>
        </w:rPr>
      </w:pPr>
      <w:r>
        <w:rPr>
          <w:sz w:val="20"/>
          <w:lang w:val="uk-UA"/>
        </w:rPr>
        <w:t xml:space="preserve">Сплави системи </w:t>
      </w:r>
      <w:r>
        <w:rPr>
          <w:i/>
          <w:sz w:val="20"/>
          <w:lang w:val="uk-UA"/>
        </w:rPr>
        <w:t>Sn-Те</w:t>
      </w:r>
      <w:r>
        <w:rPr>
          <w:sz w:val="20"/>
          <w:lang w:val="uk-UA"/>
        </w:rPr>
        <w:t xml:space="preserve">, що містять </w:t>
      </w:r>
      <w:r>
        <w:rPr>
          <w:i/>
          <w:sz w:val="20"/>
          <w:lang w:val="uk-UA"/>
        </w:rPr>
        <w:t>10, 20, 30, 40, 50, 60, 70, 75, 80, 82, 84, 85, 86, 88, 90</w:t>
      </w:r>
      <w:r>
        <w:rPr>
          <w:sz w:val="20"/>
          <w:lang w:val="uk-UA"/>
        </w:rPr>
        <w:t xml:space="preserve"> і </w:t>
      </w:r>
      <w:r>
        <w:rPr>
          <w:i/>
          <w:sz w:val="20"/>
          <w:lang w:val="uk-UA"/>
        </w:rPr>
        <w:t>95</w:t>
      </w:r>
      <w:r>
        <w:rPr>
          <w:sz w:val="20"/>
          <w:lang w:val="uk-UA"/>
        </w:rPr>
        <w:t> </w:t>
      </w:r>
      <w:r>
        <w:rPr>
          <w:i/>
          <w:sz w:val="20"/>
          <w:lang w:val="uk-UA"/>
        </w:rPr>
        <w:t>ат.% Те</w:t>
      </w:r>
      <w:r>
        <w:rPr>
          <w:sz w:val="20"/>
          <w:lang w:val="uk-UA"/>
        </w:rPr>
        <w:t xml:space="preserve">, синтезували шляхом безпосереднього сплавлення компонентів, взятих у необхідній кількості, у відкачаних до </w:t>
      </w:r>
      <w:r>
        <w:rPr>
          <w:i/>
          <w:sz w:val="20"/>
          <w:lang w:val="uk-UA"/>
        </w:rPr>
        <w:t>1,3</w:t>
      </w:r>
      <w:r>
        <w:rPr>
          <w:i/>
          <w:sz w:val="20"/>
          <w:lang w:val="uk-UA"/>
        </w:rPr>
        <w:sym w:font="Symbol" w:char="F0B4"/>
      </w:r>
      <w:r>
        <w:rPr>
          <w:i/>
          <w:sz w:val="20"/>
          <w:lang w:val="uk-UA"/>
        </w:rPr>
        <w:t>10</w:t>
      </w:r>
      <w:r>
        <w:rPr>
          <w:i/>
          <w:sz w:val="20"/>
          <w:vertAlign w:val="superscript"/>
          <w:lang w:val="uk-UA"/>
        </w:rPr>
        <w:t>-4 </w:t>
      </w:r>
      <w:r>
        <w:rPr>
          <w:i/>
          <w:sz w:val="20"/>
          <w:lang w:val="uk-UA"/>
        </w:rPr>
        <w:t>Па</w:t>
      </w:r>
      <w:r>
        <w:rPr>
          <w:sz w:val="20"/>
          <w:lang w:val="uk-UA"/>
        </w:rPr>
        <w:t xml:space="preserve"> і відпаяних кварцових ампулах. У якості вихідних матеріалів для приготування сплавів використовували олово марки "</w:t>
      </w:r>
      <w:r>
        <w:rPr>
          <w:i/>
          <w:sz w:val="20"/>
          <w:lang w:val="uk-UA"/>
        </w:rPr>
        <w:t>ОВЧ</w:t>
      </w:r>
      <w:r>
        <w:rPr>
          <w:sz w:val="20"/>
          <w:lang w:val="uk-UA"/>
        </w:rPr>
        <w:t>" і телур марки "</w:t>
      </w:r>
      <w:r>
        <w:rPr>
          <w:i/>
          <w:sz w:val="20"/>
          <w:lang w:val="uk-UA"/>
        </w:rPr>
        <w:t>Екстра</w:t>
      </w:r>
      <w:r>
        <w:rPr>
          <w:sz w:val="20"/>
          <w:lang w:val="uk-UA"/>
        </w:rPr>
        <w:t xml:space="preserve">" – обидва компоненти чистотою не менше </w:t>
      </w:r>
      <w:r>
        <w:rPr>
          <w:i/>
          <w:sz w:val="20"/>
          <w:lang w:val="uk-UA"/>
        </w:rPr>
        <w:t>10</w:t>
      </w:r>
      <w:r>
        <w:rPr>
          <w:i/>
          <w:sz w:val="20"/>
          <w:vertAlign w:val="superscript"/>
          <w:lang w:val="uk-UA"/>
        </w:rPr>
        <w:t>-5</w:t>
      </w:r>
      <w:r>
        <w:rPr>
          <w:i/>
          <w:sz w:val="20"/>
          <w:lang w:val="uk-UA"/>
        </w:rPr>
        <w:t> мас. %</w:t>
      </w:r>
      <w:r>
        <w:rPr>
          <w:sz w:val="20"/>
          <w:lang w:val="uk-UA"/>
        </w:rPr>
        <w:t xml:space="preserve">. Компоненти сплавляли при </w:t>
      </w:r>
      <w:r>
        <w:rPr>
          <w:i/>
          <w:sz w:val="20"/>
          <w:lang w:val="uk-UA"/>
        </w:rPr>
        <w:t>1173 K</w:t>
      </w:r>
      <w:r>
        <w:rPr>
          <w:sz w:val="20"/>
          <w:lang w:val="uk-UA"/>
        </w:rPr>
        <w:t xml:space="preserve"> після </w:t>
      </w:r>
      <w:r>
        <w:rPr>
          <w:i/>
          <w:sz w:val="20"/>
          <w:lang w:val="uk-UA"/>
        </w:rPr>
        <w:t>4</w:t>
      </w:r>
      <w:r>
        <w:rPr>
          <w:sz w:val="20"/>
          <w:lang w:val="uk-UA"/>
        </w:rPr>
        <w:t xml:space="preserve">-годинної витримки розплавів при цій температурі. Після сплавки ампулу зі зразком переносили у холодну воду або охолоджували на повітрі. Отримані таким шляхом сплави піддавалися перекристалізації при надвисоких швидкостях охолодження порядку </w:t>
      </w:r>
      <w:r>
        <w:rPr>
          <w:i/>
          <w:sz w:val="20"/>
          <w:lang w:val="uk-UA"/>
        </w:rPr>
        <w:t>10</w:t>
      </w:r>
      <w:r>
        <w:rPr>
          <w:i/>
          <w:sz w:val="20"/>
          <w:vertAlign w:val="superscript"/>
          <w:lang w:val="uk-UA"/>
        </w:rPr>
        <w:t>7</w:t>
      </w:r>
      <w:r>
        <w:rPr>
          <w:i/>
          <w:sz w:val="20"/>
          <w:lang w:val="uk-UA"/>
        </w:rPr>
        <w:t>-10</w:t>
      </w:r>
      <w:r>
        <w:rPr>
          <w:i/>
          <w:sz w:val="20"/>
          <w:vertAlign w:val="superscript"/>
          <w:lang w:val="uk-UA"/>
        </w:rPr>
        <w:t>8</w:t>
      </w:r>
      <w:r>
        <w:rPr>
          <w:i/>
          <w:sz w:val="20"/>
          <w:lang w:val="uk-UA"/>
        </w:rPr>
        <w:t> К/с</w:t>
      </w:r>
      <w:r>
        <w:rPr>
          <w:sz w:val="20"/>
          <w:lang w:val="uk-UA"/>
        </w:rPr>
        <w:t xml:space="preserve"> у спеціальному вакуумному кристалізаторі, конструкція якого докладно описана в [103].</w:t>
      </w:r>
    </w:p>
    <w:p w:rsidR="002E108F" w:rsidRPr="002C1621" w:rsidRDefault="002C1621" w:rsidP="00FD1933">
      <w:pPr>
        <w:pStyle w:val="Normal1"/>
        <w:spacing w:after="0" w:line="240" w:lineRule="auto"/>
        <w:ind w:firstLine="425"/>
        <w:rPr>
          <w:sz w:val="20"/>
        </w:rPr>
      </w:pPr>
      <w:r>
        <w:rPr>
          <w:sz w:val="20"/>
          <w:lang w:val="uk-UA"/>
        </w:rPr>
        <w:t xml:space="preserve">В основу методики надшвидкого охолодження покладений відомий принцип "розмазування" краплі розплаву на внутрішній поверхні мідного циліндра, що швидко обертається [103]. У роботі [98] методика була вдосконалена шляхом установки на внутрішній поверхні тепловідвідного циліндра, двох мідних вкладишів, розташованих паралельно до осі циліндра. Показано, що при наявності вкладишів відцентрова сила, що роздавлює краплю розплаву і перетворює її у плівку, є більшою, ніж у випадку відсутності вкладишів. При цьому слід зазначити, що плівка матеріалу який кристалізується, завжди знаходилася на поверхні вкладишів, а не на циліндричній поверхні кристалізатора. Швидкість обертання кристалізатора складала </w:t>
      </w:r>
      <w:r>
        <w:rPr>
          <w:i/>
          <w:sz w:val="20"/>
          <w:lang w:val="uk-UA"/>
        </w:rPr>
        <w:t>104 об/хв</w:t>
      </w:r>
      <w:r>
        <w:rPr>
          <w:sz w:val="20"/>
          <w:lang w:val="uk-UA"/>
        </w:rPr>
        <w:t xml:space="preserve">. </w:t>
      </w:r>
    </w:p>
    <w:p w:rsidR="002E108F" w:rsidRPr="002C1621" w:rsidRDefault="002E108F">
      <w:pPr>
        <w:pStyle w:val="Normal1"/>
        <w:spacing w:before="40"/>
        <w:ind w:firstLine="425"/>
        <w:rPr>
          <w:sz w:val="20"/>
        </w:rPr>
      </w:pPr>
    </w:p>
    <w:p w:rsidR="002E108F" w:rsidRDefault="002C1621" w:rsidP="00FD1933">
      <w:pPr>
        <w:pStyle w:val="Normal1"/>
        <w:spacing w:after="0"/>
        <w:ind w:firstLine="425"/>
        <w:rPr>
          <w:sz w:val="20"/>
          <w:lang w:val="uk-UA"/>
        </w:rPr>
      </w:pPr>
      <w:r>
        <w:rPr>
          <w:sz w:val="20"/>
          <w:lang w:val="uk-UA"/>
        </w:rPr>
        <w:lastRenderedPageBreak/>
        <w:t>Використаний у роботі [98] пристрій для досягнення високих швидкостей охолодження дозволив одержувати плівки сплавів зазначених вище складів із розвитою поверхнею. Фрагменти цих плівок використовували для дослідження методом рентгенографічної дифрактометрії.</w:t>
      </w:r>
    </w:p>
    <w:p w:rsidR="002E108F" w:rsidRDefault="002C1621" w:rsidP="00FD1933">
      <w:pPr>
        <w:pStyle w:val="Normal1"/>
        <w:spacing w:after="0"/>
        <w:ind w:firstLine="425"/>
        <w:rPr>
          <w:sz w:val="20"/>
          <w:lang w:val="uk-UA"/>
        </w:rPr>
      </w:pPr>
      <w:r>
        <w:rPr>
          <w:sz w:val="20"/>
          <w:lang w:val="uk-UA"/>
        </w:rPr>
        <w:t xml:space="preserve">Наважки сплаву заданого складу поміщалися у мікропіч. Камера, у якій знаходився кристалізатор, вакуумувалась, після чого у неї напускали спектрально чистий аргон при тиску </w:t>
      </w:r>
      <w:r>
        <w:rPr>
          <w:i/>
          <w:sz w:val="20"/>
          <w:lang w:val="uk-UA"/>
        </w:rPr>
        <w:t>0,4 Па</w:t>
      </w:r>
      <w:r>
        <w:rPr>
          <w:sz w:val="20"/>
          <w:lang w:val="uk-UA"/>
        </w:rPr>
        <w:t xml:space="preserve">. Зразок нагрівали до визначеної температури, потім обертом ручки пічку перевертали таким чином, щоб крапля розплаву вихлюпувалася на поверхню кристалізатора, який швидко обертається. Наважка сплаву кожного складу складала </w:t>
      </w:r>
      <w:r>
        <w:rPr>
          <w:i/>
          <w:sz w:val="20"/>
          <w:lang w:val="uk-UA"/>
        </w:rPr>
        <w:t>5-10 мг</w:t>
      </w:r>
      <w:r>
        <w:rPr>
          <w:sz w:val="20"/>
          <w:lang w:val="uk-UA"/>
        </w:rPr>
        <w:t xml:space="preserve">. Отримані таким шляхом фрагменти плівок мали довжину </w:t>
      </w:r>
      <w:r>
        <w:rPr>
          <w:i/>
          <w:sz w:val="20"/>
          <w:lang w:val="uk-UA"/>
        </w:rPr>
        <w:t>5-10</w:t>
      </w:r>
      <w:r>
        <w:rPr>
          <w:sz w:val="20"/>
          <w:lang w:val="uk-UA"/>
        </w:rPr>
        <w:t xml:space="preserve">, ширину </w:t>
      </w:r>
      <w:r>
        <w:rPr>
          <w:i/>
          <w:sz w:val="20"/>
          <w:lang w:val="uk-UA"/>
        </w:rPr>
        <w:t>2-6 мм</w:t>
      </w:r>
      <w:r>
        <w:rPr>
          <w:sz w:val="20"/>
          <w:lang w:val="uk-UA"/>
        </w:rPr>
        <w:t xml:space="preserve"> і товщину </w:t>
      </w:r>
      <w:r>
        <w:rPr>
          <w:i/>
          <w:sz w:val="20"/>
          <w:lang w:val="uk-UA"/>
        </w:rPr>
        <w:t>12-20 мкм</w:t>
      </w:r>
      <w:r>
        <w:rPr>
          <w:sz w:val="20"/>
          <w:lang w:val="uk-UA"/>
        </w:rPr>
        <w:t xml:space="preserve"> у залежності від маси зразка.</w:t>
      </w:r>
    </w:p>
    <w:p w:rsidR="002E108F" w:rsidRDefault="002C1621" w:rsidP="00FD1933">
      <w:pPr>
        <w:pStyle w:val="Normal1"/>
        <w:spacing w:after="0"/>
        <w:ind w:firstLine="425"/>
        <w:rPr>
          <w:sz w:val="20"/>
          <w:lang w:val="uk-UA"/>
        </w:rPr>
      </w:pPr>
      <w:r>
        <w:rPr>
          <w:sz w:val="20"/>
          <w:lang w:val="uk-UA"/>
        </w:rPr>
        <w:t xml:space="preserve">Рентгенофазовий аналіз отриманих плівок системи </w:t>
      </w:r>
      <w:r>
        <w:rPr>
          <w:i/>
          <w:sz w:val="20"/>
          <w:lang w:val="uk-UA"/>
        </w:rPr>
        <w:t>Sn-Те</w:t>
      </w:r>
      <w:r>
        <w:rPr>
          <w:sz w:val="20"/>
          <w:lang w:val="uk-UA"/>
        </w:rPr>
        <w:t xml:space="preserve"> різноманітного складу проводили на дифрактометрі </w:t>
      </w:r>
      <w:r>
        <w:rPr>
          <w:i/>
          <w:sz w:val="20"/>
          <w:lang w:val="uk-UA"/>
        </w:rPr>
        <w:t>D-501 Siemens</w:t>
      </w:r>
      <w:r>
        <w:rPr>
          <w:sz w:val="20"/>
          <w:lang w:val="uk-UA"/>
        </w:rPr>
        <w:t xml:space="preserve"> із використанням </w:t>
      </w:r>
      <w:r>
        <w:rPr>
          <w:i/>
          <w:sz w:val="20"/>
          <w:lang w:val="uk-UA"/>
        </w:rPr>
        <w:t>СuK</w:t>
      </w:r>
      <w:r>
        <w:rPr>
          <w:i/>
          <w:sz w:val="20"/>
          <w:vertAlign w:val="subscript"/>
          <w:lang w:val="uk-UA"/>
        </w:rPr>
        <w:sym w:font="Symbol" w:char="F061"/>
      </w:r>
      <w:r>
        <w:rPr>
          <w:sz w:val="20"/>
          <w:lang w:val="uk-UA"/>
        </w:rPr>
        <w:t>-випромінювання</w:t>
      </w:r>
      <w:r>
        <w:rPr>
          <w:b/>
          <w:sz w:val="20"/>
          <w:lang w:val="uk-UA"/>
        </w:rPr>
        <w:t xml:space="preserve">. </w:t>
      </w:r>
      <w:r>
        <w:rPr>
          <w:sz w:val="20"/>
          <w:lang w:val="uk-UA"/>
        </w:rPr>
        <w:t>Для дослідження відбирали плівки приблизно однакової товщини (</w:t>
      </w:r>
      <w:r>
        <w:rPr>
          <w:i/>
          <w:sz w:val="20"/>
          <w:lang w:val="uk-UA"/>
        </w:rPr>
        <w:t>15-20 мкм</w:t>
      </w:r>
      <w:r>
        <w:rPr>
          <w:sz w:val="20"/>
          <w:lang w:val="uk-UA"/>
        </w:rPr>
        <w:t xml:space="preserve">) не менше </w:t>
      </w:r>
      <w:r>
        <w:rPr>
          <w:i/>
          <w:sz w:val="20"/>
          <w:lang w:val="uk-UA"/>
        </w:rPr>
        <w:t>5</w:t>
      </w:r>
      <w:r>
        <w:rPr>
          <w:sz w:val="20"/>
          <w:lang w:val="uk-UA"/>
        </w:rPr>
        <w:t xml:space="preserve"> штук того самого складу. Добір фрагментів отриманих описаним шляхом плівок по їхній товщині означав, що ці фрагменти охолоджувалися приблизно з однією і тією ж швидкістю.</w:t>
      </w:r>
    </w:p>
    <w:p w:rsidR="002E108F" w:rsidRDefault="002C1621" w:rsidP="00FD1933">
      <w:pPr>
        <w:pStyle w:val="Normal1"/>
        <w:spacing w:after="0"/>
        <w:ind w:firstLine="425"/>
        <w:rPr>
          <w:sz w:val="20"/>
          <w:lang w:val="uk-UA"/>
        </w:rPr>
      </w:pPr>
      <w:r>
        <w:rPr>
          <w:sz w:val="20"/>
          <w:lang w:val="uk-UA"/>
        </w:rPr>
        <w:t xml:space="preserve">У силу того, що плівки, отримані при високих швидкостях охолодження, відрізнялися великою крихкістю, їх доводилося наклеювати на липку стрічку або на предметне скло безпосередньо у кристалізаторі і потім переносити на столик дифрактометра. Проведені рентгенографічні дослідження показали, що в інтервалі концентрацій від чистого олова до </w:t>
      </w:r>
      <w:r>
        <w:rPr>
          <w:i/>
          <w:sz w:val="20"/>
          <w:lang w:val="uk-UA"/>
        </w:rPr>
        <w:t>50 ат. % Те</w:t>
      </w:r>
      <w:r>
        <w:rPr>
          <w:sz w:val="20"/>
          <w:lang w:val="uk-UA"/>
        </w:rPr>
        <w:t xml:space="preserve"> ніяких структурних ефектів, пов’язаних із застосуванням надвисоких швидкостей охолодження, не спостерігається. У цьому інтервалі концентрацій усі швидкоохолоджені сплави виявлялися двофазними: </w:t>
      </w:r>
      <w:r>
        <w:rPr>
          <w:i/>
          <w:sz w:val="20"/>
          <w:lang w:val="uk-UA"/>
        </w:rPr>
        <w:t>Sn + Sn-Те</w:t>
      </w:r>
      <w:r>
        <w:rPr>
          <w:sz w:val="20"/>
          <w:lang w:val="uk-UA"/>
        </w:rPr>
        <w:t xml:space="preserve">. Необхідно відзначити, що температура розплаву, із якої проводилося загартування, складала </w:t>
      </w:r>
      <w:r>
        <w:rPr>
          <w:i/>
          <w:sz w:val="20"/>
          <w:lang w:val="uk-UA"/>
        </w:rPr>
        <w:t>1063-1073 К</w:t>
      </w:r>
      <w:r>
        <w:rPr>
          <w:sz w:val="20"/>
          <w:lang w:val="uk-UA"/>
        </w:rPr>
        <w:t xml:space="preserve">. Основною причиною відсутності яких-небудь структурних змін у цьому інтервалі складів при використанні високих швидкостей охолодження є, на нашу думку, наявність великого температурного інтервалу між лініями ліквідусу й евтектичною горизонталлю (приблизно </w:t>
      </w:r>
      <w:r>
        <w:rPr>
          <w:i/>
          <w:sz w:val="20"/>
          <w:lang w:val="uk-UA"/>
        </w:rPr>
        <w:t>673-773 К</w:t>
      </w:r>
      <w:r>
        <w:rPr>
          <w:sz w:val="20"/>
          <w:lang w:val="uk-UA"/>
        </w:rPr>
        <w:t xml:space="preserve">). У зв’язку з цим, за даних умов експерименту, напевне, не вдасться досягти необхідних переохолоджень для отримання помітних за допомогою </w:t>
      </w:r>
      <w:r>
        <w:rPr>
          <w:i/>
          <w:sz w:val="20"/>
          <w:lang w:val="uk-UA"/>
        </w:rPr>
        <w:t>РФА</w:t>
      </w:r>
      <w:r>
        <w:rPr>
          <w:sz w:val="20"/>
          <w:lang w:val="uk-UA"/>
        </w:rPr>
        <w:t xml:space="preserve"> змін структури матеріалу. В області складів від </w:t>
      </w:r>
      <w:r>
        <w:rPr>
          <w:i/>
          <w:sz w:val="20"/>
          <w:lang w:val="uk-UA"/>
        </w:rPr>
        <w:t>50</w:t>
      </w:r>
      <w:r>
        <w:rPr>
          <w:sz w:val="20"/>
          <w:lang w:val="uk-UA"/>
        </w:rPr>
        <w:t xml:space="preserve"> до </w:t>
      </w:r>
      <w:r>
        <w:rPr>
          <w:i/>
          <w:sz w:val="20"/>
          <w:lang w:val="uk-UA"/>
        </w:rPr>
        <w:lastRenderedPageBreak/>
        <w:t>100 ат. % Те</w:t>
      </w:r>
      <w:r>
        <w:rPr>
          <w:sz w:val="20"/>
          <w:lang w:val="uk-UA"/>
        </w:rPr>
        <w:t xml:space="preserve">, яка відповідає окремій системі </w:t>
      </w:r>
      <w:r>
        <w:rPr>
          <w:i/>
          <w:sz w:val="20"/>
          <w:lang w:val="uk-UA"/>
        </w:rPr>
        <w:t>Sn-Те</w:t>
      </w:r>
      <w:r>
        <w:rPr>
          <w:sz w:val="20"/>
          <w:lang w:val="uk-UA"/>
        </w:rPr>
        <w:t>-</w:t>
      </w:r>
      <w:r>
        <w:rPr>
          <w:i/>
          <w:sz w:val="20"/>
          <w:lang w:val="uk-UA"/>
        </w:rPr>
        <w:t>Те</w:t>
      </w:r>
      <w:r>
        <w:rPr>
          <w:sz w:val="20"/>
          <w:lang w:val="uk-UA"/>
        </w:rPr>
        <w:t xml:space="preserve">, спостерігається зовсім інша картина. Результати рентгенофазного аналізу сплавів із цієї області складів схематично показані на </w:t>
      </w:r>
      <w:r>
        <w:rPr>
          <w:i/>
          <w:sz w:val="20"/>
          <w:lang w:val="uk-UA"/>
        </w:rPr>
        <w:t>рис. 1.7</w:t>
      </w:r>
      <w:r>
        <w:rPr>
          <w:sz w:val="20"/>
          <w:lang w:val="uk-UA"/>
        </w:rPr>
        <w:t xml:space="preserve"> відповідно до рівноважної діаграми стану окремої системи </w:t>
      </w:r>
      <w:r>
        <w:rPr>
          <w:i/>
          <w:sz w:val="20"/>
          <w:lang w:val="uk-UA"/>
        </w:rPr>
        <w:t>SnТе</w:t>
      </w:r>
      <w:r>
        <w:rPr>
          <w:sz w:val="20"/>
          <w:lang w:val="uk-UA"/>
        </w:rPr>
        <w:t>-</w:t>
      </w:r>
      <w:r>
        <w:rPr>
          <w:i/>
          <w:sz w:val="20"/>
          <w:lang w:val="uk-UA"/>
        </w:rPr>
        <w:t>Те</w:t>
      </w:r>
      <w:r>
        <w:rPr>
          <w:sz w:val="20"/>
          <w:lang w:val="uk-UA"/>
        </w:rPr>
        <w:t>. На діаграмі стану точками позначені температури перегріву щодо рівноважного ліквідусу, від яких проводилося загартування відповідних розплавів.</w:t>
      </w:r>
    </w:p>
    <w:p w:rsidR="002E108F" w:rsidRDefault="002C1621" w:rsidP="00FD1933">
      <w:pPr>
        <w:pStyle w:val="Normal1"/>
        <w:spacing w:after="0" w:line="240" w:lineRule="auto"/>
        <w:ind w:firstLine="425"/>
        <w:rPr>
          <w:sz w:val="20"/>
          <w:lang w:val="uk-UA"/>
        </w:rPr>
      </w:pPr>
      <w:r>
        <w:rPr>
          <w:sz w:val="20"/>
          <w:lang w:val="uk-UA"/>
        </w:rPr>
        <w:t xml:space="preserve">Виявилося, що сплави, які містять </w:t>
      </w:r>
      <w:r>
        <w:rPr>
          <w:i/>
          <w:sz w:val="20"/>
          <w:lang w:val="uk-UA"/>
        </w:rPr>
        <w:t>60</w:t>
      </w:r>
      <w:r>
        <w:rPr>
          <w:sz w:val="20"/>
          <w:lang w:val="uk-UA"/>
        </w:rPr>
        <w:t xml:space="preserve">, </w:t>
      </w:r>
      <w:r>
        <w:rPr>
          <w:i/>
          <w:sz w:val="20"/>
          <w:lang w:val="uk-UA"/>
        </w:rPr>
        <w:t>70</w:t>
      </w:r>
      <w:r>
        <w:rPr>
          <w:sz w:val="20"/>
          <w:lang w:val="uk-UA"/>
        </w:rPr>
        <w:t xml:space="preserve"> і </w:t>
      </w:r>
      <w:r>
        <w:rPr>
          <w:i/>
          <w:sz w:val="20"/>
          <w:lang w:val="uk-UA"/>
        </w:rPr>
        <w:t>75 ат. % Те</w:t>
      </w:r>
      <w:r>
        <w:rPr>
          <w:sz w:val="20"/>
          <w:lang w:val="uk-UA"/>
        </w:rPr>
        <w:t xml:space="preserve">, є двофазними: </w:t>
      </w:r>
      <w:r>
        <w:rPr>
          <w:i/>
          <w:sz w:val="20"/>
          <w:lang w:val="uk-UA"/>
        </w:rPr>
        <w:t>Sn-Те+твердий розчин на основі телуру</w:t>
      </w:r>
      <w:r>
        <w:rPr>
          <w:sz w:val="20"/>
          <w:lang w:val="uk-UA"/>
        </w:rPr>
        <w:t>. Порівняння дифрактограм, отриманих від сплавів, що піддавалися перекристалізації при високих швидкостях охолодження і синтезованих при зазначених умовах, показало лише розширення дифракційних максимумів у перших, що зростають у міру збільшення концентрації телуру. Очевидно, це можна пояснити тим, що у швидкоохолоджених сплавів у твердому розчині на основі телуру міститься значно більше олова, ніж у синтезованих у кварцових ампулах.</w:t>
      </w:r>
    </w:p>
    <w:p w:rsidR="002E108F" w:rsidRDefault="002C1621" w:rsidP="00FD1933">
      <w:pPr>
        <w:pStyle w:val="Normal1"/>
        <w:spacing w:after="0" w:line="240" w:lineRule="auto"/>
        <w:ind w:firstLine="425"/>
        <w:rPr>
          <w:sz w:val="20"/>
          <w:lang w:val="uk-UA"/>
        </w:rPr>
      </w:pPr>
      <w:r>
        <w:rPr>
          <w:sz w:val="20"/>
          <w:lang w:val="uk-UA"/>
        </w:rPr>
        <w:t xml:space="preserve">Надвисоке охолодження розплавів, що містять </w:t>
      </w:r>
      <w:r>
        <w:rPr>
          <w:i/>
          <w:sz w:val="20"/>
          <w:lang w:val="uk-UA"/>
        </w:rPr>
        <w:t>80, 82, 84, 85</w:t>
      </w:r>
      <w:r>
        <w:rPr>
          <w:sz w:val="20"/>
          <w:lang w:val="uk-UA"/>
        </w:rPr>
        <w:t xml:space="preserve"> і </w:t>
      </w:r>
      <w:r>
        <w:rPr>
          <w:i/>
          <w:sz w:val="20"/>
          <w:lang w:val="uk-UA"/>
        </w:rPr>
        <w:t>86 ат. % Те</w:t>
      </w:r>
      <w:r>
        <w:rPr>
          <w:sz w:val="20"/>
          <w:lang w:val="uk-UA"/>
        </w:rPr>
        <w:t xml:space="preserve">, призводить до отримання однофазних матеріалів з одним і тим самим типом кристалічної структури. На </w:t>
      </w:r>
      <w:r>
        <w:rPr>
          <w:i/>
          <w:sz w:val="20"/>
          <w:lang w:val="uk-UA"/>
        </w:rPr>
        <w:t>рис. 1.7</w:t>
      </w:r>
      <w:r>
        <w:rPr>
          <w:sz w:val="20"/>
          <w:lang w:val="uk-UA"/>
        </w:rPr>
        <w:t xml:space="preserve"> ця фаза позначена як </w:t>
      </w:r>
      <w:r>
        <w:rPr>
          <w:i/>
          <w:sz w:val="20"/>
          <w:lang w:val="uk-UA"/>
        </w:rPr>
        <w:sym w:font="Symbol" w:char="F067"/>
      </w:r>
      <w:r>
        <w:rPr>
          <w:sz w:val="20"/>
          <w:lang w:val="uk-UA"/>
        </w:rPr>
        <w:t xml:space="preserve">-фаза. Структура метастабільної </w:t>
      </w:r>
      <w:r>
        <w:rPr>
          <w:i/>
          <w:sz w:val="20"/>
          <w:lang w:val="uk-UA"/>
        </w:rPr>
        <w:sym w:font="Symbol" w:char="F067"/>
      </w:r>
      <w:r>
        <w:rPr>
          <w:sz w:val="20"/>
          <w:lang w:val="uk-UA"/>
        </w:rPr>
        <w:t>-фази ідентифікована як проста кубічна, а її параметр гратки помітно збільшується зі збільшенням вмісту телуру в зазначеному інтервалі концентрацій  (</w:t>
      </w:r>
      <w:r>
        <w:rPr>
          <w:i/>
          <w:sz w:val="20"/>
          <w:lang w:val="uk-UA"/>
        </w:rPr>
        <w:t>рис. 1.8, б</w:t>
      </w:r>
      <w:r>
        <w:rPr>
          <w:sz w:val="20"/>
          <w:lang w:val="uk-UA"/>
        </w:rPr>
        <w:t>). Слід зазначити, що на дифрактограмах сплавів, що містять</w:t>
      </w:r>
    </w:p>
    <w:p w:rsidR="002E108F" w:rsidRDefault="002E108F" w:rsidP="00FD1933">
      <w:pPr>
        <w:pStyle w:val="Normal1"/>
        <w:spacing w:after="0" w:line="240" w:lineRule="auto"/>
        <w:ind w:firstLine="425"/>
        <w:rPr>
          <w:sz w:val="20"/>
          <w:lang w:val="uk-UA"/>
        </w:rPr>
      </w:pPr>
    </w:p>
    <w:p w:rsidR="002E108F" w:rsidRDefault="002C1621" w:rsidP="00FD1933">
      <w:pPr>
        <w:pStyle w:val="Normal1"/>
        <w:spacing w:after="0" w:line="240" w:lineRule="auto"/>
        <w:jc w:val="center"/>
        <w:rPr>
          <w:sz w:val="20"/>
          <w:lang w:val="uk-UA"/>
        </w:rPr>
      </w:pPr>
      <w:r>
        <w:rPr>
          <w:sz w:val="20"/>
          <w:lang w:val="uk-UA"/>
        </w:rPr>
        <w:object w:dxaOrig="3296" w:dyaOrig="3104">
          <v:shape id="_x0000_i1069" type="#_x0000_t75" style="width:164.7pt;height:155.2pt" o:ole="" fillcolor="#001">
            <v:imagedata r:id="rId97" o:title=""/>
          </v:shape>
          <o:OLEObject Type="Embed" ProgID="CorelDraw.Graphic.9" ShapeID="_x0000_i1069" DrawAspect="Content" ObjectID="_1649931458" r:id="rId98"/>
        </w:object>
      </w:r>
    </w:p>
    <w:p w:rsidR="002E108F" w:rsidRDefault="002C1621" w:rsidP="00FD1933">
      <w:pPr>
        <w:pStyle w:val="Normal1"/>
        <w:spacing w:after="0" w:line="240" w:lineRule="auto"/>
        <w:rPr>
          <w:sz w:val="20"/>
          <w:lang w:val="uk-UA"/>
        </w:rPr>
      </w:pPr>
      <w:r>
        <w:rPr>
          <w:sz w:val="20"/>
          <w:lang w:val="uk-UA"/>
        </w:rPr>
        <w:t xml:space="preserve">Рис. 1.7. Фазовий склад сплавів системи </w:t>
      </w:r>
      <w:r>
        <w:rPr>
          <w:i/>
          <w:sz w:val="20"/>
          <w:lang w:val="uk-UA"/>
        </w:rPr>
        <w:t>Sn-Te</w:t>
      </w:r>
      <w:r>
        <w:rPr>
          <w:sz w:val="20"/>
          <w:lang w:val="uk-UA"/>
        </w:rPr>
        <w:t>, одержаних при надшвидкому (</w:t>
      </w:r>
      <w:r>
        <w:rPr>
          <w:i/>
          <w:sz w:val="20"/>
          <w:lang w:val="uk-UA"/>
        </w:rPr>
        <w:t>10</w:t>
      </w:r>
      <w:r>
        <w:rPr>
          <w:i/>
          <w:sz w:val="20"/>
          <w:vertAlign w:val="superscript"/>
          <w:lang w:val="uk-UA"/>
        </w:rPr>
        <w:t>7</w:t>
      </w:r>
      <w:r>
        <w:rPr>
          <w:i/>
          <w:sz w:val="20"/>
          <w:lang w:val="uk-UA"/>
        </w:rPr>
        <w:t>-10</w:t>
      </w:r>
      <w:r>
        <w:rPr>
          <w:i/>
          <w:sz w:val="20"/>
          <w:vertAlign w:val="superscript"/>
          <w:lang w:val="uk-UA"/>
        </w:rPr>
        <w:t>8</w:t>
      </w:r>
      <w:r>
        <w:rPr>
          <w:i/>
          <w:sz w:val="20"/>
          <w:lang w:val="uk-UA"/>
        </w:rPr>
        <w:t> К/с</w:t>
      </w:r>
      <w:r>
        <w:rPr>
          <w:sz w:val="20"/>
          <w:lang w:val="uk-UA"/>
        </w:rPr>
        <w:t xml:space="preserve">) охолодженні розплавів (а), у співставленні з рівноважною діаграмою стану системи </w:t>
      </w:r>
      <w:r>
        <w:rPr>
          <w:i/>
          <w:sz w:val="20"/>
          <w:lang w:val="uk-UA"/>
        </w:rPr>
        <w:t>SnTe-Те</w:t>
      </w:r>
      <w:r>
        <w:rPr>
          <w:sz w:val="20"/>
          <w:lang w:val="uk-UA"/>
        </w:rPr>
        <w:t xml:space="preserve"> (точками відзначені температури, при яких проводилося швидкісне охолодження відповідних сплавів) (б) [98].</w:t>
      </w:r>
    </w:p>
    <w:p w:rsidR="002E108F" w:rsidRDefault="002C1621" w:rsidP="007E5DB9">
      <w:pPr>
        <w:pStyle w:val="Normal1"/>
        <w:spacing w:after="0" w:line="240" w:lineRule="auto"/>
        <w:rPr>
          <w:sz w:val="20"/>
          <w:lang w:val="uk-UA"/>
        </w:rPr>
      </w:pPr>
      <w:r>
        <w:rPr>
          <w:i/>
          <w:sz w:val="20"/>
          <w:lang w:val="uk-UA"/>
        </w:rPr>
        <w:lastRenderedPageBreak/>
        <w:t>80, 82, 84</w:t>
      </w:r>
      <w:r>
        <w:rPr>
          <w:sz w:val="20"/>
          <w:lang w:val="uk-UA"/>
        </w:rPr>
        <w:t xml:space="preserve"> і </w:t>
      </w:r>
      <w:r>
        <w:rPr>
          <w:i/>
          <w:sz w:val="20"/>
          <w:lang w:val="uk-UA"/>
        </w:rPr>
        <w:t>85 ат. % Те</w:t>
      </w:r>
      <w:r>
        <w:rPr>
          <w:sz w:val="20"/>
          <w:lang w:val="uk-UA"/>
        </w:rPr>
        <w:t xml:space="preserve">, після перегріву до </w:t>
      </w:r>
      <w:r>
        <w:rPr>
          <w:i/>
          <w:sz w:val="20"/>
          <w:lang w:val="uk-UA"/>
        </w:rPr>
        <w:t>1123 К</w:t>
      </w:r>
      <w:r>
        <w:rPr>
          <w:sz w:val="20"/>
          <w:lang w:val="uk-UA"/>
        </w:rPr>
        <w:t xml:space="preserve"> і наступного охолодження з високою швидкістю спостерігалось сильне розмиття перших дифракційних максимумів, характерних для утворення рентгеноаморфних фаз. На фоні розмитих максимумів спостерігалися рефлекси </w:t>
      </w:r>
      <w:r>
        <w:rPr>
          <w:i/>
          <w:sz w:val="20"/>
          <w:lang w:val="uk-UA"/>
        </w:rPr>
        <w:sym w:font="Symbol" w:char="F067"/>
      </w:r>
      <w:r>
        <w:rPr>
          <w:sz w:val="20"/>
          <w:lang w:val="uk-UA"/>
        </w:rPr>
        <w:t xml:space="preserve">-фази. Така картина вказує на одержання склокристалічних матеріалів після загартування з високих температур перегріву розплавів зазначеного складу. Проте цей ефект не спостерігається у випадку загартування з більш низьких температур, зазначених на </w:t>
      </w:r>
      <w:r>
        <w:rPr>
          <w:i/>
          <w:sz w:val="20"/>
          <w:lang w:val="uk-UA"/>
        </w:rPr>
        <w:t>рис. 1.7 б</w:t>
      </w:r>
      <w:r>
        <w:rPr>
          <w:sz w:val="20"/>
          <w:lang w:val="uk-UA"/>
        </w:rPr>
        <w:t xml:space="preserve">. Відзначені експериментальні результати корелюють із даними роботи [104], в якій у цьому інтервалі концентрацій після вистрілювання розплавів на охолоджену поверхню зафіксоване утворення слабостійких стекол, що розкладались з виділенням дендритів нової кристалічної фази. Затвердіння при високих швидкостях охолодження заевтектичних сплавів із </w:t>
      </w:r>
      <w:r>
        <w:rPr>
          <w:i/>
          <w:sz w:val="20"/>
          <w:lang w:val="uk-UA"/>
        </w:rPr>
        <w:t>90</w:t>
      </w:r>
      <w:r>
        <w:rPr>
          <w:sz w:val="20"/>
          <w:lang w:val="uk-UA"/>
        </w:rPr>
        <w:t xml:space="preserve"> і </w:t>
      </w:r>
      <w:r>
        <w:rPr>
          <w:i/>
          <w:sz w:val="20"/>
          <w:lang w:val="uk-UA"/>
        </w:rPr>
        <w:t>95 ат. % Те</w:t>
      </w:r>
      <w:r>
        <w:rPr>
          <w:sz w:val="20"/>
          <w:lang w:val="uk-UA"/>
        </w:rPr>
        <w:t xml:space="preserve"> приводить до формування перенасичених твердих розчинів на основі телуру, про що свідчить наявність на рентгенограмах тільки рефлексів, що належать твердому розчину на основі гексагональної гратки телуру і плавна зміна параметрів гратки в цьому інтервалі складів (</w:t>
      </w:r>
      <w:r>
        <w:rPr>
          <w:i/>
          <w:sz w:val="20"/>
          <w:lang w:val="uk-UA"/>
        </w:rPr>
        <w:t>рис. 1.8, а</w:t>
      </w:r>
      <w:r>
        <w:rPr>
          <w:sz w:val="20"/>
          <w:lang w:val="uk-UA"/>
        </w:rPr>
        <w:t>). Спостережувана картина, цілком ймовірно, пов'язана з ефектом бездифузійної кристалізації [9, 10].</w:t>
      </w:r>
    </w:p>
    <w:p w:rsidR="002E108F" w:rsidRDefault="002E108F">
      <w:pPr>
        <w:pStyle w:val="Normal1"/>
        <w:rPr>
          <w:sz w:val="20"/>
          <w:lang w:val="uk-UA"/>
        </w:rPr>
      </w:pPr>
    </w:p>
    <w:p w:rsidR="002E108F" w:rsidRDefault="002C1621">
      <w:pPr>
        <w:pStyle w:val="Normal1"/>
        <w:jc w:val="center"/>
        <w:rPr>
          <w:sz w:val="20"/>
          <w:lang w:val="uk-UA"/>
        </w:rPr>
      </w:pPr>
      <w:r>
        <w:rPr>
          <w:sz w:val="20"/>
          <w:lang w:val="uk-UA"/>
        </w:rPr>
        <w:object w:dxaOrig="5217" w:dyaOrig="3359">
          <v:shape id="_x0000_i1070" type="#_x0000_t75" style="width:260.85pt;height:168.1pt" o:ole="" fillcolor="#001">
            <v:imagedata r:id="rId99" o:title=""/>
          </v:shape>
          <o:OLEObject Type="Embed" ProgID="CorelDraw.Graphic.9" ShapeID="_x0000_i1070" DrawAspect="Content" ObjectID="_1649931459" r:id="rId100"/>
        </w:object>
      </w:r>
    </w:p>
    <w:p w:rsidR="002E108F" w:rsidRDefault="002C1621">
      <w:pPr>
        <w:pStyle w:val="Normal1"/>
        <w:rPr>
          <w:sz w:val="20"/>
          <w:lang w:val="uk-UA"/>
        </w:rPr>
      </w:pPr>
      <w:r>
        <w:rPr>
          <w:sz w:val="20"/>
          <w:lang w:val="uk-UA"/>
        </w:rPr>
        <w:t xml:space="preserve">Рис. 1.8. Концентраційні залежності параметрів гратки метастабільної </w:t>
      </w:r>
      <w:r>
        <w:rPr>
          <w:i/>
          <w:sz w:val="20"/>
          <w:lang w:val="uk-UA"/>
        </w:rPr>
        <w:sym w:font="Symbol" w:char="F067"/>
      </w:r>
      <w:r>
        <w:rPr>
          <w:sz w:val="20"/>
          <w:lang w:val="uk-UA"/>
        </w:rPr>
        <w:t xml:space="preserve">-фази (б) і твердих розчинів на основі телуру (а), отриманих при надшвидкому охолодженні розплавів системи </w:t>
      </w:r>
      <w:r>
        <w:rPr>
          <w:i/>
          <w:sz w:val="20"/>
          <w:lang w:val="uk-UA"/>
        </w:rPr>
        <w:t>Sn-Te</w:t>
      </w:r>
      <w:r>
        <w:rPr>
          <w:sz w:val="20"/>
          <w:lang w:val="uk-UA"/>
        </w:rPr>
        <w:t xml:space="preserve"> [98].</w:t>
      </w:r>
    </w:p>
    <w:p w:rsidR="002E108F" w:rsidRPr="002C1621" w:rsidRDefault="002E108F">
      <w:pPr>
        <w:pStyle w:val="Normal1"/>
        <w:ind w:firstLine="425"/>
        <w:rPr>
          <w:sz w:val="20"/>
          <w:lang w:val="uk-UA"/>
        </w:rPr>
      </w:pPr>
    </w:p>
    <w:p w:rsidR="002E108F" w:rsidRDefault="002C1621" w:rsidP="007E5DB9">
      <w:pPr>
        <w:pStyle w:val="Normal1"/>
        <w:spacing w:after="0" w:line="240" w:lineRule="auto"/>
        <w:ind w:firstLine="426"/>
        <w:rPr>
          <w:sz w:val="20"/>
        </w:rPr>
      </w:pPr>
      <w:r>
        <w:rPr>
          <w:sz w:val="20"/>
          <w:lang w:val="uk-UA"/>
        </w:rPr>
        <w:lastRenderedPageBreak/>
        <w:t xml:space="preserve">Слід </w:t>
      </w:r>
      <w:r w:rsidRPr="007E5DB9">
        <w:rPr>
          <w:i/>
          <w:sz w:val="20"/>
          <w:lang w:val="uk-UA"/>
        </w:rPr>
        <w:t>зазначити</w:t>
      </w:r>
      <w:r>
        <w:rPr>
          <w:sz w:val="20"/>
          <w:lang w:val="uk-UA"/>
        </w:rPr>
        <w:t xml:space="preserve">, що фази, які утворилися у сплавах системи </w:t>
      </w:r>
      <w:r>
        <w:rPr>
          <w:i/>
          <w:sz w:val="20"/>
          <w:lang w:val="uk-UA"/>
        </w:rPr>
        <w:t>Sn-Те</w:t>
      </w:r>
      <w:r>
        <w:rPr>
          <w:sz w:val="20"/>
          <w:lang w:val="uk-UA"/>
        </w:rPr>
        <w:t xml:space="preserve"> </w:t>
      </w:r>
      <w:r>
        <w:rPr>
          <w:sz w:val="20"/>
          <w:lang w:val="uk-UA"/>
        </w:rPr>
        <w:br/>
        <w:t>(</w:t>
      </w:r>
      <w:r>
        <w:rPr>
          <w:i/>
          <w:sz w:val="20"/>
          <w:lang w:val="uk-UA"/>
        </w:rPr>
        <w:sym w:font="Symbol" w:char="F067"/>
      </w:r>
      <w:r>
        <w:rPr>
          <w:sz w:val="20"/>
          <w:lang w:val="uk-UA"/>
        </w:rPr>
        <w:t xml:space="preserve">-фаза і пересичений твердий розчин на основі телуру), виявилися досить стійкими при кімнатній температурі. </w:t>
      </w:r>
    </w:p>
    <w:p w:rsidR="007E5DB9" w:rsidRDefault="007E5DB9">
      <w:pPr>
        <w:spacing w:after="200" w:line="276" w:lineRule="auto"/>
        <w:ind w:firstLine="0"/>
        <w:jc w:val="left"/>
        <w:rPr>
          <w:snapToGrid w:val="0"/>
          <w:szCs w:val="20"/>
          <w:lang w:val="ru-RU"/>
        </w:rPr>
      </w:pPr>
      <w:r>
        <w:br w:type="page"/>
      </w:r>
    </w:p>
    <w:p w:rsidR="002E108F" w:rsidRDefault="002C1621">
      <w:pPr>
        <w:pStyle w:val="Normal1"/>
        <w:jc w:val="center"/>
        <w:rPr>
          <w:b/>
          <w:sz w:val="20"/>
          <w:lang w:val="uk-UA"/>
        </w:rPr>
      </w:pPr>
      <w:r>
        <w:rPr>
          <w:b/>
          <w:sz w:val="20"/>
          <w:lang w:val="uk-UA"/>
        </w:rPr>
        <w:lastRenderedPageBreak/>
        <w:t>Розділ ІІ</w:t>
      </w:r>
    </w:p>
    <w:p w:rsidR="002E108F" w:rsidRDefault="002C1621">
      <w:pPr>
        <w:pStyle w:val="Normal1"/>
        <w:jc w:val="center"/>
        <w:rPr>
          <w:sz w:val="20"/>
          <w:lang w:val="uk-UA"/>
        </w:rPr>
      </w:pPr>
      <w:r>
        <w:rPr>
          <w:b/>
          <w:sz w:val="20"/>
          <w:lang w:val="uk-UA"/>
        </w:rPr>
        <w:t>ОБЛАСТЬ ГОМОГЕННОСТІ І ФІЗИКО-ХІМІЧНІ ВЛАСТИВОСТІ ТЕЛУРИДУ ОЛОВА</w:t>
      </w:r>
    </w:p>
    <w:p w:rsidR="002E108F" w:rsidRDefault="002C1621" w:rsidP="007E5DB9">
      <w:pPr>
        <w:ind w:firstLine="425"/>
        <w:rPr>
          <w:szCs w:val="20"/>
        </w:rPr>
      </w:pPr>
      <w:r>
        <w:rPr>
          <w:szCs w:val="20"/>
        </w:rPr>
        <w:t xml:space="preserve">У системі </w:t>
      </w:r>
      <w:r>
        <w:rPr>
          <w:i/>
          <w:szCs w:val="20"/>
        </w:rPr>
        <w:t>Sn-Te</w:t>
      </w:r>
      <w:r>
        <w:rPr>
          <w:szCs w:val="20"/>
        </w:rPr>
        <w:t xml:space="preserve"> утворюється одна проміжна фаза </w:t>
      </w:r>
      <w:r>
        <w:rPr>
          <w:i/>
          <w:szCs w:val="20"/>
        </w:rPr>
        <w:t>SnTe</w:t>
      </w:r>
      <w:r>
        <w:rPr>
          <w:szCs w:val="20"/>
        </w:rPr>
        <w:t>. Координати точки конгруентного плавлення визначені в роботах [1, 2, 6, 7, 16, 66, 68] (</w:t>
      </w:r>
      <w:r>
        <w:rPr>
          <w:i/>
          <w:szCs w:val="20"/>
        </w:rPr>
        <w:t>табл. 1.1</w:t>
      </w:r>
      <w:r>
        <w:rPr>
          <w:szCs w:val="20"/>
        </w:rPr>
        <w:t>). Склад, що відповідає максимальній температурі плавлення, встановлений прецизійним термічним аналізом [7], металографічно [16], шляхом рентгеноспектрального дослідження мікровключень власних компонентів у вирощених кристалах [68]; результати робіт [7, 16, 68] добре узгоджуються (</w:t>
      </w:r>
      <w:r>
        <w:rPr>
          <w:i/>
          <w:szCs w:val="20"/>
        </w:rPr>
        <w:t>табл. 1.1</w:t>
      </w:r>
      <w:r>
        <w:rPr>
          <w:szCs w:val="20"/>
        </w:rPr>
        <w:t>).</w:t>
      </w:r>
    </w:p>
    <w:p w:rsidR="002E108F" w:rsidRDefault="002C1621" w:rsidP="007E5DB9">
      <w:pPr>
        <w:ind w:firstLine="425"/>
        <w:rPr>
          <w:szCs w:val="20"/>
        </w:rPr>
      </w:pPr>
      <w:r>
        <w:rPr>
          <w:szCs w:val="20"/>
        </w:rPr>
        <w:t xml:space="preserve">Протяжність області гомогенності </w:t>
      </w:r>
      <w:r>
        <w:rPr>
          <w:i/>
          <w:szCs w:val="20"/>
        </w:rPr>
        <w:t>SnTe</w:t>
      </w:r>
      <w:r>
        <w:rPr>
          <w:szCs w:val="20"/>
        </w:rPr>
        <w:t xml:space="preserve"> при різноманітних температурах визначена за вимірюваннями параметра гратки [7, 8, 16, 30, 32, 82, 88], мікротвердості [16, 26, 88], концентрації носіїв заряду [12, 30, 31, 33, 41], термо-е.р.с. [31, 88].</w:t>
      </w:r>
    </w:p>
    <w:p w:rsidR="002E108F" w:rsidRDefault="002E108F" w:rsidP="007E5DB9">
      <w:pPr>
        <w:ind w:firstLine="425"/>
        <w:rPr>
          <w:szCs w:val="20"/>
        </w:rPr>
      </w:pPr>
    </w:p>
    <w:p w:rsidR="002E108F" w:rsidRDefault="002C1621" w:rsidP="007E5DB9">
      <w:pPr>
        <w:pStyle w:val="2"/>
        <w:rPr>
          <w:i/>
          <w:lang w:val="en-US"/>
        </w:rPr>
      </w:pPr>
      <w:r>
        <w:t xml:space="preserve">2.1 Система </w:t>
      </w:r>
      <w:r>
        <w:rPr>
          <w:i/>
        </w:rPr>
        <w:t>Sn-Те</w:t>
      </w:r>
      <w:r>
        <w:t xml:space="preserve"> в області сполуки </w:t>
      </w:r>
      <w:r>
        <w:rPr>
          <w:i/>
        </w:rPr>
        <w:t>SnTe</w:t>
      </w:r>
    </w:p>
    <w:p w:rsidR="007E5DB9" w:rsidRPr="007E5DB9" w:rsidRDefault="007E5DB9" w:rsidP="007E5DB9">
      <w:pPr>
        <w:rPr>
          <w:lang w:val="en-US"/>
        </w:rPr>
      </w:pPr>
    </w:p>
    <w:p w:rsidR="002E108F" w:rsidRDefault="002C1621" w:rsidP="007E5DB9">
      <w:pPr>
        <w:ind w:firstLine="425"/>
        <w:rPr>
          <w:szCs w:val="20"/>
        </w:rPr>
      </w:pPr>
      <w:r>
        <w:rPr>
          <w:szCs w:val="20"/>
        </w:rPr>
        <w:t xml:space="preserve">У роботі [16] було почате дослідження системи </w:t>
      </w:r>
      <w:r>
        <w:rPr>
          <w:i/>
          <w:szCs w:val="20"/>
        </w:rPr>
        <w:t>Sn-Те</w:t>
      </w:r>
      <w:r>
        <w:rPr>
          <w:szCs w:val="20"/>
        </w:rPr>
        <w:t xml:space="preserve"> поблизу сполуки </w:t>
      </w:r>
      <w:r>
        <w:rPr>
          <w:i/>
          <w:szCs w:val="20"/>
        </w:rPr>
        <w:t>SnTe</w:t>
      </w:r>
      <w:r>
        <w:rPr>
          <w:szCs w:val="20"/>
        </w:rPr>
        <w:t xml:space="preserve"> методами металографічного й рентгенівського аналізів. Сплави готувалися із олова з загальним вмістом домішок менше </w:t>
      </w:r>
      <w:r>
        <w:rPr>
          <w:i/>
          <w:szCs w:val="20"/>
        </w:rPr>
        <w:t>10</w:t>
      </w:r>
      <w:r>
        <w:rPr>
          <w:i/>
          <w:szCs w:val="20"/>
          <w:vertAlign w:val="superscript"/>
        </w:rPr>
        <w:t>-3 </w:t>
      </w:r>
      <w:r>
        <w:rPr>
          <w:i/>
          <w:szCs w:val="20"/>
        </w:rPr>
        <w:t>%</w:t>
      </w:r>
      <w:r>
        <w:rPr>
          <w:szCs w:val="20"/>
        </w:rPr>
        <w:t xml:space="preserve"> і телуру марки </w:t>
      </w:r>
      <w:r>
        <w:rPr>
          <w:i/>
          <w:szCs w:val="20"/>
        </w:rPr>
        <w:t>А-1</w:t>
      </w:r>
      <w:r>
        <w:rPr>
          <w:szCs w:val="20"/>
        </w:rPr>
        <w:t xml:space="preserve">, очищеного подвійною вакуумною перегонкою. Сплави були приготовлені поблизу сполуки </w:t>
      </w:r>
      <w:r>
        <w:rPr>
          <w:i/>
          <w:szCs w:val="20"/>
        </w:rPr>
        <w:t>SnTe</w:t>
      </w:r>
      <w:r>
        <w:rPr>
          <w:szCs w:val="20"/>
        </w:rPr>
        <w:t xml:space="preserve"> із вмістом від </w:t>
      </w:r>
      <w:r>
        <w:rPr>
          <w:i/>
          <w:szCs w:val="20"/>
        </w:rPr>
        <w:t>49,5</w:t>
      </w:r>
      <w:r>
        <w:rPr>
          <w:szCs w:val="20"/>
        </w:rPr>
        <w:t xml:space="preserve"> до </w:t>
      </w:r>
      <w:r>
        <w:rPr>
          <w:i/>
          <w:szCs w:val="20"/>
        </w:rPr>
        <w:t>51 ат. % Те</w:t>
      </w:r>
      <w:r>
        <w:rPr>
          <w:szCs w:val="20"/>
        </w:rPr>
        <w:t xml:space="preserve"> з інтервалом концентрації </w:t>
      </w:r>
      <w:r>
        <w:rPr>
          <w:i/>
          <w:szCs w:val="20"/>
        </w:rPr>
        <w:t>0,2-0,3 ат.% Те</w:t>
      </w:r>
      <w:r>
        <w:rPr>
          <w:szCs w:val="20"/>
        </w:rPr>
        <w:t xml:space="preserve">. Сплави готувалися в евакуйованих кварцових ампулах; після розплавлювання і ретельного перемішування ампули виймались із печі й охолоджувалися на повітрі. Потім сплави відпалювались в атмосфері аргону при </w:t>
      </w:r>
      <w:r>
        <w:rPr>
          <w:i/>
          <w:szCs w:val="20"/>
        </w:rPr>
        <w:t>873 К</w:t>
      </w:r>
      <w:r>
        <w:rPr>
          <w:szCs w:val="20"/>
        </w:rPr>
        <w:t xml:space="preserve"> протягом </w:t>
      </w:r>
      <w:r>
        <w:rPr>
          <w:i/>
          <w:szCs w:val="20"/>
        </w:rPr>
        <w:t>600</w:t>
      </w:r>
      <w:r>
        <w:rPr>
          <w:i/>
          <w:szCs w:val="20"/>
          <w:lang w:val="en-US"/>
        </w:rPr>
        <w:t> </w:t>
      </w:r>
      <w:r>
        <w:rPr>
          <w:i/>
          <w:szCs w:val="20"/>
        </w:rPr>
        <w:t>год</w:t>
      </w:r>
      <w:r>
        <w:rPr>
          <w:szCs w:val="20"/>
        </w:rPr>
        <w:t xml:space="preserve">; </w:t>
      </w:r>
      <w:r>
        <w:rPr>
          <w:i/>
          <w:szCs w:val="20"/>
        </w:rPr>
        <w:t>773 К</w:t>
      </w:r>
      <w:r>
        <w:rPr>
          <w:szCs w:val="20"/>
        </w:rPr>
        <w:t xml:space="preserve"> – </w:t>
      </w:r>
      <w:r>
        <w:rPr>
          <w:i/>
          <w:szCs w:val="20"/>
        </w:rPr>
        <w:t>520</w:t>
      </w:r>
      <w:r>
        <w:rPr>
          <w:i/>
          <w:szCs w:val="20"/>
          <w:lang w:val="en-US"/>
        </w:rPr>
        <w:t> </w:t>
      </w:r>
      <w:r>
        <w:rPr>
          <w:i/>
          <w:szCs w:val="20"/>
        </w:rPr>
        <w:t>год</w:t>
      </w:r>
      <w:r>
        <w:rPr>
          <w:szCs w:val="20"/>
        </w:rPr>
        <w:t xml:space="preserve">; </w:t>
      </w:r>
      <w:r>
        <w:rPr>
          <w:i/>
          <w:szCs w:val="20"/>
        </w:rPr>
        <w:t>673 К</w:t>
      </w:r>
      <w:r>
        <w:rPr>
          <w:szCs w:val="20"/>
        </w:rPr>
        <w:t xml:space="preserve"> – </w:t>
      </w:r>
      <w:r>
        <w:rPr>
          <w:i/>
          <w:szCs w:val="20"/>
        </w:rPr>
        <w:t>850</w:t>
      </w:r>
      <w:r>
        <w:rPr>
          <w:i/>
          <w:szCs w:val="20"/>
          <w:lang w:val="en-US"/>
        </w:rPr>
        <w:t> </w:t>
      </w:r>
      <w:r>
        <w:rPr>
          <w:i/>
          <w:szCs w:val="20"/>
        </w:rPr>
        <w:t>год</w:t>
      </w:r>
      <w:r>
        <w:rPr>
          <w:szCs w:val="20"/>
        </w:rPr>
        <w:t xml:space="preserve"> і </w:t>
      </w:r>
      <w:r>
        <w:rPr>
          <w:i/>
          <w:szCs w:val="20"/>
        </w:rPr>
        <w:t>573 К</w:t>
      </w:r>
      <w:r>
        <w:rPr>
          <w:szCs w:val="20"/>
        </w:rPr>
        <w:t xml:space="preserve"> – </w:t>
      </w:r>
      <w:r>
        <w:rPr>
          <w:i/>
          <w:szCs w:val="20"/>
        </w:rPr>
        <w:t>950</w:t>
      </w:r>
      <w:r>
        <w:rPr>
          <w:i/>
          <w:szCs w:val="20"/>
          <w:lang w:val="en-US"/>
        </w:rPr>
        <w:t> </w:t>
      </w:r>
      <w:r>
        <w:rPr>
          <w:i/>
          <w:szCs w:val="20"/>
        </w:rPr>
        <w:t>год</w:t>
      </w:r>
      <w:r>
        <w:rPr>
          <w:szCs w:val="20"/>
        </w:rPr>
        <w:t xml:space="preserve">. Відпал при </w:t>
      </w:r>
      <w:r>
        <w:rPr>
          <w:i/>
          <w:szCs w:val="20"/>
        </w:rPr>
        <w:t>973 К</w:t>
      </w:r>
      <w:r>
        <w:rPr>
          <w:szCs w:val="20"/>
        </w:rPr>
        <w:t xml:space="preserve"> проводився протягом </w:t>
      </w:r>
      <w:r>
        <w:rPr>
          <w:i/>
          <w:szCs w:val="20"/>
        </w:rPr>
        <w:t>15 год</w:t>
      </w:r>
      <w:r>
        <w:rPr>
          <w:szCs w:val="20"/>
        </w:rPr>
        <w:t xml:space="preserve"> безпосередньо після повільного охолодження розплаву до цієї температури. Була досліджена мікроструктура відпалених сплавів. Це дослідження дало можливість визначити область гомогенності на основі телуриду олова, показану на </w:t>
      </w:r>
      <w:r>
        <w:rPr>
          <w:i/>
          <w:szCs w:val="20"/>
        </w:rPr>
        <w:t>рис. 2.1</w:t>
      </w:r>
      <w:r>
        <w:rPr>
          <w:szCs w:val="20"/>
        </w:rPr>
        <w:t xml:space="preserve">. Максимум плавкості на діаграмі відповідає </w:t>
      </w:r>
      <w:r>
        <w:rPr>
          <w:i/>
          <w:szCs w:val="20"/>
        </w:rPr>
        <w:t>50,4 ат.%. Те</w:t>
      </w:r>
      <w:r>
        <w:rPr>
          <w:szCs w:val="20"/>
        </w:rPr>
        <w:t>.</w:t>
      </w:r>
    </w:p>
    <w:p w:rsidR="002E108F" w:rsidRDefault="002C1621" w:rsidP="007E5DB9">
      <w:pPr>
        <w:ind w:firstLine="425"/>
        <w:rPr>
          <w:szCs w:val="20"/>
        </w:rPr>
      </w:pPr>
      <w:r>
        <w:rPr>
          <w:szCs w:val="20"/>
        </w:rPr>
        <w:t xml:space="preserve">Після відпалу при </w:t>
      </w:r>
      <w:r>
        <w:rPr>
          <w:i/>
          <w:szCs w:val="20"/>
        </w:rPr>
        <w:t>973 К</w:t>
      </w:r>
      <w:r>
        <w:rPr>
          <w:szCs w:val="20"/>
        </w:rPr>
        <w:t xml:space="preserve"> сплав стехіометричного складу містив евтектику сполуки з оловом (</w:t>
      </w:r>
      <w:r>
        <w:rPr>
          <w:i/>
          <w:szCs w:val="20"/>
        </w:rPr>
        <w:t>рис. 2.2, а</w:t>
      </w:r>
      <w:r>
        <w:rPr>
          <w:szCs w:val="20"/>
        </w:rPr>
        <w:t xml:space="preserve">), а однофазними були сплави, що містили надлишок проти стехіометрії телуру, а саме сплави з </w:t>
      </w:r>
      <w:r>
        <w:rPr>
          <w:i/>
          <w:szCs w:val="20"/>
        </w:rPr>
        <w:t>50,3</w:t>
      </w:r>
      <w:r>
        <w:rPr>
          <w:szCs w:val="20"/>
        </w:rPr>
        <w:t xml:space="preserve"> і </w:t>
      </w:r>
      <w:r>
        <w:rPr>
          <w:i/>
          <w:szCs w:val="20"/>
        </w:rPr>
        <w:t>50,5 ат.%</w:t>
      </w:r>
      <w:r>
        <w:rPr>
          <w:szCs w:val="20"/>
        </w:rPr>
        <w:t xml:space="preserve"> </w:t>
      </w:r>
      <w:r>
        <w:rPr>
          <w:i/>
          <w:szCs w:val="20"/>
        </w:rPr>
        <w:t>Те</w:t>
      </w:r>
      <w:r>
        <w:rPr>
          <w:szCs w:val="20"/>
        </w:rPr>
        <w:t xml:space="preserve"> (</w:t>
      </w:r>
      <w:r>
        <w:rPr>
          <w:i/>
          <w:szCs w:val="20"/>
        </w:rPr>
        <w:t>рис.</w:t>
      </w:r>
      <w:r>
        <w:rPr>
          <w:i/>
          <w:szCs w:val="20"/>
          <w:lang w:val="en-US"/>
        </w:rPr>
        <w:t> </w:t>
      </w:r>
      <w:r>
        <w:rPr>
          <w:i/>
          <w:szCs w:val="20"/>
        </w:rPr>
        <w:t>2.2, б і в</w:t>
      </w:r>
      <w:r>
        <w:rPr>
          <w:szCs w:val="20"/>
        </w:rPr>
        <w:t xml:space="preserve">). У сплаві з </w:t>
      </w:r>
      <w:r>
        <w:rPr>
          <w:i/>
          <w:szCs w:val="20"/>
        </w:rPr>
        <w:t>50,8</w:t>
      </w:r>
      <w:r>
        <w:rPr>
          <w:i/>
          <w:szCs w:val="20"/>
          <w:lang w:val="en-US"/>
        </w:rPr>
        <w:t> </w:t>
      </w:r>
      <w:r>
        <w:rPr>
          <w:i/>
          <w:szCs w:val="20"/>
        </w:rPr>
        <w:t>ат. %</w:t>
      </w:r>
      <w:r>
        <w:rPr>
          <w:i/>
          <w:szCs w:val="20"/>
          <w:lang w:val="en-US"/>
        </w:rPr>
        <w:t> </w:t>
      </w:r>
      <w:r>
        <w:rPr>
          <w:i/>
          <w:szCs w:val="20"/>
        </w:rPr>
        <w:t>Те</w:t>
      </w:r>
      <w:r>
        <w:rPr>
          <w:szCs w:val="20"/>
        </w:rPr>
        <w:t xml:space="preserve"> була замітна евтектика сполуки з телуром (</w:t>
      </w:r>
      <w:r>
        <w:rPr>
          <w:i/>
          <w:szCs w:val="20"/>
        </w:rPr>
        <w:t>рис.</w:t>
      </w:r>
      <w:r>
        <w:rPr>
          <w:i/>
          <w:szCs w:val="20"/>
          <w:lang w:val="en-US"/>
        </w:rPr>
        <w:t> </w:t>
      </w:r>
      <w:r>
        <w:rPr>
          <w:i/>
          <w:szCs w:val="20"/>
        </w:rPr>
        <w:t>2.2, г</w:t>
      </w:r>
      <w:r>
        <w:rPr>
          <w:szCs w:val="20"/>
        </w:rPr>
        <w:t xml:space="preserve">). Після відпалу при </w:t>
      </w:r>
      <w:r>
        <w:rPr>
          <w:i/>
          <w:szCs w:val="20"/>
        </w:rPr>
        <w:t>873 К</w:t>
      </w:r>
      <w:r>
        <w:rPr>
          <w:szCs w:val="20"/>
        </w:rPr>
        <w:t xml:space="preserve">, </w:t>
      </w:r>
      <w:r>
        <w:rPr>
          <w:i/>
          <w:szCs w:val="20"/>
        </w:rPr>
        <w:t>773 K</w:t>
      </w:r>
      <w:r>
        <w:rPr>
          <w:szCs w:val="20"/>
        </w:rPr>
        <w:t xml:space="preserve"> і </w:t>
      </w:r>
      <w:r>
        <w:rPr>
          <w:i/>
          <w:szCs w:val="20"/>
        </w:rPr>
        <w:t>673 К</w:t>
      </w:r>
      <w:r>
        <w:rPr>
          <w:szCs w:val="20"/>
        </w:rPr>
        <w:t xml:space="preserve"> цей сплав був однофазним (</w:t>
      </w:r>
      <w:r>
        <w:rPr>
          <w:i/>
          <w:szCs w:val="20"/>
        </w:rPr>
        <w:t>рис. 2.2, д</w:t>
      </w:r>
      <w:r>
        <w:rPr>
          <w:szCs w:val="20"/>
        </w:rPr>
        <w:t xml:space="preserve">), а евтектика з телуром була виявлена в сплаві з вмістом </w:t>
      </w:r>
      <w:r>
        <w:rPr>
          <w:i/>
          <w:szCs w:val="20"/>
        </w:rPr>
        <w:t>51 ат. % Те</w:t>
      </w:r>
      <w:r>
        <w:rPr>
          <w:szCs w:val="20"/>
        </w:rPr>
        <w:t>.</w:t>
      </w:r>
    </w:p>
    <w:p w:rsidR="002E108F" w:rsidRDefault="002E108F">
      <w:pPr>
        <w:ind w:firstLine="425"/>
        <w:rPr>
          <w:szCs w:val="20"/>
        </w:rPr>
      </w:pPr>
    </w:p>
    <w:p w:rsidR="002E108F" w:rsidRDefault="002C1621">
      <w:pPr>
        <w:spacing w:before="160"/>
        <w:jc w:val="center"/>
        <w:rPr>
          <w:szCs w:val="20"/>
        </w:rPr>
      </w:pPr>
      <w:r>
        <w:rPr>
          <w:szCs w:val="20"/>
        </w:rPr>
        <w:object w:dxaOrig="3685" w:dyaOrig="3466">
          <v:shape id="_x0000_i1071" type="#_x0000_t75" style="width:184.4pt;height:173.2pt" o:ole="" fillcolor="#001">
            <v:imagedata r:id="rId101" o:title=""/>
          </v:shape>
          <o:OLEObject Type="Embed" ProgID="CorelDraw.Graphic.9" ShapeID="_x0000_i1071" DrawAspect="Content" ObjectID="_1649931460" r:id="rId102"/>
        </w:object>
      </w:r>
    </w:p>
    <w:p w:rsidR="007E5DB9" w:rsidRDefault="007E5DB9" w:rsidP="007E5DB9">
      <w:pPr>
        <w:spacing w:before="160"/>
        <w:ind w:firstLine="0"/>
        <w:rPr>
          <w:szCs w:val="20"/>
          <w:lang w:val="en-US"/>
        </w:rPr>
      </w:pPr>
    </w:p>
    <w:p w:rsidR="002E108F" w:rsidRDefault="002C1621" w:rsidP="007E5DB9">
      <w:pPr>
        <w:spacing w:before="160"/>
        <w:ind w:firstLine="0"/>
        <w:rPr>
          <w:szCs w:val="20"/>
        </w:rPr>
      </w:pPr>
      <w:r>
        <w:rPr>
          <w:szCs w:val="20"/>
        </w:rPr>
        <w:t>Рис. 2.1. Область гомогенності за даними [7, 87] (1), [88] (2), [16] (3), [8] (4), [30] (5), [32] (6), [26] (7), [33] (8), [82] (9), [31] (10); лінії – розрахунок роботи [97].</w:t>
      </w:r>
    </w:p>
    <w:p w:rsidR="002E108F" w:rsidRDefault="002E108F">
      <w:pPr>
        <w:ind w:firstLine="425"/>
        <w:rPr>
          <w:szCs w:val="20"/>
        </w:rPr>
      </w:pPr>
    </w:p>
    <w:p w:rsidR="002E108F" w:rsidRDefault="002C1621">
      <w:pPr>
        <w:ind w:firstLine="425"/>
        <w:rPr>
          <w:szCs w:val="20"/>
        </w:rPr>
      </w:pPr>
      <w:r>
        <w:rPr>
          <w:szCs w:val="20"/>
        </w:rPr>
        <w:t xml:space="preserve">Після відпалу при </w:t>
      </w:r>
      <w:r>
        <w:rPr>
          <w:i/>
          <w:szCs w:val="20"/>
        </w:rPr>
        <w:t>573 К</w:t>
      </w:r>
      <w:r>
        <w:rPr>
          <w:szCs w:val="20"/>
        </w:rPr>
        <w:t xml:space="preserve"> область гомогенності на основі телуриду олова звузилася: сплав із </w:t>
      </w:r>
      <w:r>
        <w:rPr>
          <w:i/>
          <w:szCs w:val="20"/>
        </w:rPr>
        <w:t>50,8</w:t>
      </w:r>
      <w:r>
        <w:rPr>
          <w:i/>
          <w:szCs w:val="20"/>
          <w:lang w:val="en-US"/>
        </w:rPr>
        <w:t> </w:t>
      </w:r>
      <w:r>
        <w:rPr>
          <w:i/>
          <w:szCs w:val="20"/>
        </w:rPr>
        <w:t>ат. %</w:t>
      </w:r>
      <w:r>
        <w:rPr>
          <w:szCs w:val="20"/>
          <w:lang w:val="en-US"/>
        </w:rPr>
        <w:t> </w:t>
      </w:r>
      <w:r>
        <w:rPr>
          <w:i/>
          <w:szCs w:val="20"/>
        </w:rPr>
        <w:t>Те</w:t>
      </w:r>
      <w:r>
        <w:rPr>
          <w:szCs w:val="20"/>
        </w:rPr>
        <w:t>, який при більш високих температурах відпалу був однофазним, мав двофазну структуру (</w:t>
      </w:r>
      <w:r>
        <w:rPr>
          <w:i/>
          <w:szCs w:val="20"/>
        </w:rPr>
        <w:t>рис. 2.2, е</w:t>
      </w:r>
      <w:r>
        <w:rPr>
          <w:szCs w:val="20"/>
        </w:rPr>
        <w:t>). Невеликі виділення телуру (біла фаза) спостерігалися переважно на границях зерен і вказували на розпад твердого розчину із зниженням температури.</w:t>
      </w:r>
    </w:p>
    <w:p w:rsidR="002E108F" w:rsidRDefault="002C1621">
      <w:pPr>
        <w:ind w:firstLine="425"/>
        <w:rPr>
          <w:szCs w:val="20"/>
        </w:rPr>
      </w:pPr>
      <w:r>
        <w:rPr>
          <w:szCs w:val="20"/>
        </w:rPr>
        <w:t xml:space="preserve">Чутливим методом для визначення меж області гомогенності є дослідження мікротвердості. Вимірювання мікротвердості було виконано на приладі </w:t>
      </w:r>
      <w:r>
        <w:rPr>
          <w:i/>
          <w:szCs w:val="20"/>
        </w:rPr>
        <w:t>ПМТ-3</w:t>
      </w:r>
      <w:r>
        <w:rPr>
          <w:szCs w:val="20"/>
        </w:rPr>
        <w:t xml:space="preserve">. Результати вимірювань подані на </w:t>
      </w:r>
      <w:r>
        <w:rPr>
          <w:i/>
          <w:szCs w:val="20"/>
        </w:rPr>
        <w:t>рис. 2.3.</w:t>
      </w:r>
      <w:r>
        <w:rPr>
          <w:szCs w:val="20"/>
        </w:rPr>
        <w:t xml:space="preserve"> Із збільшенням вмісту телуру мікротвердість росте у межах області гомогенності аж до досягнення нею граничного значення і при переході у двофазну область залишається постійною. З порівняння ізотерм, що відповідають різним температурам відпалу, очевидно, що межа області гомогенності телуриду олова незначно змінюються з температурою.</w:t>
      </w:r>
    </w:p>
    <w:p w:rsidR="002E108F" w:rsidRDefault="002C1621">
      <w:pPr>
        <w:ind w:firstLine="425"/>
        <w:rPr>
          <w:szCs w:val="20"/>
        </w:rPr>
      </w:pPr>
      <w:r>
        <w:rPr>
          <w:szCs w:val="20"/>
        </w:rPr>
        <w:t xml:space="preserve">Методом прецизійного рентгенівського аналізу знайдені сталі гратки сплавів, відпалених при </w:t>
      </w:r>
      <w:r>
        <w:rPr>
          <w:i/>
          <w:szCs w:val="20"/>
        </w:rPr>
        <w:t>973</w:t>
      </w:r>
      <w:r>
        <w:rPr>
          <w:szCs w:val="20"/>
        </w:rPr>
        <w:t xml:space="preserve"> і </w:t>
      </w:r>
      <w:r>
        <w:rPr>
          <w:i/>
          <w:szCs w:val="20"/>
        </w:rPr>
        <w:t>673 К</w:t>
      </w:r>
      <w:r>
        <w:rPr>
          <w:szCs w:val="20"/>
        </w:rPr>
        <w:t xml:space="preserve"> (</w:t>
      </w:r>
      <w:r>
        <w:rPr>
          <w:i/>
          <w:szCs w:val="20"/>
        </w:rPr>
        <w:t>рис. 2.4</w:t>
      </w:r>
      <w:r>
        <w:rPr>
          <w:szCs w:val="20"/>
        </w:rPr>
        <w:t xml:space="preserve">). Була використана рентгенівська камера зворотної зйомки з плоскою касетою. Зйомка проводилася на </w:t>
      </w:r>
      <w:r>
        <w:rPr>
          <w:i/>
          <w:szCs w:val="20"/>
        </w:rPr>
        <w:t>СиК</w:t>
      </w:r>
      <w:r>
        <w:rPr>
          <w:i/>
          <w:szCs w:val="20"/>
          <w:vertAlign w:val="subscript"/>
        </w:rPr>
        <w:sym w:font="Symbol" w:char="F061"/>
      </w:r>
      <w:r>
        <w:rPr>
          <w:i/>
          <w:szCs w:val="20"/>
          <w:vertAlign w:val="subscript"/>
        </w:rPr>
        <w:t xml:space="preserve"> </w:t>
      </w:r>
      <w:r>
        <w:rPr>
          <w:i/>
          <w:szCs w:val="20"/>
        </w:rPr>
        <w:t>-</w:t>
      </w:r>
      <w:r>
        <w:rPr>
          <w:szCs w:val="20"/>
        </w:rPr>
        <w:t>випромінюванні із золотом в якості еталону.</w:t>
      </w:r>
      <w:r>
        <w:rPr>
          <w:szCs w:val="20"/>
        </w:rPr>
        <w:br/>
      </w:r>
    </w:p>
    <w:p w:rsidR="002E108F" w:rsidRDefault="002C1621">
      <w:pPr>
        <w:jc w:val="center"/>
        <w:rPr>
          <w:szCs w:val="20"/>
        </w:rPr>
      </w:pPr>
      <w:r>
        <w:rPr>
          <w:szCs w:val="20"/>
        </w:rPr>
        <w:object w:dxaOrig="5116" w:dyaOrig="7811">
          <v:shape id="_x0000_i1072" type="#_x0000_t75" style="width:255.75pt;height:390.55pt" o:ole="" fillcolor="#001">
            <v:imagedata r:id="rId103" o:title="" gain="86232f"/>
          </v:shape>
          <o:OLEObject Type="Embed" ProgID="MSPhotoEd.3" ShapeID="_x0000_i1072" DrawAspect="Content" ObjectID="_1649931461" r:id="rId104"/>
        </w:object>
      </w:r>
    </w:p>
    <w:p w:rsidR="002E108F" w:rsidRDefault="002E108F">
      <w:pPr>
        <w:ind w:firstLine="425"/>
        <w:jc w:val="center"/>
        <w:rPr>
          <w:szCs w:val="20"/>
        </w:rPr>
      </w:pPr>
    </w:p>
    <w:p w:rsidR="002E108F" w:rsidRDefault="002C1621" w:rsidP="000968AC">
      <w:pPr>
        <w:ind w:firstLine="0"/>
        <w:rPr>
          <w:szCs w:val="20"/>
        </w:rPr>
      </w:pPr>
      <w:r>
        <w:rPr>
          <w:szCs w:val="20"/>
        </w:rPr>
        <w:t>Рис.</w:t>
      </w:r>
      <w:r>
        <w:rPr>
          <w:szCs w:val="20"/>
          <w:lang w:val="en-US"/>
        </w:rPr>
        <w:t> </w:t>
      </w:r>
      <w:r>
        <w:rPr>
          <w:szCs w:val="20"/>
        </w:rPr>
        <w:t xml:space="preserve">2.2. Мікрофотографії сплавів: а – сплав </w:t>
      </w:r>
      <w:r>
        <w:rPr>
          <w:i/>
          <w:szCs w:val="20"/>
        </w:rPr>
        <w:t>50 ат. % Те</w:t>
      </w:r>
      <w:r>
        <w:rPr>
          <w:szCs w:val="20"/>
        </w:rPr>
        <w:t xml:space="preserve">, відпалений при </w:t>
      </w:r>
      <w:r>
        <w:rPr>
          <w:i/>
          <w:szCs w:val="20"/>
        </w:rPr>
        <w:t>973 K</w:t>
      </w:r>
      <w:r>
        <w:rPr>
          <w:szCs w:val="20"/>
        </w:rPr>
        <w:t xml:space="preserve">, </w:t>
      </w:r>
      <w:r>
        <w:rPr>
          <w:i/>
          <w:szCs w:val="20"/>
        </w:rPr>
        <w:sym w:font="Symbol" w:char="F0B4"/>
      </w:r>
      <w:r>
        <w:rPr>
          <w:i/>
          <w:szCs w:val="20"/>
        </w:rPr>
        <w:t>135</w:t>
      </w:r>
      <w:r>
        <w:rPr>
          <w:szCs w:val="20"/>
        </w:rPr>
        <w:t xml:space="preserve">; б – сплав </w:t>
      </w:r>
      <w:r>
        <w:rPr>
          <w:i/>
          <w:szCs w:val="20"/>
        </w:rPr>
        <w:t>50,3</w:t>
      </w:r>
      <w:r>
        <w:rPr>
          <w:i/>
          <w:szCs w:val="20"/>
          <w:lang w:val="en-US"/>
        </w:rPr>
        <w:t> </w:t>
      </w:r>
      <w:r>
        <w:rPr>
          <w:i/>
          <w:szCs w:val="20"/>
        </w:rPr>
        <w:t>ат.</w:t>
      </w:r>
      <w:r>
        <w:rPr>
          <w:i/>
          <w:szCs w:val="20"/>
          <w:lang w:val="en-US"/>
        </w:rPr>
        <w:t> </w:t>
      </w:r>
      <w:r>
        <w:rPr>
          <w:i/>
          <w:szCs w:val="20"/>
        </w:rPr>
        <w:t>%</w:t>
      </w:r>
      <w:r>
        <w:rPr>
          <w:i/>
          <w:szCs w:val="20"/>
          <w:lang w:val="en-US"/>
        </w:rPr>
        <w:t> </w:t>
      </w:r>
      <w:r>
        <w:rPr>
          <w:i/>
          <w:szCs w:val="20"/>
        </w:rPr>
        <w:t>Те</w:t>
      </w:r>
      <w:r>
        <w:rPr>
          <w:szCs w:val="20"/>
        </w:rPr>
        <w:t xml:space="preserve">, відпалений при </w:t>
      </w:r>
      <w:r>
        <w:rPr>
          <w:i/>
          <w:szCs w:val="20"/>
        </w:rPr>
        <w:t>973 К</w:t>
      </w:r>
      <w:r>
        <w:rPr>
          <w:szCs w:val="20"/>
        </w:rPr>
        <w:t xml:space="preserve">, </w:t>
      </w:r>
      <w:r>
        <w:rPr>
          <w:i/>
          <w:szCs w:val="20"/>
        </w:rPr>
        <w:sym w:font="Symbol" w:char="F0B4"/>
      </w:r>
      <w:r>
        <w:rPr>
          <w:i/>
          <w:szCs w:val="20"/>
        </w:rPr>
        <w:t>270</w:t>
      </w:r>
      <w:r>
        <w:rPr>
          <w:szCs w:val="20"/>
        </w:rPr>
        <w:t xml:space="preserve">; в – сплав </w:t>
      </w:r>
      <w:r>
        <w:rPr>
          <w:i/>
          <w:szCs w:val="20"/>
        </w:rPr>
        <w:t>50,5 ат. %</w:t>
      </w:r>
      <w:r>
        <w:rPr>
          <w:i/>
          <w:szCs w:val="20"/>
          <w:lang w:val="en-US"/>
        </w:rPr>
        <w:t> </w:t>
      </w:r>
      <w:r>
        <w:rPr>
          <w:i/>
          <w:szCs w:val="20"/>
        </w:rPr>
        <w:t>Те</w:t>
      </w:r>
      <w:r>
        <w:rPr>
          <w:szCs w:val="20"/>
        </w:rPr>
        <w:t xml:space="preserve">, відпалений при </w:t>
      </w:r>
      <w:r>
        <w:rPr>
          <w:i/>
          <w:szCs w:val="20"/>
        </w:rPr>
        <w:t>973 К</w:t>
      </w:r>
      <w:r>
        <w:rPr>
          <w:szCs w:val="20"/>
        </w:rPr>
        <w:t xml:space="preserve">, </w:t>
      </w:r>
      <w:r>
        <w:rPr>
          <w:i/>
          <w:szCs w:val="20"/>
        </w:rPr>
        <w:sym w:font="Symbol" w:char="F0B4"/>
      </w:r>
      <w:r>
        <w:rPr>
          <w:i/>
          <w:szCs w:val="20"/>
        </w:rPr>
        <w:t>270</w:t>
      </w:r>
      <w:r>
        <w:rPr>
          <w:szCs w:val="20"/>
        </w:rPr>
        <w:t xml:space="preserve">; г – сплав </w:t>
      </w:r>
      <w:r>
        <w:rPr>
          <w:i/>
          <w:szCs w:val="20"/>
        </w:rPr>
        <w:t>50,8 ат. % Те</w:t>
      </w:r>
      <w:r>
        <w:rPr>
          <w:szCs w:val="20"/>
        </w:rPr>
        <w:t xml:space="preserve">, відпалений при </w:t>
      </w:r>
      <w:r>
        <w:rPr>
          <w:i/>
          <w:szCs w:val="20"/>
        </w:rPr>
        <w:t>973 К</w:t>
      </w:r>
      <w:r>
        <w:rPr>
          <w:szCs w:val="20"/>
        </w:rPr>
        <w:t xml:space="preserve">, </w:t>
      </w:r>
      <w:r>
        <w:rPr>
          <w:i/>
          <w:szCs w:val="20"/>
        </w:rPr>
        <w:sym w:font="Symbol" w:char="F0B4"/>
      </w:r>
      <w:r>
        <w:rPr>
          <w:i/>
          <w:szCs w:val="20"/>
        </w:rPr>
        <w:t>270</w:t>
      </w:r>
      <w:r>
        <w:rPr>
          <w:szCs w:val="20"/>
        </w:rPr>
        <w:t xml:space="preserve">; д – сплав </w:t>
      </w:r>
      <w:r>
        <w:rPr>
          <w:i/>
          <w:szCs w:val="20"/>
        </w:rPr>
        <w:t>50,8</w:t>
      </w:r>
      <w:r>
        <w:rPr>
          <w:i/>
          <w:szCs w:val="20"/>
          <w:lang w:val="en-US"/>
        </w:rPr>
        <w:t> </w:t>
      </w:r>
      <w:r>
        <w:rPr>
          <w:i/>
          <w:szCs w:val="20"/>
        </w:rPr>
        <w:t>ат.</w:t>
      </w:r>
      <w:r>
        <w:rPr>
          <w:i/>
          <w:szCs w:val="20"/>
          <w:lang w:val="en-US"/>
        </w:rPr>
        <w:t> </w:t>
      </w:r>
      <w:r>
        <w:rPr>
          <w:i/>
          <w:szCs w:val="20"/>
        </w:rPr>
        <w:t>%</w:t>
      </w:r>
      <w:r>
        <w:rPr>
          <w:i/>
          <w:szCs w:val="20"/>
          <w:lang w:val="en-US"/>
        </w:rPr>
        <w:t> </w:t>
      </w:r>
      <w:r>
        <w:rPr>
          <w:i/>
          <w:szCs w:val="20"/>
        </w:rPr>
        <w:t>Те</w:t>
      </w:r>
      <w:r>
        <w:rPr>
          <w:szCs w:val="20"/>
        </w:rPr>
        <w:t xml:space="preserve">, відпалений при </w:t>
      </w:r>
      <w:r>
        <w:rPr>
          <w:i/>
          <w:szCs w:val="20"/>
        </w:rPr>
        <w:t>773 K</w:t>
      </w:r>
      <w:r>
        <w:rPr>
          <w:szCs w:val="20"/>
        </w:rPr>
        <w:t xml:space="preserve">, </w:t>
      </w:r>
      <w:r>
        <w:rPr>
          <w:i/>
          <w:szCs w:val="20"/>
        </w:rPr>
        <w:sym w:font="Symbol" w:char="F0B4"/>
      </w:r>
      <w:r>
        <w:rPr>
          <w:i/>
          <w:szCs w:val="20"/>
        </w:rPr>
        <w:t>400</w:t>
      </w:r>
      <w:r>
        <w:rPr>
          <w:szCs w:val="20"/>
        </w:rPr>
        <w:t xml:space="preserve">; е – сплав </w:t>
      </w:r>
      <w:r>
        <w:rPr>
          <w:i/>
          <w:szCs w:val="20"/>
        </w:rPr>
        <w:t>50,8</w:t>
      </w:r>
      <w:r>
        <w:rPr>
          <w:i/>
          <w:szCs w:val="20"/>
          <w:lang w:val="en-US"/>
        </w:rPr>
        <w:t> </w:t>
      </w:r>
      <w:r>
        <w:rPr>
          <w:i/>
          <w:szCs w:val="20"/>
        </w:rPr>
        <w:t>ат.</w:t>
      </w:r>
      <w:r>
        <w:rPr>
          <w:i/>
          <w:szCs w:val="20"/>
          <w:lang w:val="en-US"/>
        </w:rPr>
        <w:t> </w:t>
      </w:r>
      <w:r>
        <w:rPr>
          <w:i/>
          <w:szCs w:val="20"/>
        </w:rPr>
        <w:t>%</w:t>
      </w:r>
      <w:r>
        <w:rPr>
          <w:i/>
          <w:szCs w:val="20"/>
          <w:lang w:val="en-US"/>
        </w:rPr>
        <w:t> </w:t>
      </w:r>
      <w:r>
        <w:rPr>
          <w:i/>
          <w:szCs w:val="20"/>
        </w:rPr>
        <w:t>Те</w:t>
      </w:r>
      <w:r>
        <w:rPr>
          <w:szCs w:val="20"/>
        </w:rPr>
        <w:t xml:space="preserve">, відпалений при </w:t>
      </w:r>
      <w:r>
        <w:rPr>
          <w:i/>
          <w:szCs w:val="20"/>
        </w:rPr>
        <w:t>573 К</w:t>
      </w:r>
      <w:r>
        <w:rPr>
          <w:szCs w:val="20"/>
        </w:rPr>
        <w:t xml:space="preserve">, </w:t>
      </w:r>
      <w:r>
        <w:rPr>
          <w:szCs w:val="20"/>
        </w:rPr>
        <w:sym w:font="Symbol" w:char="F0B4"/>
      </w:r>
      <w:r>
        <w:rPr>
          <w:i/>
          <w:szCs w:val="20"/>
        </w:rPr>
        <w:t>1000</w:t>
      </w:r>
      <w:r>
        <w:rPr>
          <w:szCs w:val="20"/>
        </w:rPr>
        <w:t xml:space="preserve"> [16].</w:t>
      </w:r>
    </w:p>
    <w:p w:rsidR="002E108F" w:rsidRDefault="002E108F">
      <w:pPr>
        <w:ind w:firstLine="425"/>
        <w:rPr>
          <w:szCs w:val="20"/>
        </w:rPr>
      </w:pPr>
    </w:p>
    <w:p w:rsidR="002E108F" w:rsidRDefault="002E108F">
      <w:pPr>
        <w:ind w:firstLine="425"/>
        <w:rPr>
          <w:szCs w:val="20"/>
        </w:rPr>
      </w:pPr>
    </w:p>
    <w:p w:rsidR="002E108F" w:rsidRDefault="002E108F">
      <w:pPr>
        <w:pStyle w:val="31"/>
        <w:ind w:right="0" w:firstLine="0"/>
        <w:rPr>
          <w:lang w:val="en-US"/>
        </w:rPr>
      </w:pPr>
    </w:p>
    <w:p w:rsidR="002E108F" w:rsidRDefault="002C1621">
      <w:pPr>
        <w:pStyle w:val="31"/>
        <w:ind w:right="0" w:firstLine="0"/>
      </w:pPr>
      <w:r>
        <w:object w:dxaOrig="6025" w:dyaOrig="4022">
          <v:shape id="_x0000_i1073" type="#_x0000_t75" style="width:301.25pt;height:201.05pt" o:ole="" fillcolor="#001">
            <v:imagedata r:id="rId105" o:title=""/>
          </v:shape>
          <o:OLEObject Type="Embed" ProgID="CorelDraw.Graphic.9" ShapeID="_x0000_i1073" DrawAspect="Content" ObjectID="_1649931462" r:id="rId106"/>
        </w:object>
      </w:r>
    </w:p>
    <w:p w:rsidR="002E108F" w:rsidRDefault="002E108F">
      <w:pPr>
        <w:pStyle w:val="31"/>
        <w:ind w:right="0" w:firstLine="425"/>
      </w:pPr>
    </w:p>
    <w:p w:rsidR="002E108F" w:rsidRDefault="002C1621">
      <w:pPr>
        <w:pStyle w:val="31"/>
        <w:ind w:right="0" w:firstLine="0"/>
      </w:pPr>
      <w:r>
        <w:t>Рис. 2.3. Залежність мікротвердості телуриду олова від складу при різних температурах [16].</w:t>
      </w:r>
    </w:p>
    <w:p w:rsidR="002E108F" w:rsidRDefault="002E108F">
      <w:pPr>
        <w:pStyle w:val="31"/>
        <w:ind w:right="0" w:firstLine="425"/>
      </w:pPr>
    </w:p>
    <w:p w:rsidR="002E108F" w:rsidRDefault="002C1621">
      <w:pPr>
        <w:rPr>
          <w:szCs w:val="20"/>
        </w:rPr>
      </w:pPr>
      <w:r>
        <w:rPr>
          <w:szCs w:val="20"/>
        </w:rPr>
        <w:t xml:space="preserve">З </w:t>
      </w:r>
      <w:r>
        <w:rPr>
          <w:i/>
          <w:szCs w:val="20"/>
        </w:rPr>
        <w:t>рис. 2.5</w:t>
      </w:r>
      <w:r>
        <w:rPr>
          <w:szCs w:val="20"/>
        </w:rPr>
        <w:t xml:space="preserve"> видно, що зі збільшенням вмісту телуру стала гратки зменшується. Сплав стехіометричного складу з </w:t>
      </w:r>
      <w:r>
        <w:rPr>
          <w:i/>
          <w:szCs w:val="20"/>
        </w:rPr>
        <w:t>50 ат. % Те</w:t>
      </w:r>
      <w:r>
        <w:rPr>
          <w:szCs w:val="20"/>
        </w:rPr>
        <w:t xml:space="preserve"> після відпалу при </w:t>
      </w:r>
      <w:r>
        <w:rPr>
          <w:i/>
          <w:szCs w:val="20"/>
        </w:rPr>
        <w:t>973 K</w:t>
      </w:r>
      <w:r>
        <w:rPr>
          <w:szCs w:val="20"/>
        </w:rPr>
        <w:t xml:space="preserve"> має сталу гратки </w:t>
      </w:r>
      <w:r>
        <w:rPr>
          <w:i/>
          <w:szCs w:val="20"/>
        </w:rPr>
        <w:t>6,308±0,002 Å</w:t>
      </w:r>
      <w:r>
        <w:rPr>
          <w:szCs w:val="20"/>
        </w:rPr>
        <w:t xml:space="preserve">, а сплав з вмістом </w:t>
      </w:r>
      <w:r>
        <w:rPr>
          <w:i/>
          <w:szCs w:val="20"/>
        </w:rPr>
        <w:t>50,8 ат. %</w:t>
      </w:r>
      <w:r>
        <w:rPr>
          <w:szCs w:val="20"/>
        </w:rPr>
        <w:t xml:space="preserve"> </w:t>
      </w:r>
      <w:r>
        <w:rPr>
          <w:i/>
          <w:szCs w:val="20"/>
        </w:rPr>
        <w:t xml:space="preserve">Те </w:t>
      </w:r>
      <w:r>
        <w:rPr>
          <w:szCs w:val="20"/>
        </w:rPr>
        <w:t xml:space="preserve">– </w:t>
      </w:r>
      <w:r>
        <w:rPr>
          <w:i/>
          <w:szCs w:val="20"/>
        </w:rPr>
        <w:t>6,294±0,002 Å</w:t>
      </w:r>
      <w:r>
        <w:rPr>
          <w:szCs w:val="20"/>
        </w:rPr>
        <w:t xml:space="preserve">. При збільшенні проти стехіометрії вмісту олова зміни сталої гратки не спостерігалося. Залежність сталої гратки від складу для сплавів після тривалого відпалу при </w:t>
      </w:r>
      <w:r>
        <w:rPr>
          <w:i/>
          <w:szCs w:val="20"/>
        </w:rPr>
        <w:t>673 К</w:t>
      </w:r>
      <w:r>
        <w:rPr>
          <w:szCs w:val="20"/>
        </w:rPr>
        <w:t xml:space="preserve"> носить аналогічний характер: межі зміни сталої гратки лежать від </w:t>
      </w:r>
      <w:r>
        <w:rPr>
          <w:i/>
          <w:szCs w:val="20"/>
        </w:rPr>
        <w:t>6,324</w:t>
      </w:r>
      <w:r>
        <w:rPr>
          <w:szCs w:val="20"/>
        </w:rPr>
        <w:t xml:space="preserve"> до </w:t>
      </w:r>
      <w:r>
        <w:rPr>
          <w:i/>
          <w:szCs w:val="20"/>
        </w:rPr>
        <w:t>6,302±0,002 Å.</w:t>
      </w:r>
      <w:r>
        <w:rPr>
          <w:szCs w:val="20"/>
        </w:rPr>
        <w:t xml:space="preserve"> Верхня межа відноситься до сплаву з </w:t>
      </w:r>
      <w:r>
        <w:rPr>
          <w:i/>
          <w:szCs w:val="20"/>
        </w:rPr>
        <w:t>0,1 ат. %</w:t>
      </w:r>
      <w:r>
        <w:rPr>
          <w:szCs w:val="20"/>
        </w:rPr>
        <w:t xml:space="preserve"> надлишку олова відносно стехіометричного складу, що знаходиться в межах точності приготування сплавів заданого складу. Нижня межа відповідає </w:t>
      </w:r>
      <w:r>
        <w:rPr>
          <w:i/>
          <w:szCs w:val="20"/>
        </w:rPr>
        <w:t>50,9 ат. % Те</w:t>
      </w:r>
      <w:r>
        <w:rPr>
          <w:szCs w:val="20"/>
        </w:rPr>
        <w:t>. Збільшення сталої гратки і зменшення мікротвердості із зниженням температури відпалу, очевидно, пов’язані зі зменшенням числа вакансій. Пікнометрично була виміряна густина ряду зразків і обчислено число атомів в елементарній комірці (</w:t>
      </w:r>
      <w:r>
        <w:rPr>
          <w:i/>
          <w:szCs w:val="20"/>
        </w:rPr>
        <w:t>див. табл.</w:t>
      </w:r>
      <w:r>
        <w:rPr>
          <w:szCs w:val="20"/>
        </w:rPr>
        <w:t> </w:t>
      </w:r>
      <w:r>
        <w:rPr>
          <w:i/>
          <w:szCs w:val="20"/>
        </w:rPr>
        <w:t>2.1</w:t>
      </w:r>
      <w:r>
        <w:rPr>
          <w:szCs w:val="20"/>
        </w:rPr>
        <w:t>). Всі значення експериментально визначеної густини виявилися меншим значень рентгенівcької густини.</w:t>
      </w:r>
    </w:p>
    <w:p w:rsidR="002E108F" w:rsidRDefault="002E108F">
      <w:pPr>
        <w:ind w:firstLine="425"/>
        <w:rPr>
          <w:szCs w:val="20"/>
        </w:rPr>
      </w:pPr>
    </w:p>
    <w:p w:rsidR="002E108F" w:rsidRDefault="002C1621">
      <w:pPr>
        <w:jc w:val="center"/>
        <w:rPr>
          <w:szCs w:val="20"/>
        </w:rPr>
      </w:pPr>
      <w:r>
        <w:rPr>
          <w:szCs w:val="20"/>
        </w:rPr>
        <w:object w:dxaOrig="5483" w:dyaOrig="3291">
          <v:shape id="_x0000_i1074" type="#_x0000_t75" style="width:274.1pt;height:164.7pt" o:ole="">
            <v:imagedata r:id="rId107" o:title=""/>
          </v:shape>
          <o:OLEObject Type="Embed" ProgID="CorelDraw.Graphic.9" ShapeID="_x0000_i1074" DrawAspect="Content" ObjectID="_1649931463" r:id="rId108"/>
        </w:object>
      </w:r>
    </w:p>
    <w:p w:rsidR="002E108F" w:rsidRDefault="002E108F">
      <w:pPr>
        <w:ind w:firstLine="425"/>
        <w:jc w:val="center"/>
        <w:rPr>
          <w:szCs w:val="20"/>
        </w:rPr>
      </w:pPr>
    </w:p>
    <w:p w:rsidR="002E108F" w:rsidRDefault="002C1621" w:rsidP="00540042">
      <w:pPr>
        <w:ind w:firstLine="0"/>
        <w:rPr>
          <w:szCs w:val="20"/>
        </w:rPr>
      </w:pPr>
      <w:r>
        <w:rPr>
          <w:szCs w:val="20"/>
        </w:rPr>
        <w:t xml:space="preserve">Рис. 2.4. Залежність сталої гратки телуриду олова від складу при </w:t>
      </w:r>
      <w:r>
        <w:rPr>
          <w:i/>
          <w:szCs w:val="20"/>
        </w:rPr>
        <w:t>Т, К</w:t>
      </w:r>
      <w:r>
        <w:rPr>
          <w:szCs w:val="20"/>
        </w:rPr>
        <w:t xml:space="preserve">. 1 – </w:t>
      </w:r>
      <w:r>
        <w:rPr>
          <w:i/>
          <w:szCs w:val="20"/>
        </w:rPr>
        <w:t>673 К</w:t>
      </w:r>
      <w:r>
        <w:rPr>
          <w:szCs w:val="20"/>
        </w:rPr>
        <w:t xml:space="preserve">; 2 – </w:t>
      </w:r>
      <w:r>
        <w:rPr>
          <w:i/>
          <w:szCs w:val="20"/>
        </w:rPr>
        <w:t>973 К</w:t>
      </w:r>
      <w:r>
        <w:rPr>
          <w:szCs w:val="20"/>
        </w:rPr>
        <w:t xml:space="preserve"> [16].</w:t>
      </w:r>
    </w:p>
    <w:p w:rsidR="002E108F" w:rsidRDefault="002E108F">
      <w:pPr>
        <w:ind w:firstLine="425"/>
        <w:rPr>
          <w:szCs w:val="20"/>
        </w:rPr>
      </w:pPr>
    </w:p>
    <w:p w:rsidR="002E108F" w:rsidRDefault="002C1621">
      <w:pPr>
        <w:ind w:firstLine="425"/>
        <w:jc w:val="right"/>
        <w:rPr>
          <w:b/>
          <w:i/>
          <w:szCs w:val="20"/>
        </w:rPr>
      </w:pPr>
      <w:r>
        <w:rPr>
          <w:b/>
          <w:i/>
          <w:szCs w:val="20"/>
        </w:rPr>
        <w:t>Таблиця 2.1</w:t>
      </w:r>
    </w:p>
    <w:p w:rsidR="002E108F" w:rsidRDefault="002C1621" w:rsidP="001A49A5">
      <w:pPr>
        <w:ind w:firstLine="0"/>
        <w:rPr>
          <w:szCs w:val="20"/>
        </w:rPr>
      </w:pPr>
      <w:r>
        <w:rPr>
          <w:szCs w:val="20"/>
        </w:rPr>
        <w:t>Результати експериментального і теоретичного визначення густини телуриду олова [16].</w:t>
      </w:r>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67"/>
        <w:gridCol w:w="1134"/>
        <w:gridCol w:w="709"/>
        <w:gridCol w:w="1134"/>
        <w:gridCol w:w="850"/>
      </w:tblGrid>
      <w:tr w:rsidR="002E108F">
        <w:trPr>
          <w:cantSplit/>
          <w:trHeight w:val="1461"/>
        </w:trPr>
        <w:tc>
          <w:tcPr>
            <w:tcW w:w="1843" w:type="dxa"/>
            <w:vAlign w:val="center"/>
          </w:tcPr>
          <w:p w:rsidR="002E108F" w:rsidRDefault="002C1621" w:rsidP="00540042">
            <w:pPr>
              <w:ind w:firstLine="0"/>
              <w:jc w:val="center"/>
              <w:rPr>
                <w:szCs w:val="20"/>
              </w:rPr>
            </w:pPr>
            <w:r>
              <w:rPr>
                <w:szCs w:val="20"/>
              </w:rPr>
              <w:t>Склад сплаву</w:t>
            </w:r>
          </w:p>
        </w:tc>
        <w:tc>
          <w:tcPr>
            <w:tcW w:w="567" w:type="dxa"/>
            <w:textDirection w:val="btLr"/>
            <w:vAlign w:val="center"/>
          </w:tcPr>
          <w:p w:rsidR="002E108F" w:rsidRDefault="002C1621" w:rsidP="00540042">
            <w:pPr>
              <w:ind w:left="113" w:right="113" w:firstLine="0"/>
              <w:jc w:val="center"/>
              <w:rPr>
                <w:szCs w:val="20"/>
              </w:rPr>
            </w:pPr>
            <w:r>
              <w:rPr>
                <w:szCs w:val="20"/>
              </w:rPr>
              <w:t xml:space="preserve">Термічна обробка, </w:t>
            </w:r>
            <w:r>
              <w:rPr>
                <w:i/>
                <w:szCs w:val="20"/>
              </w:rPr>
              <w:t>K</w:t>
            </w:r>
          </w:p>
        </w:tc>
        <w:tc>
          <w:tcPr>
            <w:tcW w:w="1134" w:type="dxa"/>
            <w:vAlign w:val="center"/>
          </w:tcPr>
          <w:p w:rsidR="002E108F" w:rsidRDefault="002C1621" w:rsidP="00540042">
            <w:pPr>
              <w:ind w:firstLine="0"/>
              <w:jc w:val="center"/>
              <w:rPr>
                <w:szCs w:val="20"/>
              </w:rPr>
            </w:pPr>
            <w:r>
              <w:rPr>
                <w:szCs w:val="20"/>
              </w:rPr>
              <w:t xml:space="preserve">Стала </w:t>
            </w:r>
            <w:r>
              <w:rPr>
                <w:szCs w:val="20"/>
              </w:rPr>
              <w:br/>
              <w:t xml:space="preserve">гратки, </w:t>
            </w:r>
            <w:r>
              <w:rPr>
                <w:i/>
                <w:szCs w:val="20"/>
              </w:rPr>
              <w:t>Å</w:t>
            </w:r>
          </w:p>
        </w:tc>
        <w:tc>
          <w:tcPr>
            <w:tcW w:w="709" w:type="dxa"/>
            <w:textDirection w:val="btLr"/>
            <w:vAlign w:val="center"/>
          </w:tcPr>
          <w:p w:rsidR="002E108F" w:rsidRDefault="002C1621" w:rsidP="00540042">
            <w:pPr>
              <w:ind w:left="113" w:right="113" w:firstLine="0"/>
              <w:jc w:val="center"/>
              <w:rPr>
                <w:szCs w:val="20"/>
              </w:rPr>
            </w:pPr>
            <w:r>
              <w:rPr>
                <w:szCs w:val="20"/>
              </w:rPr>
              <w:t xml:space="preserve">Рентгеніська густина, </w:t>
            </w:r>
            <w:r>
              <w:rPr>
                <w:i/>
                <w:szCs w:val="20"/>
              </w:rPr>
              <w:t>г/см</w:t>
            </w:r>
            <w:r>
              <w:rPr>
                <w:i/>
                <w:szCs w:val="20"/>
                <w:vertAlign w:val="superscript"/>
              </w:rPr>
              <w:t>3</w:t>
            </w:r>
          </w:p>
        </w:tc>
        <w:tc>
          <w:tcPr>
            <w:tcW w:w="1134" w:type="dxa"/>
            <w:textDirection w:val="btLr"/>
            <w:vAlign w:val="center"/>
          </w:tcPr>
          <w:p w:rsidR="002E108F" w:rsidRDefault="002C1621" w:rsidP="00540042">
            <w:pPr>
              <w:ind w:firstLine="0"/>
              <w:jc w:val="center"/>
              <w:rPr>
                <w:szCs w:val="20"/>
              </w:rPr>
            </w:pPr>
            <w:r>
              <w:rPr>
                <w:szCs w:val="20"/>
              </w:rPr>
              <w:t>Пікнометрична густина,</w:t>
            </w:r>
            <w:r>
              <w:rPr>
                <w:szCs w:val="20"/>
              </w:rPr>
              <w:br/>
              <w:t xml:space="preserve"> </w:t>
            </w:r>
            <w:r>
              <w:rPr>
                <w:i/>
                <w:szCs w:val="20"/>
              </w:rPr>
              <w:t>г/см</w:t>
            </w:r>
            <w:r>
              <w:rPr>
                <w:i/>
                <w:szCs w:val="20"/>
                <w:vertAlign w:val="superscript"/>
              </w:rPr>
              <w:t>3</w:t>
            </w:r>
          </w:p>
        </w:tc>
        <w:tc>
          <w:tcPr>
            <w:tcW w:w="850" w:type="dxa"/>
            <w:textDirection w:val="btLr"/>
            <w:vAlign w:val="center"/>
          </w:tcPr>
          <w:p w:rsidR="002E108F" w:rsidRDefault="002C1621" w:rsidP="00540042">
            <w:pPr>
              <w:ind w:left="113" w:right="113" w:firstLine="0"/>
              <w:jc w:val="center"/>
              <w:rPr>
                <w:szCs w:val="20"/>
              </w:rPr>
            </w:pPr>
            <w:r>
              <w:rPr>
                <w:szCs w:val="20"/>
              </w:rPr>
              <w:t xml:space="preserve">Число атомів в </w:t>
            </w:r>
            <w:r>
              <w:rPr>
                <w:szCs w:val="20"/>
                <w:lang w:val="ru-RU"/>
              </w:rPr>
              <w:t>е</w:t>
            </w:r>
            <w:r>
              <w:rPr>
                <w:szCs w:val="20"/>
              </w:rPr>
              <w:t>лементар</w:t>
            </w:r>
            <w:r>
              <w:rPr>
                <w:szCs w:val="20"/>
                <w:lang w:val="ru-RU"/>
              </w:rPr>
              <w:t>-</w:t>
            </w:r>
            <w:r>
              <w:rPr>
                <w:szCs w:val="20"/>
              </w:rPr>
              <w:t>ній комірці</w:t>
            </w:r>
          </w:p>
        </w:tc>
      </w:tr>
      <w:tr w:rsidR="002E108F">
        <w:tc>
          <w:tcPr>
            <w:tcW w:w="1843" w:type="dxa"/>
            <w:vAlign w:val="center"/>
          </w:tcPr>
          <w:p w:rsidR="002E108F" w:rsidRDefault="002C1621" w:rsidP="00540042">
            <w:pPr>
              <w:ind w:firstLine="0"/>
              <w:rPr>
                <w:i/>
                <w:szCs w:val="20"/>
              </w:rPr>
            </w:pPr>
            <w:r>
              <w:rPr>
                <w:i/>
                <w:szCs w:val="20"/>
              </w:rPr>
              <w:t>50 % Те     SnTe</w:t>
            </w:r>
          </w:p>
        </w:tc>
        <w:tc>
          <w:tcPr>
            <w:tcW w:w="567" w:type="dxa"/>
            <w:vAlign w:val="center"/>
          </w:tcPr>
          <w:p w:rsidR="002E108F" w:rsidRDefault="002C1621" w:rsidP="00540042">
            <w:pPr>
              <w:ind w:firstLine="0"/>
              <w:jc w:val="center"/>
              <w:rPr>
                <w:i/>
                <w:szCs w:val="20"/>
              </w:rPr>
            </w:pPr>
            <w:r>
              <w:rPr>
                <w:i/>
                <w:szCs w:val="20"/>
              </w:rPr>
              <w:t>973</w:t>
            </w:r>
          </w:p>
        </w:tc>
        <w:tc>
          <w:tcPr>
            <w:tcW w:w="1134" w:type="dxa"/>
            <w:vAlign w:val="center"/>
          </w:tcPr>
          <w:p w:rsidR="002E108F" w:rsidRDefault="002C1621" w:rsidP="00540042">
            <w:pPr>
              <w:ind w:firstLine="0"/>
              <w:jc w:val="center"/>
              <w:rPr>
                <w:i/>
                <w:szCs w:val="20"/>
              </w:rPr>
            </w:pPr>
            <w:r>
              <w:rPr>
                <w:i/>
                <w:szCs w:val="20"/>
              </w:rPr>
              <w:t>6,308</w:t>
            </w:r>
            <w:r>
              <w:rPr>
                <w:i/>
                <w:szCs w:val="20"/>
              </w:rPr>
              <w:sym w:font="Symbol" w:char="F0B1"/>
            </w:r>
            <w:r>
              <w:rPr>
                <w:i/>
                <w:szCs w:val="20"/>
              </w:rPr>
              <w:t>002</w:t>
            </w:r>
          </w:p>
        </w:tc>
        <w:tc>
          <w:tcPr>
            <w:tcW w:w="709" w:type="dxa"/>
            <w:vAlign w:val="center"/>
          </w:tcPr>
          <w:p w:rsidR="002E108F" w:rsidRDefault="002C1621" w:rsidP="00540042">
            <w:pPr>
              <w:ind w:firstLine="0"/>
              <w:jc w:val="center"/>
              <w:rPr>
                <w:i/>
                <w:szCs w:val="20"/>
              </w:rPr>
            </w:pPr>
            <w:r>
              <w:rPr>
                <w:i/>
                <w:szCs w:val="20"/>
              </w:rPr>
              <w:t>6,476</w:t>
            </w:r>
          </w:p>
        </w:tc>
        <w:tc>
          <w:tcPr>
            <w:tcW w:w="1134" w:type="dxa"/>
            <w:vAlign w:val="center"/>
          </w:tcPr>
          <w:p w:rsidR="002E108F" w:rsidRDefault="002C1621" w:rsidP="00540042">
            <w:pPr>
              <w:ind w:firstLine="0"/>
              <w:jc w:val="center"/>
              <w:rPr>
                <w:i/>
                <w:szCs w:val="20"/>
              </w:rPr>
            </w:pPr>
            <w:r>
              <w:rPr>
                <w:i/>
                <w:szCs w:val="20"/>
              </w:rPr>
              <w:t>6,45</w:t>
            </w:r>
            <w:r>
              <w:rPr>
                <w:i/>
                <w:szCs w:val="20"/>
              </w:rPr>
              <w:sym w:font="Symbol" w:char="F0B1"/>
            </w:r>
            <w:r>
              <w:rPr>
                <w:i/>
                <w:szCs w:val="20"/>
              </w:rPr>
              <w:t>0,01</w:t>
            </w:r>
          </w:p>
        </w:tc>
        <w:tc>
          <w:tcPr>
            <w:tcW w:w="850" w:type="dxa"/>
            <w:vAlign w:val="center"/>
          </w:tcPr>
          <w:p w:rsidR="002E108F" w:rsidRDefault="002C1621" w:rsidP="00540042">
            <w:pPr>
              <w:ind w:firstLine="0"/>
              <w:jc w:val="center"/>
              <w:rPr>
                <w:i/>
                <w:szCs w:val="20"/>
              </w:rPr>
            </w:pPr>
            <w:r>
              <w:rPr>
                <w:i/>
                <w:szCs w:val="20"/>
              </w:rPr>
              <w:t>7,97</w:t>
            </w:r>
          </w:p>
        </w:tc>
      </w:tr>
      <w:tr w:rsidR="002E108F">
        <w:tc>
          <w:tcPr>
            <w:tcW w:w="1843" w:type="dxa"/>
            <w:vAlign w:val="center"/>
          </w:tcPr>
          <w:p w:rsidR="002E108F" w:rsidRDefault="002C1621" w:rsidP="00540042">
            <w:pPr>
              <w:ind w:firstLine="0"/>
              <w:rPr>
                <w:i/>
                <w:szCs w:val="20"/>
              </w:rPr>
            </w:pPr>
            <w:r>
              <w:rPr>
                <w:i/>
                <w:szCs w:val="20"/>
              </w:rPr>
              <w:t>50,8 % Те  Sn</w:t>
            </w:r>
            <w:r>
              <w:rPr>
                <w:i/>
                <w:szCs w:val="20"/>
                <w:vertAlign w:val="subscript"/>
              </w:rPr>
              <w:t>0,97</w:t>
            </w:r>
            <w:r>
              <w:rPr>
                <w:i/>
                <w:szCs w:val="20"/>
              </w:rPr>
              <w:t>Te</w:t>
            </w:r>
          </w:p>
        </w:tc>
        <w:tc>
          <w:tcPr>
            <w:tcW w:w="567" w:type="dxa"/>
            <w:vAlign w:val="center"/>
          </w:tcPr>
          <w:p w:rsidR="002E108F" w:rsidRDefault="002C1621" w:rsidP="00540042">
            <w:pPr>
              <w:ind w:firstLine="0"/>
              <w:jc w:val="center"/>
              <w:rPr>
                <w:i/>
                <w:szCs w:val="20"/>
              </w:rPr>
            </w:pPr>
            <w:r>
              <w:rPr>
                <w:i/>
                <w:szCs w:val="20"/>
              </w:rPr>
              <w:t>973</w:t>
            </w:r>
          </w:p>
        </w:tc>
        <w:tc>
          <w:tcPr>
            <w:tcW w:w="1134" w:type="dxa"/>
            <w:vAlign w:val="center"/>
          </w:tcPr>
          <w:p w:rsidR="002E108F" w:rsidRDefault="002C1621" w:rsidP="00540042">
            <w:pPr>
              <w:ind w:firstLine="0"/>
              <w:jc w:val="center"/>
              <w:rPr>
                <w:i/>
                <w:szCs w:val="20"/>
              </w:rPr>
            </w:pPr>
            <w:r>
              <w:rPr>
                <w:i/>
                <w:szCs w:val="20"/>
              </w:rPr>
              <w:t>6,294</w:t>
            </w:r>
            <w:r>
              <w:rPr>
                <w:i/>
                <w:szCs w:val="20"/>
              </w:rPr>
              <w:sym w:font="Symbol" w:char="F0B1"/>
            </w:r>
            <w:r>
              <w:rPr>
                <w:i/>
                <w:szCs w:val="20"/>
              </w:rPr>
              <w:t>002</w:t>
            </w:r>
          </w:p>
        </w:tc>
        <w:tc>
          <w:tcPr>
            <w:tcW w:w="709" w:type="dxa"/>
            <w:vAlign w:val="center"/>
          </w:tcPr>
          <w:p w:rsidR="002E108F" w:rsidRDefault="002C1621" w:rsidP="00540042">
            <w:pPr>
              <w:ind w:firstLine="0"/>
              <w:jc w:val="center"/>
              <w:rPr>
                <w:i/>
                <w:szCs w:val="20"/>
              </w:rPr>
            </w:pPr>
            <w:r>
              <w:rPr>
                <w:i/>
                <w:szCs w:val="20"/>
              </w:rPr>
              <w:t>6,524</w:t>
            </w:r>
          </w:p>
        </w:tc>
        <w:tc>
          <w:tcPr>
            <w:tcW w:w="1134" w:type="dxa"/>
            <w:vAlign w:val="center"/>
          </w:tcPr>
          <w:p w:rsidR="002E108F" w:rsidRDefault="002C1621" w:rsidP="00540042">
            <w:pPr>
              <w:ind w:firstLine="0"/>
              <w:jc w:val="center"/>
              <w:rPr>
                <w:i/>
                <w:szCs w:val="20"/>
              </w:rPr>
            </w:pPr>
            <w:r>
              <w:rPr>
                <w:i/>
                <w:szCs w:val="20"/>
              </w:rPr>
              <w:t>6,46</w:t>
            </w:r>
            <w:r>
              <w:rPr>
                <w:i/>
                <w:szCs w:val="20"/>
              </w:rPr>
              <w:sym w:font="Symbol" w:char="F0B1"/>
            </w:r>
            <w:r>
              <w:rPr>
                <w:i/>
                <w:szCs w:val="20"/>
              </w:rPr>
              <w:t>0,01</w:t>
            </w:r>
          </w:p>
        </w:tc>
        <w:tc>
          <w:tcPr>
            <w:tcW w:w="850" w:type="dxa"/>
            <w:vAlign w:val="center"/>
          </w:tcPr>
          <w:p w:rsidR="002E108F" w:rsidRDefault="002C1621" w:rsidP="00540042">
            <w:pPr>
              <w:ind w:firstLine="0"/>
              <w:jc w:val="center"/>
              <w:rPr>
                <w:i/>
                <w:szCs w:val="20"/>
              </w:rPr>
            </w:pPr>
            <w:r>
              <w:rPr>
                <w:i/>
                <w:szCs w:val="20"/>
              </w:rPr>
              <w:t>7,92</w:t>
            </w:r>
          </w:p>
        </w:tc>
      </w:tr>
      <w:tr w:rsidR="002E108F">
        <w:tc>
          <w:tcPr>
            <w:tcW w:w="1843" w:type="dxa"/>
            <w:vAlign w:val="center"/>
          </w:tcPr>
          <w:p w:rsidR="002E108F" w:rsidRDefault="002C1621" w:rsidP="00540042">
            <w:pPr>
              <w:ind w:firstLine="0"/>
              <w:rPr>
                <w:i/>
                <w:szCs w:val="20"/>
              </w:rPr>
            </w:pPr>
            <w:r>
              <w:rPr>
                <w:i/>
                <w:szCs w:val="20"/>
              </w:rPr>
              <w:t>50 % Те     SnTe</w:t>
            </w:r>
          </w:p>
        </w:tc>
        <w:tc>
          <w:tcPr>
            <w:tcW w:w="567" w:type="dxa"/>
            <w:vAlign w:val="center"/>
          </w:tcPr>
          <w:p w:rsidR="002E108F" w:rsidRDefault="002C1621" w:rsidP="00540042">
            <w:pPr>
              <w:ind w:firstLine="0"/>
              <w:jc w:val="center"/>
              <w:rPr>
                <w:i/>
                <w:szCs w:val="20"/>
              </w:rPr>
            </w:pPr>
            <w:r>
              <w:rPr>
                <w:i/>
                <w:szCs w:val="20"/>
              </w:rPr>
              <w:t>673</w:t>
            </w:r>
          </w:p>
        </w:tc>
        <w:tc>
          <w:tcPr>
            <w:tcW w:w="1134" w:type="dxa"/>
            <w:vAlign w:val="center"/>
          </w:tcPr>
          <w:p w:rsidR="002E108F" w:rsidRDefault="002C1621" w:rsidP="00540042">
            <w:pPr>
              <w:ind w:firstLine="0"/>
              <w:jc w:val="center"/>
              <w:rPr>
                <w:i/>
                <w:szCs w:val="20"/>
              </w:rPr>
            </w:pPr>
            <w:r>
              <w:rPr>
                <w:i/>
                <w:szCs w:val="20"/>
              </w:rPr>
              <w:t>6,319</w:t>
            </w:r>
            <w:r>
              <w:rPr>
                <w:i/>
                <w:szCs w:val="20"/>
              </w:rPr>
              <w:sym w:font="Symbol" w:char="F0B1"/>
            </w:r>
            <w:r>
              <w:rPr>
                <w:i/>
                <w:szCs w:val="20"/>
              </w:rPr>
              <w:t>002</w:t>
            </w:r>
          </w:p>
        </w:tc>
        <w:tc>
          <w:tcPr>
            <w:tcW w:w="709" w:type="dxa"/>
            <w:vAlign w:val="center"/>
          </w:tcPr>
          <w:p w:rsidR="002E108F" w:rsidRDefault="002C1621" w:rsidP="00540042">
            <w:pPr>
              <w:ind w:firstLine="0"/>
              <w:jc w:val="center"/>
              <w:rPr>
                <w:i/>
                <w:szCs w:val="20"/>
              </w:rPr>
            </w:pPr>
            <w:r>
              <w:rPr>
                <w:i/>
                <w:szCs w:val="20"/>
              </w:rPr>
              <w:t>6,443</w:t>
            </w:r>
          </w:p>
        </w:tc>
        <w:tc>
          <w:tcPr>
            <w:tcW w:w="1134" w:type="dxa"/>
            <w:vAlign w:val="center"/>
          </w:tcPr>
          <w:p w:rsidR="002E108F" w:rsidRDefault="002C1621" w:rsidP="00540042">
            <w:pPr>
              <w:ind w:firstLine="0"/>
              <w:jc w:val="center"/>
              <w:rPr>
                <w:i/>
                <w:szCs w:val="20"/>
              </w:rPr>
            </w:pPr>
            <w:r>
              <w:rPr>
                <w:i/>
                <w:szCs w:val="20"/>
              </w:rPr>
              <w:t>6,44</w:t>
            </w:r>
            <w:r>
              <w:rPr>
                <w:i/>
                <w:szCs w:val="20"/>
              </w:rPr>
              <w:sym w:font="Symbol" w:char="F0B1"/>
            </w:r>
            <w:r>
              <w:rPr>
                <w:i/>
                <w:szCs w:val="20"/>
              </w:rPr>
              <w:t>0,01</w:t>
            </w:r>
          </w:p>
        </w:tc>
        <w:tc>
          <w:tcPr>
            <w:tcW w:w="850" w:type="dxa"/>
            <w:vAlign w:val="center"/>
          </w:tcPr>
          <w:p w:rsidR="002E108F" w:rsidRDefault="002C1621" w:rsidP="00540042">
            <w:pPr>
              <w:ind w:firstLine="0"/>
              <w:jc w:val="center"/>
              <w:rPr>
                <w:i/>
                <w:szCs w:val="20"/>
              </w:rPr>
            </w:pPr>
            <w:r>
              <w:rPr>
                <w:i/>
                <w:szCs w:val="20"/>
              </w:rPr>
              <w:t>7,99</w:t>
            </w:r>
          </w:p>
        </w:tc>
      </w:tr>
      <w:tr w:rsidR="002E108F">
        <w:tc>
          <w:tcPr>
            <w:tcW w:w="1843" w:type="dxa"/>
            <w:vAlign w:val="center"/>
          </w:tcPr>
          <w:p w:rsidR="002E108F" w:rsidRDefault="002C1621" w:rsidP="00540042">
            <w:pPr>
              <w:ind w:firstLine="0"/>
              <w:rPr>
                <w:i/>
                <w:szCs w:val="20"/>
              </w:rPr>
            </w:pPr>
            <w:r>
              <w:rPr>
                <w:i/>
                <w:szCs w:val="20"/>
              </w:rPr>
              <w:t>50,8 % Те  Sn</w:t>
            </w:r>
            <w:r>
              <w:rPr>
                <w:i/>
                <w:szCs w:val="20"/>
                <w:vertAlign w:val="subscript"/>
              </w:rPr>
              <w:t>0,97</w:t>
            </w:r>
            <w:r>
              <w:rPr>
                <w:i/>
                <w:szCs w:val="20"/>
              </w:rPr>
              <w:t>Te</w:t>
            </w:r>
          </w:p>
        </w:tc>
        <w:tc>
          <w:tcPr>
            <w:tcW w:w="567" w:type="dxa"/>
            <w:vAlign w:val="center"/>
          </w:tcPr>
          <w:p w:rsidR="002E108F" w:rsidRDefault="002C1621" w:rsidP="00540042">
            <w:pPr>
              <w:ind w:firstLine="0"/>
              <w:jc w:val="center"/>
              <w:rPr>
                <w:i/>
                <w:szCs w:val="20"/>
              </w:rPr>
            </w:pPr>
            <w:r>
              <w:rPr>
                <w:i/>
                <w:szCs w:val="20"/>
              </w:rPr>
              <w:t>673</w:t>
            </w:r>
          </w:p>
        </w:tc>
        <w:tc>
          <w:tcPr>
            <w:tcW w:w="1134" w:type="dxa"/>
            <w:vAlign w:val="center"/>
          </w:tcPr>
          <w:p w:rsidR="002E108F" w:rsidRDefault="002C1621" w:rsidP="00540042">
            <w:pPr>
              <w:ind w:firstLine="0"/>
              <w:jc w:val="center"/>
              <w:rPr>
                <w:i/>
                <w:szCs w:val="20"/>
              </w:rPr>
            </w:pPr>
            <w:r>
              <w:rPr>
                <w:i/>
                <w:szCs w:val="20"/>
              </w:rPr>
              <w:t>6,302</w:t>
            </w:r>
            <w:r>
              <w:rPr>
                <w:i/>
                <w:szCs w:val="20"/>
              </w:rPr>
              <w:sym w:font="Symbol" w:char="F0B1"/>
            </w:r>
            <w:r>
              <w:rPr>
                <w:i/>
                <w:szCs w:val="20"/>
              </w:rPr>
              <w:t>002</w:t>
            </w:r>
          </w:p>
        </w:tc>
        <w:tc>
          <w:tcPr>
            <w:tcW w:w="709" w:type="dxa"/>
            <w:vAlign w:val="center"/>
          </w:tcPr>
          <w:p w:rsidR="002E108F" w:rsidRDefault="002C1621" w:rsidP="00540042">
            <w:pPr>
              <w:ind w:firstLine="0"/>
              <w:jc w:val="center"/>
              <w:rPr>
                <w:i/>
                <w:szCs w:val="20"/>
              </w:rPr>
            </w:pPr>
            <w:r>
              <w:rPr>
                <w:i/>
                <w:szCs w:val="20"/>
              </w:rPr>
              <w:t>6,498</w:t>
            </w:r>
          </w:p>
        </w:tc>
        <w:tc>
          <w:tcPr>
            <w:tcW w:w="1134" w:type="dxa"/>
            <w:vAlign w:val="center"/>
          </w:tcPr>
          <w:p w:rsidR="002E108F" w:rsidRDefault="002C1621" w:rsidP="00540042">
            <w:pPr>
              <w:ind w:firstLine="0"/>
              <w:jc w:val="center"/>
              <w:rPr>
                <w:i/>
                <w:szCs w:val="20"/>
              </w:rPr>
            </w:pPr>
            <w:r>
              <w:rPr>
                <w:i/>
                <w:szCs w:val="20"/>
              </w:rPr>
              <w:t>6,445</w:t>
            </w:r>
            <w:r>
              <w:rPr>
                <w:i/>
                <w:szCs w:val="20"/>
              </w:rPr>
              <w:sym w:font="Symbol" w:char="F0B1"/>
            </w:r>
            <w:r>
              <w:rPr>
                <w:i/>
                <w:szCs w:val="20"/>
              </w:rPr>
              <w:t>0,01</w:t>
            </w:r>
          </w:p>
        </w:tc>
        <w:tc>
          <w:tcPr>
            <w:tcW w:w="850" w:type="dxa"/>
            <w:vAlign w:val="center"/>
          </w:tcPr>
          <w:p w:rsidR="002E108F" w:rsidRDefault="002C1621" w:rsidP="00540042">
            <w:pPr>
              <w:ind w:firstLine="0"/>
              <w:jc w:val="center"/>
              <w:rPr>
                <w:i/>
                <w:szCs w:val="20"/>
              </w:rPr>
            </w:pPr>
            <w:r>
              <w:rPr>
                <w:i/>
                <w:szCs w:val="20"/>
              </w:rPr>
              <w:t>7,93</w:t>
            </w:r>
          </w:p>
        </w:tc>
      </w:tr>
    </w:tbl>
    <w:p w:rsidR="002E108F" w:rsidRDefault="002E108F">
      <w:pPr>
        <w:ind w:firstLine="425"/>
        <w:jc w:val="center"/>
        <w:rPr>
          <w:szCs w:val="20"/>
        </w:rPr>
      </w:pPr>
    </w:p>
    <w:p w:rsidR="002E108F" w:rsidRDefault="002C1621">
      <w:pPr>
        <w:ind w:firstLine="425"/>
        <w:rPr>
          <w:szCs w:val="20"/>
        </w:rPr>
      </w:pPr>
      <w:r>
        <w:rPr>
          <w:szCs w:val="20"/>
        </w:rPr>
        <w:t xml:space="preserve">При збільшенні вмісту телуру число атомів в елементарній комірці зменшується, що пояснюється появою вакантних вузлів у кристалічній гратці сполуки. Число вакансій із збільшенням вмісту телуру зростає. Наявністю вакансій і зміною їхнього числа у межах області гомогенності, можна пояснити високу діркову провідність телуриду олова і збільшення концентрації носіїв із ростом вмісту телуру у сплавах. Показано, наприклад [6], що концентрація носіїв змінюється у межах області гомогенності від </w:t>
      </w:r>
      <w:r>
        <w:rPr>
          <w:i/>
          <w:szCs w:val="20"/>
        </w:rPr>
        <w:t>2</w:t>
      </w:r>
      <w:r>
        <w:rPr>
          <w:i/>
          <w:szCs w:val="20"/>
        </w:rPr>
        <w:sym w:font="Symbol" w:char="F0D7"/>
      </w:r>
      <w:r>
        <w:rPr>
          <w:i/>
          <w:szCs w:val="20"/>
        </w:rPr>
        <w:t>10</w:t>
      </w:r>
      <w:r>
        <w:rPr>
          <w:i/>
          <w:szCs w:val="20"/>
          <w:vertAlign w:val="superscript"/>
        </w:rPr>
        <w:t>20</w:t>
      </w:r>
      <w:r>
        <w:rPr>
          <w:i/>
          <w:szCs w:val="20"/>
        </w:rPr>
        <w:t xml:space="preserve"> см</w:t>
      </w:r>
      <w:r>
        <w:rPr>
          <w:i/>
          <w:szCs w:val="20"/>
          <w:vertAlign w:val="superscript"/>
        </w:rPr>
        <w:t>-3</w:t>
      </w:r>
      <w:r>
        <w:rPr>
          <w:szCs w:val="20"/>
        </w:rPr>
        <w:t xml:space="preserve"> до </w:t>
      </w:r>
      <w:r>
        <w:rPr>
          <w:i/>
          <w:szCs w:val="20"/>
        </w:rPr>
        <w:t>2</w:t>
      </w:r>
      <w:r>
        <w:rPr>
          <w:i/>
          <w:szCs w:val="20"/>
        </w:rPr>
        <w:sym w:font="Symbol" w:char="F0D7"/>
      </w:r>
      <w:r>
        <w:rPr>
          <w:i/>
          <w:szCs w:val="20"/>
        </w:rPr>
        <w:t>10</w:t>
      </w:r>
      <w:r>
        <w:rPr>
          <w:i/>
          <w:szCs w:val="20"/>
          <w:vertAlign w:val="superscript"/>
        </w:rPr>
        <w:t>21 </w:t>
      </w:r>
      <w:r>
        <w:rPr>
          <w:i/>
          <w:szCs w:val="20"/>
        </w:rPr>
        <w:t>см</w:t>
      </w:r>
      <w:r>
        <w:rPr>
          <w:i/>
          <w:szCs w:val="20"/>
          <w:vertAlign w:val="superscript"/>
        </w:rPr>
        <w:t>-3</w:t>
      </w:r>
      <w:r>
        <w:rPr>
          <w:i/>
          <w:szCs w:val="20"/>
        </w:rPr>
        <w:t>.</w:t>
      </w:r>
    </w:p>
    <w:p w:rsidR="002E108F" w:rsidRDefault="002C1621">
      <w:pPr>
        <w:ind w:firstLine="425"/>
        <w:rPr>
          <w:szCs w:val="20"/>
        </w:rPr>
      </w:pPr>
      <w:r>
        <w:rPr>
          <w:szCs w:val="20"/>
        </w:rPr>
        <w:lastRenderedPageBreak/>
        <w:t xml:space="preserve">Проведені дослідження методами мікроструктурного, рентгенівського аналізу і вимірювання мікротвердості показали, що сполука </w:t>
      </w:r>
      <w:r>
        <w:rPr>
          <w:i/>
          <w:szCs w:val="20"/>
        </w:rPr>
        <w:t>SnTe</w:t>
      </w:r>
      <w:r>
        <w:rPr>
          <w:szCs w:val="20"/>
        </w:rPr>
        <w:t xml:space="preserve">, що вважалася сполукою постійного складу із співвідношенням компонентів </w:t>
      </w:r>
      <w:r>
        <w:rPr>
          <w:i/>
          <w:szCs w:val="20"/>
        </w:rPr>
        <w:t>1:1</w:t>
      </w:r>
      <w:r>
        <w:rPr>
          <w:szCs w:val="20"/>
        </w:rPr>
        <w:t xml:space="preserve">, є фазою змінного складу з дефектною структурою. Область гомогенності при </w:t>
      </w:r>
      <w:r>
        <w:rPr>
          <w:i/>
          <w:szCs w:val="20"/>
        </w:rPr>
        <w:t>673 К</w:t>
      </w:r>
      <w:r>
        <w:rPr>
          <w:szCs w:val="20"/>
        </w:rPr>
        <w:t xml:space="preserve"> лежить у межах від </w:t>
      </w:r>
      <w:r>
        <w:rPr>
          <w:i/>
          <w:szCs w:val="20"/>
        </w:rPr>
        <w:t>50,1±0,1 ат. % Те</w:t>
      </w:r>
      <w:r>
        <w:rPr>
          <w:szCs w:val="20"/>
        </w:rPr>
        <w:t xml:space="preserve"> до </w:t>
      </w:r>
      <w:r>
        <w:rPr>
          <w:i/>
          <w:szCs w:val="20"/>
        </w:rPr>
        <w:t>50,9±0,1 ат. % Те</w:t>
      </w:r>
      <w:r>
        <w:rPr>
          <w:szCs w:val="20"/>
        </w:rPr>
        <w:t>. Ця фаза має область гомогенності, що лежить на одній стороні від стехіометричного складу.</w:t>
      </w:r>
    </w:p>
    <w:p w:rsidR="002E108F" w:rsidRDefault="002C1621">
      <w:pPr>
        <w:ind w:firstLine="425"/>
        <w:rPr>
          <w:szCs w:val="20"/>
        </w:rPr>
      </w:pPr>
      <w:r>
        <w:rPr>
          <w:szCs w:val="20"/>
        </w:rPr>
        <w:t xml:space="preserve">Таким чином, область гомогенності </w:t>
      </w:r>
      <w:r>
        <w:rPr>
          <w:i/>
          <w:szCs w:val="20"/>
        </w:rPr>
        <w:t>SnTe</w:t>
      </w:r>
      <w:r>
        <w:rPr>
          <w:szCs w:val="20"/>
        </w:rPr>
        <w:t xml:space="preserve"> цілком зміщена щодо стехіометричного складу на бік надлишку телуру. Максимальна протяжність області гомогенності спостерігається при </w:t>
      </w:r>
      <w:r>
        <w:rPr>
          <w:i/>
          <w:szCs w:val="20"/>
        </w:rPr>
        <w:t>800-900 К</w:t>
      </w:r>
      <w:r>
        <w:rPr>
          <w:szCs w:val="20"/>
        </w:rPr>
        <w:t xml:space="preserve">: від </w:t>
      </w:r>
      <w:r>
        <w:rPr>
          <w:i/>
          <w:szCs w:val="20"/>
        </w:rPr>
        <w:t>50,0</w:t>
      </w:r>
      <w:r>
        <w:rPr>
          <w:szCs w:val="20"/>
        </w:rPr>
        <w:t xml:space="preserve"> до </w:t>
      </w:r>
      <w:r>
        <w:rPr>
          <w:i/>
          <w:szCs w:val="20"/>
        </w:rPr>
        <w:t>50,85 ат. % Те</w:t>
      </w:r>
      <w:r>
        <w:rPr>
          <w:szCs w:val="20"/>
        </w:rPr>
        <w:t xml:space="preserve">. При температурах нижче </w:t>
      </w:r>
      <w:r>
        <w:rPr>
          <w:i/>
          <w:szCs w:val="20"/>
        </w:rPr>
        <w:t>800-700 К</w:t>
      </w:r>
      <w:r>
        <w:rPr>
          <w:szCs w:val="20"/>
        </w:rPr>
        <w:t xml:space="preserve">, за даними [20, 21], область гомогенності звужується, наближаючись при зниженні температури до складу </w:t>
      </w:r>
      <w:r>
        <w:rPr>
          <w:i/>
          <w:szCs w:val="20"/>
        </w:rPr>
        <w:t>50,4 ат. %</w:t>
      </w:r>
      <w:r>
        <w:rPr>
          <w:szCs w:val="20"/>
        </w:rPr>
        <w:t> </w:t>
      </w:r>
      <w:r>
        <w:rPr>
          <w:i/>
          <w:szCs w:val="20"/>
        </w:rPr>
        <w:t>Те</w:t>
      </w:r>
      <w:r>
        <w:rPr>
          <w:szCs w:val="20"/>
        </w:rPr>
        <w:t xml:space="preserve">. Границі області гомогенності </w:t>
      </w:r>
      <w:r>
        <w:rPr>
          <w:i/>
          <w:szCs w:val="20"/>
        </w:rPr>
        <w:t>SnTe</w:t>
      </w:r>
      <w:r>
        <w:rPr>
          <w:szCs w:val="20"/>
        </w:rPr>
        <w:t xml:space="preserve"> розраховані в [54, 57, 81, 87] із використанням термодинамічних співвідношень для реакцій утворення власних точкових дефектів. Лініями на </w:t>
      </w:r>
      <w:r>
        <w:rPr>
          <w:i/>
          <w:szCs w:val="20"/>
        </w:rPr>
        <w:t>рис. 2.1</w:t>
      </w:r>
      <w:r>
        <w:rPr>
          <w:szCs w:val="20"/>
        </w:rPr>
        <w:t xml:space="preserve"> зображено границі області гомогенності </w:t>
      </w:r>
      <w:r>
        <w:rPr>
          <w:i/>
          <w:szCs w:val="20"/>
        </w:rPr>
        <w:t>SnTe</w:t>
      </w:r>
      <w:r>
        <w:rPr>
          <w:szCs w:val="20"/>
        </w:rPr>
        <w:t xml:space="preserve"> розраховані в [97].</w:t>
      </w:r>
    </w:p>
    <w:p w:rsidR="002E108F" w:rsidRDefault="002E108F">
      <w:pPr>
        <w:ind w:firstLine="425"/>
        <w:rPr>
          <w:szCs w:val="20"/>
        </w:rPr>
      </w:pPr>
    </w:p>
    <w:p w:rsidR="002E108F" w:rsidRDefault="002C1621">
      <w:pPr>
        <w:ind w:firstLine="425"/>
        <w:jc w:val="center"/>
        <w:rPr>
          <w:b/>
          <w:szCs w:val="20"/>
        </w:rPr>
      </w:pPr>
      <w:r>
        <w:rPr>
          <w:b/>
          <w:szCs w:val="20"/>
        </w:rPr>
        <w:t xml:space="preserve">2.2. Концентраційні залежності фізичних властивостей </w:t>
      </w:r>
      <w:r>
        <w:rPr>
          <w:b/>
          <w:szCs w:val="20"/>
        </w:rPr>
        <w:br/>
        <w:t xml:space="preserve">в області гомогенності </w:t>
      </w:r>
      <w:r>
        <w:rPr>
          <w:b/>
          <w:i/>
          <w:szCs w:val="20"/>
        </w:rPr>
        <w:t>SnTe</w:t>
      </w:r>
    </w:p>
    <w:p w:rsidR="002E108F" w:rsidRDefault="002E108F">
      <w:pPr>
        <w:ind w:firstLine="425"/>
        <w:rPr>
          <w:szCs w:val="20"/>
        </w:rPr>
      </w:pPr>
    </w:p>
    <w:p w:rsidR="002E108F" w:rsidRDefault="002C1621" w:rsidP="00540042">
      <w:pPr>
        <w:ind w:firstLine="425"/>
      </w:pPr>
      <w:r>
        <w:t xml:space="preserve">У </w:t>
      </w:r>
      <w:r w:rsidRPr="00540042">
        <w:rPr>
          <w:szCs w:val="20"/>
        </w:rPr>
        <w:t>роботі</w:t>
      </w:r>
      <w:r>
        <w:t xml:space="preserve"> [82] вивченo концентраційні залежності</w:t>
      </w:r>
      <w:r>
        <w:rPr>
          <w:b/>
        </w:rPr>
        <w:t xml:space="preserve"> </w:t>
      </w:r>
      <w:r>
        <w:rPr>
          <w:i/>
        </w:rPr>
        <w:t>Н</w:t>
      </w:r>
      <w:r>
        <w:t xml:space="preserve">, </w:t>
      </w:r>
      <w:r>
        <w:rPr>
          <w:i/>
        </w:rPr>
        <w:t>а</w:t>
      </w:r>
      <w:r>
        <w:t>, ширини рентгенівських ліній (</w:t>
      </w:r>
      <w:r>
        <w:rPr>
          <w:i/>
        </w:rPr>
        <w:sym w:font="Symbol" w:char="F062"/>
      </w:r>
      <w:r>
        <w:t>), константи Холла (</w:t>
      </w:r>
      <w:r>
        <w:rPr>
          <w:i/>
        </w:rPr>
        <w:t>R</w:t>
      </w:r>
      <w:r>
        <w:rPr>
          <w:i/>
          <w:vertAlign w:val="subscript"/>
        </w:rPr>
        <w:t>х</w:t>
      </w:r>
      <w:r>
        <w:t xml:space="preserve">), коефіцієнта термо-е.р.с. у межах області гомогенності </w:t>
      </w:r>
      <w:r>
        <w:rPr>
          <w:i/>
        </w:rPr>
        <w:t>SnTe</w:t>
      </w:r>
      <w:r>
        <w:t>.</w:t>
      </w:r>
    </w:p>
    <w:p w:rsidR="002E108F" w:rsidRPr="002C1621" w:rsidRDefault="002C1621" w:rsidP="00540042">
      <w:pPr>
        <w:ind w:firstLine="425"/>
      </w:pPr>
      <w:r w:rsidRPr="00540042">
        <w:rPr>
          <w:szCs w:val="20"/>
        </w:rPr>
        <w:t>Зразки</w:t>
      </w:r>
      <w:r>
        <w:t xml:space="preserve"> синтезували у вакуумованих кварцових ампулах при </w:t>
      </w:r>
      <w:r>
        <w:rPr>
          <w:i/>
        </w:rPr>
        <w:t>1320 К</w:t>
      </w:r>
      <w:r>
        <w:t xml:space="preserve">, відпалювали протягом </w:t>
      </w:r>
      <w:r>
        <w:rPr>
          <w:i/>
        </w:rPr>
        <w:t>500 год</w:t>
      </w:r>
      <w:r>
        <w:t xml:space="preserve"> при </w:t>
      </w:r>
      <w:r>
        <w:rPr>
          <w:i/>
        </w:rPr>
        <w:t>820 К</w:t>
      </w:r>
      <w:r>
        <w:t xml:space="preserve"> і загартовували у крижаній воді. Склади синтезованих сплавів відповідали вмісту </w:t>
      </w:r>
      <w:r>
        <w:rPr>
          <w:i/>
        </w:rPr>
        <w:t>Те 49,9-51,5 ат. %</w:t>
      </w:r>
      <w:r>
        <w:t xml:space="preserve"> з інтервалом </w:t>
      </w:r>
      <w:r>
        <w:rPr>
          <w:i/>
        </w:rPr>
        <w:t>0,05 ат. %</w:t>
      </w:r>
      <w:r>
        <w:t xml:space="preserve">. Хімічний аналіз вказав на відповідність складу зразків заданому з точністю але нижче </w:t>
      </w:r>
      <w:r>
        <w:rPr>
          <w:i/>
        </w:rPr>
        <w:t>0,03 ат. %</w:t>
      </w:r>
      <w:r>
        <w:t xml:space="preserve">. Всі дослідження проводили у литих зразках. Мікротвердість </w:t>
      </w:r>
      <w:r>
        <w:rPr>
          <w:i/>
        </w:rPr>
        <w:t>Н</w:t>
      </w:r>
      <w:r>
        <w:t xml:space="preserve"> вимірювали на приладі </w:t>
      </w:r>
      <w:r>
        <w:rPr>
          <w:i/>
        </w:rPr>
        <w:t>ПМТ-3</w:t>
      </w:r>
      <w:r>
        <w:t xml:space="preserve"> при навантаженні </w:t>
      </w:r>
      <w:r>
        <w:rPr>
          <w:i/>
        </w:rPr>
        <w:t>50 г</w:t>
      </w:r>
      <w:r>
        <w:t xml:space="preserve">. Значення </w:t>
      </w:r>
      <w:r>
        <w:rPr>
          <w:i/>
        </w:rPr>
        <w:t>Н</w:t>
      </w:r>
      <w:r>
        <w:t xml:space="preserve"> для кожного зразка розраховували шляхом усереднення і статистичного опрацювання результатів </w:t>
      </w:r>
      <w:r>
        <w:rPr>
          <w:i/>
        </w:rPr>
        <w:t>50</w:t>
      </w:r>
      <w:r>
        <w:t xml:space="preserve"> вимірів; розмір середньоквадратичної флуктуації </w:t>
      </w:r>
      <w:r>
        <w:rPr>
          <w:i/>
        </w:rPr>
        <w:t>Н</w:t>
      </w:r>
      <w:r>
        <w:t xml:space="preserve"> не перевищував </w:t>
      </w:r>
      <w:r>
        <w:rPr>
          <w:i/>
        </w:rPr>
        <w:t>0,5-1,0 %</w:t>
      </w:r>
      <w:r>
        <w:t xml:space="preserve">, досягаючи максимальних значень в інтервалі складів </w:t>
      </w:r>
      <w:r>
        <w:rPr>
          <w:i/>
        </w:rPr>
        <w:t>50,4-50,6 ат. % Те</w:t>
      </w:r>
      <w:r>
        <w:t xml:space="preserve">. Параметр елементарної комірки </w:t>
      </w:r>
      <w:r>
        <w:rPr>
          <w:i/>
        </w:rPr>
        <w:t>а</w:t>
      </w:r>
      <w:r>
        <w:t xml:space="preserve"> визначали на дифрактометрі </w:t>
      </w:r>
      <w:r>
        <w:rPr>
          <w:i/>
        </w:rPr>
        <w:t>ДРОН-2</w:t>
      </w:r>
      <w:r>
        <w:t xml:space="preserve"> у випромінюванні </w:t>
      </w:r>
      <w:r>
        <w:rPr>
          <w:i/>
        </w:rPr>
        <w:t>Со</w:t>
      </w:r>
      <w:r>
        <w:t xml:space="preserve">-анода з </w:t>
      </w:r>
      <w:r>
        <w:rPr>
          <w:i/>
        </w:rPr>
        <w:t>Fe</w:t>
      </w:r>
      <w:r>
        <w:t>-фільтром по лінії (</w:t>
      </w:r>
      <w:r>
        <w:rPr>
          <w:i/>
        </w:rPr>
        <w:t>444</w:t>
      </w:r>
      <w:r>
        <w:t xml:space="preserve">) із точністю </w:t>
      </w:r>
      <w:r>
        <w:rPr>
          <w:i/>
        </w:rPr>
        <w:t>±0,001 Å</w:t>
      </w:r>
      <w:r>
        <w:t xml:space="preserve">. Ширину рентгенівських ліній </w:t>
      </w:r>
      <w:r>
        <w:rPr>
          <w:i/>
        </w:rPr>
        <w:sym w:font="Symbol" w:char="F062"/>
      </w:r>
      <w:r>
        <w:t xml:space="preserve"> установлювали для рефлексів (</w:t>
      </w:r>
      <w:r>
        <w:rPr>
          <w:i/>
        </w:rPr>
        <w:t>444</w:t>
      </w:r>
      <w:r>
        <w:t>) і (</w:t>
      </w:r>
      <w:r>
        <w:rPr>
          <w:i/>
        </w:rPr>
        <w:t>620</w:t>
      </w:r>
      <w:r>
        <w:t xml:space="preserve">). </w:t>
      </w:r>
      <w:r>
        <w:rPr>
          <w:i/>
        </w:rPr>
        <w:t>R</w:t>
      </w:r>
      <w:r>
        <w:rPr>
          <w:i/>
          <w:vertAlign w:val="subscript"/>
        </w:rPr>
        <w:t>х</w:t>
      </w:r>
      <w:r>
        <w:t xml:space="preserve"> вимірювали у постійному магнітному полі при змінному струмі через зразок із точністю не нижче </w:t>
      </w:r>
      <w:r>
        <w:rPr>
          <w:i/>
        </w:rPr>
        <w:t>±3 %</w:t>
      </w:r>
      <w:r>
        <w:t xml:space="preserve">, </w:t>
      </w:r>
      <w:r>
        <w:rPr>
          <w:i/>
        </w:rPr>
        <w:sym w:font="Symbol" w:char="F061"/>
      </w:r>
      <w:r>
        <w:t xml:space="preserve">-компепсаційним методом щодо мідних електродів. Розмір середньоквадратичної флуктуації </w:t>
      </w:r>
      <w:r>
        <w:rPr>
          <w:i/>
        </w:rPr>
        <w:sym w:font="Symbol" w:char="F061"/>
      </w:r>
      <w:r>
        <w:rPr>
          <w:i/>
        </w:rPr>
        <w:t>.</w:t>
      </w:r>
      <w:r>
        <w:t xml:space="preserve"> (за результатами </w:t>
      </w:r>
      <w:r>
        <w:rPr>
          <w:i/>
        </w:rPr>
        <w:t>30</w:t>
      </w:r>
      <w:r>
        <w:t xml:space="preserve"> вимірів для кожного зразка) складав </w:t>
      </w:r>
      <w:r>
        <w:rPr>
          <w:i/>
        </w:rPr>
        <w:t>0,5-1,0 %</w:t>
      </w:r>
      <w:r>
        <w:t>.</w:t>
      </w:r>
    </w:p>
    <w:p w:rsidR="002E108F" w:rsidRDefault="002C1621">
      <w:pPr>
        <w:pStyle w:val="Normal1"/>
        <w:rPr>
          <w:sz w:val="20"/>
          <w:lang w:val="uk-UA"/>
        </w:rPr>
      </w:pPr>
      <w:r>
        <w:rPr>
          <w:sz w:val="20"/>
          <w:lang w:val="uk-UA"/>
        </w:rPr>
        <w:object w:dxaOrig="6216" w:dyaOrig="3095">
          <v:shape id="_x0000_i1075" type="#_x0000_t75" style="width:310.75pt;height:154.85pt" o:ole="" fillcolor="#001">
            <v:imagedata r:id="rId109" o:title=""/>
          </v:shape>
          <o:OLEObject Type="Embed" ProgID="CorelDraw.Graphic.9" ShapeID="_x0000_i1075" DrawAspect="Content" ObjectID="_1649931464" r:id="rId110"/>
        </w:object>
      </w:r>
    </w:p>
    <w:p w:rsidR="002E108F" w:rsidRDefault="002C1621">
      <w:pPr>
        <w:pStyle w:val="Normal1"/>
        <w:rPr>
          <w:sz w:val="20"/>
          <w:lang w:val="uk-UA"/>
        </w:rPr>
      </w:pPr>
      <w:r>
        <w:rPr>
          <w:sz w:val="20"/>
          <w:lang w:val="uk-UA"/>
        </w:rPr>
        <w:t xml:space="preserve">      </w:t>
      </w:r>
      <w:r>
        <w:rPr>
          <w:sz w:val="20"/>
          <w:lang w:val="uk-UA"/>
        </w:rPr>
        <w:tab/>
        <w:t xml:space="preserve">            Рис. 2.5.</w:t>
      </w:r>
      <w:r>
        <w:rPr>
          <w:sz w:val="20"/>
          <w:lang w:val="uk-UA"/>
        </w:rPr>
        <w:tab/>
      </w:r>
      <w:r>
        <w:rPr>
          <w:sz w:val="20"/>
          <w:lang w:val="uk-UA"/>
        </w:rPr>
        <w:tab/>
        <w:t xml:space="preserve">              </w:t>
      </w:r>
      <w:r>
        <w:rPr>
          <w:sz w:val="20"/>
          <w:lang w:val="uk-UA"/>
        </w:rPr>
        <w:tab/>
      </w:r>
      <w:r>
        <w:rPr>
          <w:sz w:val="20"/>
          <w:lang w:val="uk-UA"/>
        </w:rPr>
        <w:tab/>
        <w:t>Рис. 2.6.</w:t>
      </w:r>
    </w:p>
    <w:p w:rsidR="002E108F" w:rsidRDefault="002C1621" w:rsidP="00540042">
      <w:pPr>
        <w:ind w:firstLine="425"/>
      </w:pPr>
      <w:r>
        <w:t xml:space="preserve">Рис. 2.5. Залежності мікротвердості </w:t>
      </w:r>
      <w:r>
        <w:rPr>
          <w:i/>
        </w:rPr>
        <w:t>Н (1),</w:t>
      </w:r>
      <w:r>
        <w:t xml:space="preserve"> параметра елементарної комірки </w:t>
      </w:r>
      <w:r>
        <w:rPr>
          <w:i/>
        </w:rPr>
        <w:sym w:font="Symbol" w:char="F061"/>
      </w:r>
      <w:r>
        <w:rPr>
          <w:i/>
        </w:rPr>
        <w:t xml:space="preserve"> (2), </w:t>
      </w:r>
      <w:r>
        <w:t xml:space="preserve">ширини рентгенівських ліній </w:t>
      </w:r>
      <w:r>
        <w:rPr>
          <w:i/>
        </w:rPr>
        <w:sym w:font="Symbol" w:char="F062"/>
      </w:r>
      <w:r>
        <w:t xml:space="preserve"> </w:t>
      </w:r>
      <w:r>
        <w:rPr>
          <w:i/>
        </w:rPr>
        <w:t>(3)</w:t>
      </w:r>
      <w:r>
        <w:t xml:space="preserve"> від вмісту </w:t>
      </w:r>
      <w:r>
        <w:rPr>
          <w:i/>
        </w:rPr>
        <w:t>Те</w:t>
      </w:r>
      <w:r>
        <w:t xml:space="preserve"> в системі </w:t>
      </w:r>
      <w:r>
        <w:rPr>
          <w:i/>
        </w:rPr>
        <w:t>Sn-Те</w:t>
      </w:r>
      <w:r>
        <w:t xml:space="preserve"> [82]</w:t>
      </w:r>
      <w:r>
        <w:rPr>
          <w:i/>
        </w:rPr>
        <w:t>.</w:t>
      </w:r>
    </w:p>
    <w:p w:rsidR="002E108F" w:rsidRDefault="002C1621" w:rsidP="00540042">
      <w:pPr>
        <w:pStyle w:val="Normal1"/>
        <w:spacing w:after="0" w:line="240" w:lineRule="auto"/>
        <w:rPr>
          <w:sz w:val="20"/>
          <w:lang w:val="uk-UA"/>
        </w:rPr>
      </w:pPr>
      <w:r>
        <w:rPr>
          <w:sz w:val="20"/>
          <w:lang w:val="uk-UA"/>
        </w:rPr>
        <w:t xml:space="preserve">Рис. 2.6. Залежності константи Холла </w:t>
      </w:r>
      <w:r>
        <w:rPr>
          <w:i/>
          <w:sz w:val="20"/>
          <w:lang w:val="uk-UA"/>
        </w:rPr>
        <w:t>R</w:t>
      </w:r>
      <w:r>
        <w:rPr>
          <w:i/>
          <w:sz w:val="20"/>
          <w:vertAlign w:val="subscript"/>
          <w:lang w:val="uk-UA"/>
        </w:rPr>
        <w:t>х</w:t>
      </w:r>
      <w:r>
        <w:rPr>
          <w:sz w:val="20"/>
          <w:lang w:val="uk-UA"/>
        </w:rPr>
        <w:t xml:space="preserve"> </w:t>
      </w:r>
      <w:r>
        <w:rPr>
          <w:i/>
          <w:sz w:val="20"/>
          <w:lang w:val="uk-UA"/>
        </w:rPr>
        <w:t>(1)</w:t>
      </w:r>
      <w:r>
        <w:rPr>
          <w:sz w:val="20"/>
          <w:lang w:val="uk-UA"/>
        </w:rPr>
        <w:t xml:space="preserve"> і коефіцієнта термо-е.р.с. </w:t>
      </w:r>
      <w:r>
        <w:rPr>
          <w:i/>
          <w:sz w:val="20"/>
          <w:lang w:val="uk-UA"/>
        </w:rPr>
        <w:sym w:font="Symbol" w:char="F061"/>
      </w:r>
      <w:r>
        <w:rPr>
          <w:sz w:val="20"/>
          <w:lang w:val="uk-UA"/>
        </w:rPr>
        <w:t xml:space="preserve"> (</w:t>
      </w:r>
      <w:r>
        <w:rPr>
          <w:i/>
          <w:sz w:val="20"/>
          <w:lang w:val="uk-UA"/>
        </w:rPr>
        <w:t>2</w:t>
      </w:r>
      <w:r>
        <w:rPr>
          <w:sz w:val="20"/>
          <w:lang w:val="uk-UA"/>
        </w:rPr>
        <w:t xml:space="preserve">) від вмісту </w:t>
      </w:r>
      <w:r>
        <w:rPr>
          <w:i/>
          <w:sz w:val="20"/>
          <w:lang w:val="uk-UA"/>
        </w:rPr>
        <w:t>Те</w:t>
      </w:r>
      <w:r>
        <w:rPr>
          <w:sz w:val="20"/>
          <w:lang w:val="uk-UA"/>
        </w:rPr>
        <w:t xml:space="preserve"> в системі </w:t>
      </w:r>
      <w:r>
        <w:rPr>
          <w:i/>
          <w:sz w:val="20"/>
          <w:lang w:val="uk-UA"/>
        </w:rPr>
        <w:t xml:space="preserve">Sn-Те </w:t>
      </w:r>
      <w:r>
        <w:rPr>
          <w:sz w:val="20"/>
          <w:lang w:val="uk-UA"/>
        </w:rPr>
        <w:t>[97].</w:t>
      </w:r>
    </w:p>
    <w:p w:rsidR="002E108F" w:rsidRDefault="002E108F" w:rsidP="00540042">
      <w:pPr>
        <w:ind w:firstLine="425"/>
      </w:pPr>
    </w:p>
    <w:p w:rsidR="002E108F" w:rsidRDefault="002C1621" w:rsidP="000538B9">
      <w:pPr>
        <w:spacing w:line="264" w:lineRule="auto"/>
        <w:ind w:firstLine="425"/>
      </w:pPr>
      <w:r>
        <w:t xml:space="preserve">На </w:t>
      </w:r>
      <w:r>
        <w:rPr>
          <w:i/>
        </w:rPr>
        <w:t>рис. 2.5 і 2.6</w:t>
      </w:r>
      <w:r>
        <w:t xml:space="preserve"> приведені графіки залежності </w:t>
      </w:r>
      <w:r>
        <w:rPr>
          <w:i/>
        </w:rPr>
        <w:t xml:space="preserve">Н, а , </w:t>
      </w:r>
      <w:r>
        <w:rPr>
          <w:i/>
        </w:rPr>
        <w:sym w:font="Symbol" w:char="F062"/>
      </w:r>
      <w:r>
        <w:rPr>
          <w:i/>
        </w:rPr>
        <w:t>,</w:t>
      </w:r>
      <w:r>
        <w:t xml:space="preserve"> </w:t>
      </w:r>
      <w:r>
        <w:rPr>
          <w:i/>
        </w:rPr>
        <w:t>R</w:t>
      </w:r>
      <w:r>
        <w:rPr>
          <w:i/>
          <w:vertAlign w:val="subscript"/>
        </w:rPr>
        <w:t>х</w:t>
      </w:r>
      <w:r>
        <w:t xml:space="preserve"> і </w:t>
      </w:r>
      <w:r>
        <w:rPr>
          <w:i/>
        </w:rPr>
        <w:sym w:font="Symbol" w:char="F061"/>
      </w:r>
      <w:r>
        <w:rPr>
          <w:i/>
        </w:rPr>
        <w:t xml:space="preserve"> </w:t>
      </w:r>
      <w:r>
        <w:t xml:space="preserve">від вмісту </w:t>
      </w:r>
      <w:r>
        <w:rPr>
          <w:i/>
        </w:rPr>
        <w:t>Те</w:t>
      </w:r>
      <w:r>
        <w:t xml:space="preserve"> у телуриді олова.</w:t>
      </w:r>
    </w:p>
    <w:p w:rsidR="002E108F" w:rsidRDefault="002C1621" w:rsidP="000538B9">
      <w:pPr>
        <w:spacing w:line="264" w:lineRule="auto"/>
        <w:ind w:firstLine="425"/>
      </w:pPr>
      <w:r>
        <w:t>За кривими концентраційних залежностей властивостей у відповідності з результатами мікроскопічного аналізу визначена протяжність області гомогенності</w:t>
      </w:r>
      <w:r>
        <w:rPr>
          <w:i/>
        </w:rPr>
        <w:t xml:space="preserve"> SnTе</w:t>
      </w:r>
      <w:r>
        <w:t xml:space="preserve"> при </w:t>
      </w:r>
      <w:r>
        <w:rPr>
          <w:i/>
        </w:rPr>
        <w:t>820 К: 50,1-50,8 ат. % Те</w:t>
      </w:r>
      <w:r>
        <w:t xml:space="preserve"> [82]. При переході у гетерофазні області властивості перестають змінюватися із складом.</w:t>
      </w:r>
    </w:p>
    <w:p w:rsidR="002E108F" w:rsidRDefault="002C1621" w:rsidP="000538B9">
      <w:pPr>
        <w:spacing w:line="264" w:lineRule="auto"/>
        <w:ind w:firstLine="425"/>
      </w:pPr>
      <w:r>
        <w:t xml:space="preserve">При складі </w:t>
      </w:r>
      <w:r>
        <w:rPr>
          <w:i/>
        </w:rPr>
        <w:t>50,4 ат. % Те</w:t>
      </w:r>
      <w:r>
        <w:t xml:space="preserve"> спостерігаються особливі точки на кривих властивостей: максимум </w:t>
      </w:r>
      <w:r>
        <w:rPr>
          <w:i/>
        </w:rPr>
        <w:sym w:font="Symbol" w:char="F061"/>
      </w:r>
      <w:r>
        <w:t xml:space="preserve">, мінімум </w:t>
      </w:r>
      <w:r>
        <w:rPr>
          <w:i/>
        </w:rPr>
        <w:sym w:font="Symbol" w:char="F062"/>
      </w:r>
      <w:r>
        <w:rPr>
          <w:i/>
        </w:rPr>
        <w:t>,</w:t>
      </w:r>
      <w:r>
        <w:t xml:space="preserve"> перегин на кривій </w:t>
      </w:r>
      <w:r>
        <w:rPr>
          <w:i/>
        </w:rPr>
        <w:t>Н,</w:t>
      </w:r>
      <w:r>
        <w:t xml:space="preserve"> максимальне відхилення від правила Вегарда на кривій </w:t>
      </w:r>
      <w:r>
        <w:rPr>
          <w:i/>
        </w:rPr>
        <w:t>а</w:t>
      </w:r>
      <w:r>
        <w:t xml:space="preserve">, швидкість падіння </w:t>
      </w:r>
      <w:r>
        <w:rPr>
          <w:i/>
        </w:rPr>
        <w:t>R</w:t>
      </w:r>
      <w:r>
        <w:rPr>
          <w:i/>
          <w:vertAlign w:val="subscript"/>
        </w:rPr>
        <w:t>x</w:t>
      </w:r>
      <w:r>
        <w:t xml:space="preserve"> після </w:t>
      </w:r>
      <w:r>
        <w:rPr>
          <w:i/>
        </w:rPr>
        <w:t>50,4 ат. %</w:t>
      </w:r>
      <w:r>
        <w:t xml:space="preserve"> різко сповільнюється (</w:t>
      </w:r>
      <w:r>
        <w:rPr>
          <w:i/>
        </w:rPr>
        <w:t>рис. 2.5, 2.6</w:t>
      </w:r>
      <w:r>
        <w:t>). Проаналізуємо отримані дані.</w:t>
      </w:r>
    </w:p>
    <w:p w:rsidR="002E108F" w:rsidRDefault="002C1621" w:rsidP="000538B9">
      <w:pPr>
        <w:spacing w:line="264" w:lineRule="auto"/>
        <w:ind w:firstLine="425"/>
      </w:pPr>
      <w:r>
        <w:t xml:space="preserve">При введенні надстехіометричного </w:t>
      </w:r>
      <w:r>
        <w:rPr>
          <w:i/>
        </w:rPr>
        <w:t>Те</w:t>
      </w:r>
      <w:r>
        <w:t xml:space="preserve"> в кристалічній гратці </w:t>
      </w:r>
      <w:r>
        <w:rPr>
          <w:i/>
        </w:rPr>
        <w:t>SnTe</w:t>
      </w:r>
      <w:r>
        <w:t xml:space="preserve"> можливі такі типи структурного розупорядкування: 1) атоми </w:t>
      </w:r>
      <w:r>
        <w:rPr>
          <w:i/>
        </w:rPr>
        <w:t>Те</w:t>
      </w:r>
      <w:r>
        <w:t xml:space="preserve"> добудовують аніонну підгратку, визначаючи появу вакантних вузлів у катіонній підгратці; 2) атоми</w:t>
      </w:r>
      <w:r>
        <w:rPr>
          <w:i/>
        </w:rPr>
        <w:t xml:space="preserve"> Те</w:t>
      </w:r>
      <w:r>
        <w:t xml:space="preserve"> впроваджуються у тетраедричні міжвузловиння; але цей процес малоймовірний, оскільки призведе до значної деформації гратки; 3) атоми </w:t>
      </w:r>
      <w:r>
        <w:rPr>
          <w:i/>
        </w:rPr>
        <w:t>Те</w:t>
      </w:r>
      <w:r>
        <w:t xml:space="preserve"> займають позиції атомів </w:t>
      </w:r>
      <w:r>
        <w:rPr>
          <w:i/>
        </w:rPr>
        <w:t>Sn</w:t>
      </w:r>
      <w:r>
        <w:t xml:space="preserve"> (</w:t>
      </w:r>
      <w:r>
        <w:rPr>
          <w:i/>
        </w:rPr>
        <w:t>АД</w:t>
      </w:r>
      <w:r>
        <w:t>),</w:t>
      </w:r>
      <w:r w:rsidR="000538B9" w:rsidRPr="000538B9">
        <w:t xml:space="preserve"> </w:t>
      </w:r>
      <w:r>
        <w:lastRenderedPageBreak/>
        <w:t xml:space="preserve">створюючи вакансії в аніонній підгратці або частково заповнюють наявні катіонні вакансії. Енергія утворення аніонних вакансій звичайно перевищує енергію утворення катіонних вакансій [82]. Тому поява </w:t>
      </w:r>
      <w:r>
        <w:rPr>
          <w:i/>
        </w:rPr>
        <w:t>АД</w:t>
      </w:r>
      <w:r>
        <w:t xml:space="preserve"> може стати достатньо ймовірною, коли в катіонній підгратці вже є незаповнені вузли. З припущенням про утворення </w:t>
      </w:r>
      <w:r>
        <w:rPr>
          <w:i/>
        </w:rPr>
        <w:t>АД</w:t>
      </w:r>
      <w:r>
        <w:t xml:space="preserve"> не узгоджується зменшення </w:t>
      </w:r>
      <w:r>
        <w:rPr>
          <w:i/>
        </w:rPr>
        <w:t>а</w:t>
      </w:r>
      <w:r>
        <w:t xml:space="preserve"> в межах всієї </w:t>
      </w:r>
      <w:r>
        <w:rPr>
          <w:i/>
        </w:rPr>
        <w:t>ОГ SnTe</w:t>
      </w:r>
      <w:r>
        <w:t xml:space="preserve"> (після </w:t>
      </w:r>
      <w:r>
        <w:rPr>
          <w:i/>
        </w:rPr>
        <w:t>50,4 ат. % Те</w:t>
      </w:r>
      <w:r>
        <w:t xml:space="preserve"> швидкість падіння </w:t>
      </w:r>
      <w:r>
        <w:rPr>
          <w:i/>
        </w:rPr>
        <w:t>а</w:t>
      </w:r>
      <w:r>
        <w:t xml:space="preserve"> навіть незначно збільшується).</w:t>
      </w:r>
    </w:p>
    <w:p w:rsidR="002E108F" w:rsidRDefault="002C1621" w:rsidP="000538B9">
      <w:pPr>
        <w:spacing w:line="264" w:lineRule="auto"/>
        <w:ind w:firstLine="425"/>
      </w:pPr>
      <w:r>
        <w:t xml:space="preserve">З огляду на сказане, будемо виходити з припущення, що основним елементом точкової дефектної структури </w:t>
      </w:r>
      <w:r>
        <w:rPr>
          <w:i/>
        </w:rPr>
        <w:t>SnTe</w:t>
      </w:r>
      <w:r>
        <w:t xml:space="preserve"> є катіонні вакансії. </w:t>
      </w:r>
    </w:p>
    <w:p w:rsidR="002E108F" w:rsidRDefault="002C1621" w:rsidP="000538B9">
      <w:pPr>
        <w:spacing w:line="264" w:lineRule="auto"/>
        <w:ind w:firstLine="425"/>
      </w:pPr>
      <w:r>
        <w:t xml:space="preserve">Аналіз можливих варіантів упорядкованого розташування нестехіометричних вакансій </w:t>
      </w:r>
      <w:r>
        <w:rPr>
          <w:i/>
        </w:rPr>
        <w:t>Sn</w:t>
      </w:r>
      <w:r>
        <w:t xml:space="preserve"> у катіонній підгратці при різноманітній їх концентрації (залежній від ступеня відхилення від стехіометрії </w:t>
      </w:r>
      <w:r>
        <w:rPr>
          <w:i/>
        </w:rPr>
        <w:t>SnTe</w:t>
      </w:r>
      <w:r>
        <w:t>) показав, що у межах області гомогенності теоретично допустимі такі види упорядкування [88]:</w:t>
      </w:r>
    </w:p>
    <w:p w:rsidR="002E108F" w:rsidRDefault="002C1621" w:rsidP="000538B9">
      <w:pPr>
        <w:spacing w:line="264" w:lineRule="auto"/>
        <w:ind w:firstLine="425"/>
      </w:pPr>
      <w:r>
        <w:t xml:space="preserve">1. Розташування вакансій у вузлах примітивної елементарної комірки з </w:t>
      </w:r>
      <w:r>
        <w:rPr>
          <w:i/>
        </w:rPr>
        <w:t>а* = 4а</w:t>
      </w:r>
      <w:r>
        <w:rPr>
          <w:i/>
          <w:vertAlign w:val="subscript"/>
        </w:rPr>
        <w:t>0</w:t>
      </w:r>
      <w:r>
        <w:t xml:space="preserve"> (</w:t>
      </w:r>
      <w:r>
        <w:rPr>
          <w:i/>
        </w:rPr>
        <w:t>а</w:t>
      </w:r>
      <w:r>
        <w:rPr>
          <w:i/>
          <w:vertAlign w:val="subscript"/>
        </w:rPr>
        <w:t>0</w:t>
      </w:r>
      <w:r>
        <w:rPr>
          <w:vertAlign w:val="subscript"/>
        </w:rPr>
        <w:t xml:space="preserve"> </w:t>
      </w:r>
      <w:r>
        <w:t xml:space="preserve">– параметр елементарної комірки </w:t>
      </w:r>
      <w:r>
        <w:rPr>
          <w:i/>
        </w:rPr>
        <w:t>SnTe</w:t>
      </w:r>
      <w:r>
        <w:t xml:space="preserve"> із статистичним розподілом вакансій), при цьому середня відстань між вакансіями </w:t>
      </w:r>
      <w:r>
        <w:rPr>
          <w:i/>
        </w:rPr>
        <w:t>d</w:t>
      </w:r>
      <w:r>
        <w:t xml:space="preserve"> відповідає </w:t>
      </w:r>
      <w:r>
        <w:rPr>
          <w:i/>
        </w:rPr>
        <w:t>d = a* = 4a</w:t>
      </w:r>
      <w:r>
        <w:rPr>
          <w:i/>
          <w:vertAlign w:val="subscript"/>
        </w:rPr>
        <w:t>0</w:t>
      </w:r>
      <w:r>
        <w:t xml:space="preserve">. Цей варіант упорядкування може спостерігатися при концентрації </w:t>
      </w:r>
      <w:r>
        <w:rPr>
          <w:i/>
        </w:rPr>
        <w:t>50,1 ат</w:t>
      </w:r>
      <w:r>
        <w:t>. % </w:t>
      </w:r>
      <w:r>
        <w:rPr>
          <w:i/>
        </w:rPr>
        <w:t>Те</w:t>
      </w:r>
      <w:r>
        <w:t xml:space="preserve"> (</w:t>
      </w:r>
      <w:r>
        <w:rPr>
          <w:i/>
        </w:rPr>
        <w:t>Sn</w:t>
      </w:r>
      <w:r>
        <w:rPr>
          <w:i/>
          <w:vertAlign w:val="subscript"/>
        </w:rPr>
        <w:t>0,996</w:t>
      </w:r>
      <w:r>
        <w:rPr>
          <w:i/>
        </w:rPr>
        <w:t>Te</w:t>
      </w:r>
      <w:r>
        <w:t xml:space="preserve">) на межі області гомогенності із боку </w:t>
      </w:r>
      <w:r>
        <w:rPr>
          <w:i/>
        </w:rPr>
        <w:t>Sn</w:t>
      </w:r>
      <w:r>
        <w:t>.</w:t>
      </w:r>
    </w:p>
    <w:p w:rsidR="002E108F" w:rsidRDefault="002C1621" w:rsidP="000538B9">
      <w:pPr>
        <w:spacing w:line="264" w:lineRule="auto"/>
        <w:ind w:firstLine="425"/>
      </w:pPr>
      <w:r>
        <w:t>2. Розташування вакансій у вузлах гранецентрованої кубічної (</w:t>
      </w:r>
      <w:r>
        <w:rPr>
          <w:i/>
        </w:rPr>
        <w:t>ГЦК</w:t>
      </w:r>
      <w:r>
        <w:t xml:space="preserve">) гратки з </w:t>
      </w:r>
      <w:r>
        <w:rPr>
          <w:i/>
        </w:rPr>
        <w:t>a* = 4a</w:t>
      </w:r>
      <w:r>
        <w:rPr>
          <w:i/>
          <w:vertAlign w:val="subscript"/>
        </w:rPr>
        <w:t>0</w:t>
      </w:r>
      <w:r>
        <w:t xml:space="preserve"> і </w:t>
      </w:r>
      <w:r>
        <w:rPr>
          <w:i/>
        </w:rPr>
        <w:t>d = 2,8a</w:t>
      </w:r>
      <w:r>
        <w:rPr>
          <w:i/>
          <w:vertAlign w:val="subscript"/>
        </w:rPr>
        <w:t>0</w:t>
      </w:r>
      <w:r>
        <w:t xml:space="preserve"> може спостерігатися при відхиленні від стехіометрії, що відповідає максимуму на кривій плавлення (</w:t>
      </w:r>
      <w:r>
        <w:rPr>
          <w:i/>
        </w:rPr>
        <w:t>Sn</w:t>
      </w:r>
      <w:r>
        <w:rPr>
          <w:i/>
          <w:vertAlign w:val="subscript"/>
        </w:rPr>
        <w:t>0,984</w:t>
      </w:r>
      <w:r>
        <w:rPr>
          <w:i/>
        </w:rPr>
        <w:t>Te</w:t>
      </w:r>
      <w:r>
        <w:t>).</w:t>
      </w:r>
    </w:p>
    <w:p w:rsidR="002E108F" w:rsidRDefault="002C1621" w:rsidP="000538B9">
      <w:pPr>
        <w:spacing w:line="264" w:lineRule="auto"/>
        <w:ind w:firstLine="425"/>
      </w:pPr>
      <w:r>
        <w:t xml:space="preserve">3. Розташування вакансій у вузлах примітивної елементарної комірки з </w:t>
      </w:r>
      <w:r>
        <w:rPr>
          <w:i/>
        </w:rPr>
        <w:t>а* = 2а</w:t>
      </w:r>
      <w:r>
        <w:rPr>
          <w:i/>
          <w:vertAlign w:val="subscript"/>
        </w:rPr>
        <w:t>0</w:t>
      </w:r>
      <w:r>
        <w:t xml:space="preserve"> і </w:t>
      </w:r>
      <w:r>
        <w:rPr>
          <w:i/>
        </w:rPr>
        <w:t>d = 2а</w:t>
      </w:r>
      <w:r>
        <w:rPr>
          <w:i/>
          <w:vertAlign w:val="subscript"/>
        </w:rPr>
        <w:t>0</w:t>
      </w:r>
      <w:r>
        <w:t xml:space="preserve"> може спостерігатися при складі </w:t>
      </w:r>
      <w:r>
        <w:rPr>
          <w:i/>
        </w:rPr>
        <w:t>50,8 ат. % Те</w:t>
      </w:r>
      <w:r>
        <w:t xml:space="preserve"> (</w:t>
      </w:r>
      <w:r>
        <w:rPr>
          <w:i/>
        </w:rPr>
        <w:t>Sn</w:t>
      </w:r>
      <w:r>
        <w:rPr>
          <w:i/>
          <w:vertAlign w:val="subscript"/>
        </w:rPr>
        <w:t>0,996</w:t>
      </w:r>
      <w:r>
        <w:rPr>
          <w:i/>
        </w:rPr>
        <w:t>Te</w:t>
      </w:r>
      <w:r>
        <w:t xml:space="preserve">), тобто на межі області гомогенності із боку </w:t>
      </w:r>
      <w:r>
        <w:rPr>
          <w:i/>
        </w:rPr>
        <w:t>Те</w:t>
      </w:r>
      <w:r>
        <w:t>.</w:t>
      </w:r>
    </w:p>
    <w:p w:rsidR="002E108F" w:rsidRDefault="002C1621" w:rsidP="000538B9">
      <w:pPr>
        <w:spacing w:line="264" w:lineRule="auto"/>
        <w:ind w:firstLine="425"/>
      </w:pPr>
      <w:r>
        <w:t xml:space="preserve">Мікротвердість залежить як від міцності хімічних зв’язків між атомами, так і від дефектної структури кристала. Введення точкових дефектів при незмінних силах зв’язку викликає ріст мікротвердості внаслідок росту порушень кристалічної гратки, що гальмують рух дислокації. Тому збільшення відхилення від стехіометрії і пов'язане з цим збільшенням концентрації вакансій повинно викликати монотонний ріст </w:t>
      </w:r>
      <w:r>
        <w:rPr>
          <w:i/>
        </w:rPr>
        <w:t>Н.</w:t>
      </w:r>
      <w:r>
        <w:t xml:space="preserve"> Слід, проте, врахувати, що при збільшенні концентрації дефектів збільшується можливість їх взаємодії, що стимулює такі процеси, як комплексоутворення і упорядкування. Немонотонний характер концентраційних залежностей властивостей дозволяє припустити, що </w:t>
      </w:r>
      <w:r>
        <w:rPr>
          <w:i/>
        </w:rPr>
        <w:t>ОГ SnTe</w:t>
      </w:r>
      <w:r>
        <w:t xml:space="preserve"> містить у собі дві області складів (</w:t>
      </w:r>
      <w:r>
        <w:rPr>
          <w:i/>
        </w:rPr>
        <w:t>50,1-50,4 і 50,6-50,8 ат. % Те</w:t>
      </w:r>
      <w:r>
        <w:t>) з різною концентрацією вакансій і різним характером їх розподілу по гратці і проміжну область (</w:t>
      </w:r>
      <w:r>
        <w:rPr>
          <w:i/>
        </w:rPr>
        <w:t>50,4 - 50,6 ат. % Те</w:t>
      </w:r>
      <w:r>
        <w:t xml:space="preserve">). Максимальні значення </w:t>
      </w:r>
      <w:r>
        <w:lastRenderedPageBreak/>
        <w:t xml:space="preserve">середньоквадратичних флуктуацій </w:t>
      </w:r>
      <w:r>
        <w:rPr>
          <w:i/>
        </w:rPr>
        <w:t>Н</w:t>
      </w:r>
      <w:r>
        <w:t xml:space="preserve"> і ріст </w:t>
      </w:r>
      <w:r>
        <w:rPr>
          <w:i/>
        </w:rPr>
        <w:sym w:font="Symbol" w:char="F062"/>
      </w:r>
      <w:r>
        <w:t xml:space="preserve"> у </w:t>
      </w:r>
      <w:r>
        <w:br/>
        <w:t>перехідній області вказують на збільшення ступеня неоднорідності структури, обумовленої, очевидно, співіснуванням у кристалі областей із різноманітною концентрацією вакансій.</w:t>
      </w:r>
    </w:p>
    <w:p w:rsidR="002E108F" w:rsidRDefault="002C1621" w:rsidP="000538B9">
      <w:pPr>
        <w:spacing w:line="264" w:lineRule="auto"/>
        <w:ind w:firstLine="425"/>
      </w:pPr>
      <w:r>
        <w:t>Нескладний розрахунок показує, що середня відстань між вакансіями на межах області гомогенності</w:t>
      </w:r>
      <w:r>
        <w:rPr>
          <w:i/>
        </w:rPr>
        <w:t xml:space="preserve"> SnTe</w:t>
      </w:r>
      <w:r>
        <w:t xml:space="preserve"> (</w:t>
      </w:r>
      <w:r>
        <w:rPr>
          <w:i/>
        </w:rPr>
        <w:t>50,1</w:t>
      </w:r>
      <w:r>
        <w:t xml:space="preserve"> і </w:t>
      </w:r>
      <w:r>
        <w:rPr>
          <w:i/>
        </w:rPr>
        <w:t>50,8 ат. % Те</w:t>
      </w:r>
      <w:r>
        <w:t xml:space="preserve">) складає </w:t>
      </w:r>
      <w:r>
        <w:rPr>
          <w:i/>
        </w:rPr>
        <w:t>4а</w:t>
      </w:r>
      <w:r>
        <w:t xml:space="preserve"> і </w:t>
      </w:r>
      <w:r>
        <w:rPr>
          <w:i/>
        </w:rPr>
        <w:t>2а</w:t>
      </w:r>
      <w:r>
        <w:t xml:space="preserve"> відповідно (</w:t>
      </w:r>
      <w:r>
        <w:rPr>
          <w:i/>
        </w:rPr>
        <w:t>а</w:t>
      </w:r>
      <w:r>
        <w:t xml:space="preserve"> – параметр елементарної комірки </w:t>
      </w:r>
      <w:r>
        <w:rPr>
          <w:i/>
        </w:rPr>
        <w:t>SnTe</w:t>
      </w:r>
      <w:r>
        <w:t xml:space="preserve">). При цьому з великою можливістю можуть здійснюватися процеси упорядкування вакансій. Можливо, що детальне рентгеноструктурне дослідження після тривалого низькотемпературного відпалу дозволить виявити упорядковану фазу в інтервалі концентрацій </w:t>
      </w:r>
      <w:r>
        <w:rPr>
          <w:i/>
        </w:rPr>
        <w:t>50,6-50,8 ат. % Те</w:t>
      </w:r>
      <w:r>
        <w:t xml:space="preserve">. </w:t>
      </w:r>
    </w:p>
    <w:p w:rsidR="002E108F" w:rsidRDefault="002C1621" w:rsidP="000538B9">
      <w:pPr>
        <w:spacing w:line="264" w:lineRule="auto"/>
        <w:ind w:firstLine="425"/>
      </w:pPr>
      <w:r>
        <w:t xml:space="preserve">Основні причини, що викликають фізичне розширення рентгенівських ліній, – флуктуації міжплощинних відстаней за рахунок мікронапруг або неоднорідності зразка і малий розмір областей когерентного розсіювання. У аналізованому випадку джерелами мікронапруг у кристалі можуть бути неоднорідні об'ємні зміни, що мають місце при загартуванні, а також деформації, яким піддаються зразки при одержанні з них порошків для рентгенівського аналізу. Зазначені фактори можуть призвести і до роздрібнення областей когерентного розсіювання. Очікується, що якісна зміна дефектної структури при збільшенні концентрації надстехіометричного </w:t>
      </w:r>
      <w:r>
        <w:rPr>
          <w:i/>
        </w:rPr>
        <w:t>Те</w:t>
      </w:r>
      <w:r>
        <w:t xml:space="preserve"> призведе до немонотонної залежності від складу механічних характеристик кристала (модуля Юнга, пластичності, коефіцієнта стиску і т.д.), що у свою чергу визначить особливі точки на кривій </w:t>
      </w:r>
      <w:r>
        <w:rPr>
          <w:i/>
        </w:rPr>
        <w:sym w:font="Symbol" w:char="F062"/>
      </w:r>
      <w:r>
        <w:t xml:space="preserve"> (мінімум при </w:t>
      </w:r>
      <w:r>
        <w:rPr>
          <w:i/>
        </w:rPr>
        <w:t>50,4 ат. % Те</w:t>
      </w:r>
      <w:r>
        <w:t xml:space="preserve"> і перегин при </w:t>
      </w:r>
      <w:r>
        <w:rPr>
          <w:i/>
        </w:rPr>
        <w:t>50,6 ат. % Те</w:t>
      </w:r>
      <w:r>
        <w:t>).</w:t>
      </w:r>
    </w:p>
    <w:p w:rsidR="002E108F" w:rsidRDefault="002C1621" w:rsidP="000538B9">
      <w:pPr>
        <w:spacing w:line="264" w:lineRule="auto"/>
        <w:ind w:firstLine="425"/>
      </w:pPr>
      <w:r>
        <w:t xml:space="preserve">Відомо також, що ступінь лікваційної неоднорідності твердих розчинів тим вищий, чим ширший температурний інтервал кристалізації сплавів [82], що у системі </w:t>
      </w:r>
      <w:r>
        <w:rPr>
          <w:i/>
        </w:rPr>
        <w:t>Sn-Те</w:t>
      </w:r>
      <w:r>
        <w:t xml:space="preserve"> практично дорівнює нулю при </w:t>
      </w:r>
      <w:r>
        <w:rPr>
          <w:i/>
        </w:rPr>
        <w:t>50,4 ат. % Те</w:t>
      </w:r>
      <w:r>
        <w:t xml:space="preserve"> і збільшується при відхиленні від вказаного складу в обидві сторони. Таким чином, мінімум на кривій при </w:t>
      </w:r>
      <w:r>
        <w:rPr>
          <w:i/>
        </w:rPr>
        <w:t>50,4 ат. % Те</w:t>
      </w:r>
      <w:r>
        <w:t xml:space="preserve"> може бути зв’язаний як з мінімальними мікронапругами кристала, так і з найменшою лікваційною неоднорідністю при вказаному складі. Для з’ясовування питання про те, який із факторів є основним, потрібні додаткові дослідження.</w:t>
      </w:r>
    </w:p>
    <w:p w:rsidR="002E108F" w:rsidRDefault="002C1621" w:rsidP="000538B9">
      <w:pPr>
        <w:spacing w:line="264" w:lineRule="auto"/>
        <w:ind w:firstLine="425"/>
      </w:pPr>
      <w:r>
        <w:t>Відзначимо, що положення особливих точок на кривих плавкості, концентраційних залежностях структурно-чутливих (</w:t>
      </w:r>
      <w:r>
        <w:rPr>
          <w:i/>
        </w:rPr>
        <w:t>Н</w:t>
      </w:r>
      <w:r>
        <w:t xml:space="preserve">, </w:t>
      </w:r>
      <w:r>
        <w:rPr>
          <w:i/>
        </w:rPr>
        <w:t>а</w:t>
      </w:r>
      <w:r>
        <w:t xml:space="preserve">, </w:t>
      </w:r>
      <w:r>
        <w:rPr>
          <w:i/>
        </w:rPr>
        <w:sym w:font="Symbol" w:char="F062"/>
      </w:r>
      <w:r>
        <w:t>) і електронних властивостей (</w:t>
      </w:r>
      <w:r>
        <w:rPr>
          <w:i/>
        </w:rPr>
        <w:t>R</w:t>
      </w:r>
      <w:r>
        <w:rPr>
          <w:i/>
          <w:vertAlign w:val="subscript"/>
        </w:rPr>
        <w:t>х</w:t>
      </w:r>
      <w:r>
        <w:t xml:space="preserve">, </w:t>
      </w:r>
      <w:r>
        <w:rPr>
          <w:i/>
        </w:rPr>
        <w:sym w:font="Symbol" w:char="F061"/>
      </w:r>
      <w:r>
        <w:t>) збігається. Це вказує на безсумнівний зв’язок eлектронної і граткової підсистем кристала.</w:t>
      </w:r>
    </w:p>
    <w:p w:rsidR="002E108F" w:rsidRDefault="002E108F">
      <w:pPr>
        <w:ind w:firstLine="425"/>
        <w:jc w:val="center"/>
        <w:rPr>
          <w:b/>
        </w:rPr>
      </w:pPr>
    </w:p>
    <w:p w:rsidR="002E108F" w:rsidRDefault="002C1621">
      <w:pPr>
        <w:ind w:firstLine="425"/>
        <w:jc w:val="center"/>
        <w:rPr>
          <w:b/>
        </w:rPr>
      </w:pPr>
      <w:r>
        <w:rPr>
          <w:b/>
        </w:rPr>
        <w:lastRenderedPageBreak/>
        <w:t xml:space="preserve">2.3. Розрахунок границь області гомогенності </w:t>
      </w:r>
      <w:r>
        <w:rPr>
          <w:b/>
        </w:rPr>
        <w:br/>
        <w:t>телуриду олова</w:t>
      </w:r>
    </w:p>
    <w:p w:rsidR="002E108F" w:rsidRDefault="002E108F">
      <w:pPr>
        <w:ind w:firstLine="425"/>
      </w:pPr>
    </w:p>
    <w:p w:rsidR="002E108F" w:rsidRDefault="002C1621" w:rsidP="00242352">
      <w:pPr>
        <w:pStyle w:val="Normal1"/>
        <w:spacing w:after="0" w:line="240" w:lineRule="auto"/>
        <w:ind w:firstLine="425"/>
        <w:rPr>
          <w:sz w:val="20"/>
          <w:lang w:val="uk-UA"/>
        </w:rPr>
      </w:pPr>
      <w:r>
        <w:rPr>
          <w:sz w:val="20"/>
          <w:lang w:val="uk-UA"/>
        </w:rPr>
        <w:t xml:space="preserve">У роботі [57] теоретично оцінюється положення границь областей існування твердих фаз на основі сполуки </w:t>
      </w:r>
      <w:r>
        <w:rPr>
          <w:i/>
          <w:sz w:val="20"/>
          <w:lang w:val="uk-UA"/>
        </w:rPr>
        <w:t>SnTe</w:t>
      </w:r>
      <w:r>
        <w:rPr>
          <w:sz w:val="20"/>
          <w:lang w:val="uk-UA"/>
        </w:rPr>
        <w:t xml:space="preserve"> у двокомнонентній системі </w:t>
      </w:r>
      <w:r>
        <w:rPr>
          <w:i/>
          <w:sz w:val="20"/>
          <w:lang w:val="uk-UA"/>
        </w:rPr>
        <w:t>Sn-Te</w:t>
      </w:r>
      <w:r>
        <w:rPr>
          <w:sz w:val="20"/>
          <w:lang w:val="uk-UA"/>
        </w:rPr>
        <w:t>. В основу розрахунку покладено підхід, який полягає у визначенні меж областей гомогенності як різниці граничних концентрацій термодинамічно рівноважних вакансій різнойменних компонентів сполуки, розрахованої для широкого інтервалу температур.</w:t>
      </w:r>
    </w:p>
    <w:p w:rsidR="002E108F" w:rsidRDefault="002C1621" w:rsidP="00242352">
      <w:pPr>
        <w:pStyle w:val="Normal1"/>
        <w:spacing w:after="0" w:line="240" w:lineRule="auto"/>
        <w:ind w:firstLine="425"/>
        <w:rPr>
          <w:sz w:val="20"/>
          <w:lang w:val="uk-UA"/>
        </w:rPr>
      </w:pPr>
      <w:r>
        <w:rPr>
          <w:sz w:val="20"/>
          <w:lang w:val="uk-UA"/>
        </w:rPr>
        <w:t xml:space="preserve">Гетерогенні рівноваги в системі </w:t>
      </w:r>
      <w:r w:rsidRPr="00242352">
        <w:rPr>
          <w:sz w:val="20"/>
          <w:lang w:val="uk-UA"/>
        </w:rPr>
        <w:t>Sn-Te</w:t>
      </w:r>
      <w:r>
        <w:rPr>
          <w:sz w:val="20"/>
          <w:lang w:val="uk-UA"/>
        </w:rPr>
        <w:t xml:space="preserve"> можуть бути описані наступним чином. Рівновага тверде тіло – рідина описується рівнянням:</w:t>
      </w:r>
    </w:p>
    <w:p w:rsidR="002E108F" w:rsidRDefault="002E108F" w:rsidP="00242352">
      <w:pPr>
        <w:pStyle w:val="Normal1"/>
        <w:spacing w:after="0" w:line="240" w:lineRule="auto"/>
        <w:ind w:firstLine="425"/>
        <w:rPr>
          <w:sz w:val="20"/>
          <w:lang w:val="uk-UA"/>
        </w:rPr>
      </w:pPr>
    </w:p>
    <w:p w:rsidR="002E108F" w:rsidRDefault="002C1621" w:rsidP="00242352">
      <w:pPr>
        <w:pStyle w:val="Normal1"/>
        <w:spacing w:after="0" w:line="240" w:lineRule="auto"/>
        <w:jc w:val="right"/>
        <w:rPr>
          <w:sz w:val="20"/>
          <w:lang w:val="en-US"/>
        </w:rPr>
      </w:pPr>
      <w:r>
        <w:rPr>
          <w:position w:val="-14"/>
          <w:sz w:val="20"/>
          <w:lang w:val="uk-UA"/>
        </w:rPr>
        <w:object w:dxaOrig="3159" w:dyaOrig="340">
          <v:shape id="_x0000_i1076" type="#_x0000_t75" style="width:157.9pt;height:17pt" o:ole="" fillcolor="#001">
            <v:imagedata r:id="rId111" o:title=""/>
          </v:shape>
          <o:OLEObject Type="Embed" ProgID="Equation.3" ShapeID="_x0000_i1076" DrawAspect="Content" ObjectID="_1649931465" r:id="rId112"/>
        </w:object>
      </w:r>
      <w:r>
        <w:rPr>
          <w:sz w:val="20"/>
          <w:lang w:val="uk-UA"/>
        </w:rPr>
        <w:tab/>
      </w:r>
      <w:r>
        <w:rPr>
          <w:sz w:val="20"/>
          <w:lang w:val="uk-UA"/>
        </w:rPr>
        <w:tab/>
        <w:t>(2.1)</w:t>
      </w:r>
    </w:p>
    <w:p w:rsidR="00242352" w:rsidRPr="00242352" w:rsidRDefault="00242352" w:rsidP="00242352">
      <w:pPr>
        <w:pStyle w:val="Normal1"/>
        <w:spacing w:after="0" w:line="240" w:lineRule="auto"/>
        <w:jc w:val="right"/>
        <w:rPr>
          <w:sz w:val="20"/>
          <w:lang w:val="en-US"/>
        </w:rPr>
      </w:pPr>
    </w:p>
    <w:p w:rsidR="002E108F" w:rsidRDefault="002C1621" w:rsidP="00242352">
      <w:pPr>
        <w:pStyle w:val="Normal1"/>
        <w:spacing w:after="0" w:line="240" w:lineRule="auto"/>
        <w:rPr>
          <w:sz w:val="20"/>
          <w:lang w:val="uk-UA"/>
        </w:rPr>
      </w:pPr>
      <w:r>
        <w:rPr>
          <w:sz w:val="20"/>
          <w:lang w:val="uk-UA"/>
        </w:rPr>
        <w:t xml:space="preserve">де </w:t>
      </w:r>
      <w:r>
        <w:rPr>
          <w:i/>
          <w:sz w:val="20"/>
          <w:lang w:val="uk-UA"/>
        </w:rPr>
        <w:t>Sn</w:t>
      </w:r>
      <w:r>
        <w:rPr>
          <w:i/>
          <w:sz w:val="20"/>
          <w:vertAlign w:val="subscript"/>
          <w:lang w:val="uk-UA"/>
        </w:rPr>
        <w:t>Sn</w:t>
      </w:r>
      <w:r>
        <w:rPr>
          <w:sz w:val="20"/>
          <w:lang w:val="uk-UA"/>
        </w:rPr>
        <w:t xml:space="preserve">, </w:t>
      </w:r>
      <w:r>
        <w:rPr>
          <w:i/>
          <w:sz w:val="20"/>
          <w:lang w:val="uk-UA"/>
        </w:rPr>
        <w:t>Te</w:t>
      </w:r>
      <w:r>
        <w:rPr>
          <w:i/>
          <w:sz w:val="20"/>
          <w:vertAlign w:val="subscript"/>
          <w:lang w:val="uk-UA"/>
        </w:rPr>
        <w:t>Te</w:t>
      </w:r>
      <w:r>
        <w:rPr>
          <w:sz w:val="20"/>
          <w:lang w:val="uk-UA"/>
        </w:rPr>
        <w:t>, i</w:t>
      </w:r>
      <w:r>
        <w:rPr>
          <w:i/>
          <w:sz w:val="20"/>
          <w:lang w:val="uk-UA"/>
        </w:rPr>
        <w:t xml:space="preserve"> V</w:t>
      </w:r>
      <w:r>
        <w:rPr>
          <w:i/>
          <w:sz w:val="20"/>
          <w:vertAlign w:val="subscript"/>
          <w:lang w:val="uk-UA"/>
        </w:rPr>
        <w:t>Sn</w:t>
      </w:r>
      <w:r>
        <w:rPr>
          <w:sz w:val="20"/>
          <w:lang w:val="uk-UA"/>
        </w:rPr>
        <w:t>,</w:t>
      </w:r>
      <w:r>
        <w:rPr>
          <w:i/>
          <w:sz w:val="20"/>
          <w:lang w:val="uk-UA"/>
        </w:rPr>
        <w:t xml:space="preserve"> V</w:t>
      </w:r>
      <w:r>
        <w:rPr>
          <w:i/>
          <w:sz w:val="20"/>
          <w:vertAlign w:val="subscript"/>
          <w:lang w:val="uk-UA"/>
        </w:rPr>
        <w:t>Te</w:t>
      </w:r>
      <w:r>
        <w:rPr>
          <w:sz w:val="20"/>
          <w:lang w:val="uk-UA"/>
        </w:rPr>
        <w:t xml:space="preserve"> – атоми і вакансії олова і телуру у відповідних підгратках кристалічної гратки телуриду олова. Цей вираз представляється у вигляді суми таких квазіхімічних реакцій:</w:t>
      </w:r>
    </w:p>
    <w:p w:rsidR="002E108F" w:rsidRDefault="002E108F" w:rsidP="00242352">
      <w:pPr>
        <w:pStyle w:val="Normal1"/>
        <w:spacing w:after="0" w:line="240" w:lineRule="auto"/>
        <w:ind w:firstLine="425"/>
        <w:rPr>
          <w:sz w:val="20"/>
          <w:lang w:val="uk-UA"/>
        </w:rPr>
      </w:pPr>
    </w:p>
    <w:p w:rsidR="002E108F" w:rsidRDefault="002C1621" w:rsidP="00242352">
      <w:pPr>
        <w:pStyle w:val="Normal1"/>
        <w:spacing w:after="0" w:line="240" w:lineRule="auto"/>
        <w:ind w:firstLine="425"/>
        <w:jc w:val="right"/>
        <w:rPr>
          <w:sz w:val="20"/>
          <w:lang w:val="uk-UA"/>
        </w:rPr>
      </w:pPr>
      <w:r>
        <w:rPr>
          <w:position w:val="-14"/>
          <w:sz w:val="20"/>
          <w:lang w:val="uk-UA"/>
        </w:rPr>
        <w:object w:dxaOrig="1780" w:dyaOrig="340">
          <v:shape id="_x0000_i1077" type="#_x0000_t75" style="width:89pt;height:17pt" o:ole="" fillcolor="#001">
            <v:imagedata r:id="rId113" o:title=""/>
          </v:shape>
          <o:OLEObject Type="Embed" ProgID="Equation.3" ShapeID="_x0000_i1077" DrawAspect="Content" ObjectID="_1649931466" r:id="rId114"/>
        </w:object>
      </w:r>
      <w:r>
        <w:rPr>
          <w:sz w:val="20"/>
          <w:lang w:val="uk-UA"/>
        </w:rPr>
        <w:tab/>
      </w:r>
      <w:r>
        <w:rPr>
          <w:sz w:val="20"/>
          <w:lang w:val="uk-UA"/>
        </w:rPr>
        <w:tab/>
      </w:r>
      <w:r>
        <w:rPr>
          <w:sz w:val="20"/>
          <w:lang w:val="uk-UA"/>
        </w:rPr>
        <w:tab/>
        <w:t>(2.2)</w:t>
      </w:r>
    </w:p>
    <w:p w:rsidR="002E108F" w:rsidRDefault="002C1621" w:rsidP="00242352">
      <w:pPr>
        <w:pStyle w:val="Normal1"/>
        <w:spacing w:after="0" w:line="240" w:lineRule="auto"/>
        <w:ind w:firstLine="425"/>
        <w:jc w:val="right"/>
        <w:rPr>
          <w:sz w:val="20"/>
          <w:lang w:val="uk-UA"/>
        </w:rPr>
      </w:pPr>
      <w:r>
        <w:rPr>
          <w:position w:val="-14"/>
          <w:sz w:val="20"/>
          <w:lang w:val="uk-UA"/>
        </w:rPr>
        <w:object w:dxaOrig="1760" w:dyaOrig="340">
          <v:shape id="_x0000_i1078" type="#_x0000_t75" style="width:87.95pt;height:17pt" o:ole="" fillcolor="#001">
            <v:imagedata r:id="rId115" o:title=""/>
          </v:shape>
          <o:OLEObject Type="Embed" ProgID="Equation.3" ShapeID="_x0000_i1078" DrawAspect="Content" ObjectID="_1649931467" r:id="rId116"/>
        </w:object>
      </w:r>
      <w:r>
        <w:rPr>
          <w:sz w:val="20"/>
          <w:lang w:val="uk-UA"/>
        </w:rPr>
        <w:tab/>
      </w:r>
      <w:r>
        <w:rPr>
          <w:sz w:val="20"/>
          <w:lang w:val="uk-UA"/>
        </w:rPr>
        <w:tab/>
      </w:r>
      <w:r>
        <w:rPr>
          <w:sz w:val="20"/>
          <w:lang w:val="uk-UA"/>
        </w:rPr>
        <w:tab/>
        <w:t>(2.3)</w:t>
      </w:r>
    </w:p>
    <w:p w:rsidR="002E108F" w:rsidRDefault="002E108F" w:rsidP="00242352">
      <w:pPr>
        <w:pStyle w:val="Normal1"/>
        <w:spacing w:after="0" w:line="240" w:lineRule="auto"/>
        <w:ind w:firstLine="425"/>
        <w:rPr>
          <w:sz w:val="20"/>
          <w:lang w:val="uk-UA"/>
        </w:rPr>
      </w:pPr>
    </w:p>
    <w:p w:rsidR="002E108F" w:rsidRDefault="002C1621" w:rsidP="00242352">
      <w:pPr>
        <w:pStyle w:val="Normal1"/>
        <w:spacing w:after="0" w:line="240" w:lineRule="auto"/>
        <w:rPr>
          <w:sz w:val="20"/>
          <w:lang w:val="uk-UA"/>
        </w:rPr>
      </w:pPr>
      <w:r>
        <w:rPr>
          <w:sz w:val="20"/>
          <w:lang w:val="uk-UA"/>
        </w:rPr>
        <w:t>константи рівноваги яких дорівнюють</w:t>
      </w:r>
    </w:p>
    <w:p w:rsidR="002E108F" w:rsidRDefault="002E108F" w:rsidP="00242352">
      <w:pPr>
        <w:pStyle w:val="Normal1"/>
        <w:spacing w:after="0" w:line="240" w:lineRule="auto"/>
        <w:ind w:firstLine="425"/>
        <w:rPr>
          <w:sz w:val="20"/>
          <w:lang w:val="uk-UA"/>
        </w:rPr>
      </w:pPr>
    </w:p>
    <w:p w:rsidR="002E108F" w:rsidRDefault="002C1621" w:rsidP="00242352">
      <w:pPr>
        <w:pStyle w:val="Normal1"/>
        <w:spacing w:after="0" w:line="240" w:lineRule="auto"/>
        <w:jc w:val="right"/>
        <w:rPr>
          <w:sz w:val="20"/>
          <w:lang w:val="uk-UA"/>
        </w:rPr>
      </w:pPr>
      <w:r>
        <w:rPr>
          <w:position w:val="-26"/>
          <w:sz w:val="20"/>
          <w:lang w:val="uk-UA"/>
        </w:rPr>
        <w:object w:dxaOrig="2260" w:dyaOrig="620">
          <v:shape id="_x0000_i1079" type="#_x0000_t75" style="width:113.1pt;height:30.9pt" o:ole="" fillcolor="#001">
            <v:imagedata r:id="rId117" o:title=""/>
          </v:shape>
          <o:OLEObject Type="Embed" ProgID="Equation.DSMT4" ShapeID="_x0000_i1079" DrawAspect="Content" ObjectID="_1649931468" r:id="rId118"/>
        </w:object>
      </w:r>
      <w:r>
        <w:rPr>
          <w:sz w:val="20"/>
          <w:lang w:val="uk-UA"/>
        </w:rPr>
        <w:tab/>
      </w:r>
      <w:r>
        <w:rPr>
          <w:sz w:val="20"/>
          <w:lang w:val="uk-UA"/>
        </w:rPr>
        <w:tab/>
      </w:r>
      <w:r>
        <w:rPr>
          <w:sz w:val="20"/>
          <w:lang w:val="uk-UA"/>
        </w:rPr>
        <w:tab/>
        <w:t>(2.4)</w:t>
      </w:r>
    </w:p>
    <w:p w:rsidR="002E108F" w:rsidRDefault="002C1621" w:rsidP="00242352">
      <w:pPr>
        <w:pStyle w:val="FR1"/>
        <w:spacing w:before="0" w:after="0" w:line="240" w:lineRule="auto"/>
        <w:rPr>
          <w:rFonts w:ascii="Times New Roman" w:hAnsi="Times New Roman"/>
          <w:sz w:val="20"/>
          <w:lang w:val="uk-UA"/>
        </w:rPr>
      </w:pPr>
      <w:r>
        <w:rPr>
          <w:rFonts w:ascii="Times New Roman" w:hAnsi="Times New Roman"/>
          <w:position w:val="-26"/>
          <w:sz w:val="20"/>
          <w:lang w:val="uk-UA"/>
        </w:rPr>
        <w:object w:dxaOrig="2240" w:dyaOrig="620">
          <v:shape id="_x0000_i1080" type="#_x0000_t75" style="width:112.1pt;height:30.9pt" o:ole="" fillcolor="#001">
            <v:imagedata r:id="rId119" o:title=""/>
          </v:shape>
          <o:OLEObject Type="Embed" ProgID="Equation.DSMT4" ShapeID="_x0000_i1080" DrawAspect="Content" ObjectID="_1649931469" r:id="rId120"/>
        </w:object>
      </w:r>
      <w:r>
        <w:rPr>
          <w:rFonts w:ascii="Times New Roman" w:hAnsi="Times New Roman"/>
          <w:sz w:val="20"/>
          <w:lang w:val="uk-UA"/>
        </w:rPr>
        <w:t>.</w:t>
      </w:r>
      <w:r>
        <w:rPr>
          <w:rFonts w:ascii="Times New Roman" w:hAnsi="Times New Roman"/>
          <w:sz w:val="20"/>
          <w:lang w:val="uk-UA"/>
        </w:rPr>
        <w:tab/>
      </w:r>
      <w:r>
        <w:rPr>
          <w:rFonts w:ascii="Times New Roman" w:hAnsi="Times New Roman"/>
          <w:sz w:val="20"/>
          <w:lang w:val="uk-UA"/>
        </w:rPr>
        <w:tab/>
      </w:r>
      <w:r>
        <w:rPr>
          <w:rFonts w:ascii="Times New Roman" w:hAnsi="Times New Roman"/>
          <w:sz w:val="20"/>
          <w:lang w:val="uk-UA"/>
        </w:rPr>
        <w:tab/>
        <w:t>(2.5)</w:t>
      </w:r>
    </w:p>
    <w:p w:rsidR="002E108F" w:rsidRDefault="002E108F" w:rsidP="00242352">
      <w:pPr>
        <w:pStyle w:val="Normal1"/>
        <w:spacing w:after="0" w:line="240" w:lineRule="auto"/>
        <w:ind w:firstLine="425"/>
        <w:rPr>
          <w:sz w:val="20"/>
          <w:lang w:val="uk-UA"/>
        </w:rPr>
      </w:pPr>
    </w:p>
    <w:p w:rsidR="002E108F" w:rsidRDefault="002C1621" w:rsidP="00242352">
      <w:pPr>
        <w:pStyle w:val="Normal1"/>
        <w:spacing w:after="0" w:line="264" w:lineRule="auto"/>
        <w:ind w:firstLine="425"/>
        <w:rPr>
          <w:sz w:val="20"/>
          <w:lang w:val="uk-UA"/>
        </w:rPr>
      </w:pPr>
      <w:r>
        <w:rPr>
          <w:sz w:val="20"/>
          <w:lang w:val="uk-UA"/>
        </w:rPr>
        <w:t xml:space="preserve">Тут </w:t>
      </w:r>
      <w:r>
        <w:rPr>
          <w:position w:val="-12"/>
          <w:sz w:val="20"/>
          <w:lang w:val="uk-UA"/>
        </w:rPr>
        <w:object w:dxaOrig="2240" w:dyaOrig="340">
          <v:shape id="_x0000_i1081" type="#_x0000_t75" style="width:112.1pt;height:17pt" o:ole="" fillcolor="#001">
            <v:imagedata r:id="rId121" o:title=""/>
          </v:shape>
          <o:OLEObject Type="Embed" ProgID="Equation.DSMT4" ShapeID="_x0000_i1081" DrawAspect="Content" ObjectID="_1649931470" r:id="rId122"/>
        </w:object>
      </w:r>
      <w:r>
        <w:rPr>
          <w:sz w:val="20"/>
          <w:lang w:val="uk-UA"/>
        </w:rPr>
        <w:t xml:space="preserve"> і </w:t>
      </w:r>
      <w:r>
        <w:rPr>
          <w:position w:val="-12"/>
          <w:sz w:val="20"/>
          <w:lang w:val="uk-UA"/>
        </w:rPr>
        <w:object w:dxaOrig="2200" w:dyaOrig="340">
          <v:shape id="_x0000_i1082" type="#_x0000_t75" style="width:110.05pt;height:17pt" o:ole="" fillcolor="#001">
            <v:imagedata r:id="rId123" o:title=""/>
          </v:shape>
          <o:OLEObject Type="Embed" ProgID="Equation.DSMT4" ShapeID="_x0000_i1082" DrawAspect="Content" ObjectID="_1649931471" r:id="rId124"/>
        </w:object>
      </w:r>
      <w:r>
        <w:rPr>
          <w:sz w:val="20"/>
          <w:lang w:val="uk-UA"/>
        </w:rPr>
        <w:t xml:space="preserve"> – концентрації вакансій олова і телуру; </w:t>
      </w:r>
      <w:r>
        <w:rPr>
          <w:i/>
          <w:sz w:val="20"/>
          <w:lang w:val="uk-UA"/>
        </w:rPr>
        <w:t>[Sn</w:t>
      </w:r>
      <w:r>
        <w:rPr>
          <w:i/>
          <w:sz w:val="20"/>
          <w:vertAlign w:val="subscript"/>
          <w:lang w:val="uk-UA"/>
        </w:rPr>
        <w:t>Sn</w:t>
      </w:r>
      <w:r>
        <w:rPr>
          <w:i/>
          <w:sz w:val="20"/>
          <w:lang w:val="uk-UA"/>
        </w:rPr>
        <w:t>]</w:t>
      </w:r>
      <w:r>
        <w:rPr>
          <w:sz w:val="20"/>
          <w:lang w:val="uk-UA"/>
        </w:rPr>
        <w:t xml:space="preserve"> і </w:t>
      </w:r>
      <w:r>
        <w:rPr>
          <w:i/>
          <w:sz w:val="20"/>
          <w:lang w:val="uk-UA"/>
        </w:rPr>
        <w:t>[Тe</w:t>
      </w:r>
      <w:r>
        <w:rPr>
          <w:i/>
          <w:sz w:val="20"/>
          <w:vertAlign w:val="subscript"/>
          <w:lang w:val="uk-UA"/>
        </w:rPr>
        <w:t>Te</w:t>
      </w:r>
      <w:r>
        <w:rPr>
          <w:i/>
          <w:sz w:val="20"/>
          <w:lang w:val="uk-UA"/>
        </w:rPr>
        <w:t>]</w:t>
      </w:r>
      <w:r>
        <w:rPr>
          <w:sz w:val="20"/>
          <w:lang w:val="uk-UA"/>
        </w:rPr>
        <w:t xml:space="preserve">, </w:t>
      </w:r>
      <w:r>
        <w:rPr>
          <w:i/>
          <w:sz w:val="20"/>
          <w:lang w:val="uk-UA"/>
        </w:rPr>
        <w:t>[V</w:t>
      </w:r>
      <w:r>
        <w:rPr>
          <w:i/>
          <w:sz w:val="20"/>
          <w:vertAlign w:val="subscript"/>
          <w:lang w:val="uk-UA"/>
        </w:rPr>
        <w:t>Sn</w:t>
      </w:r>
      <w:r>
        <w:rPr>
          <w:i/>
          <w:sz w:val="20"/>
          <w:lang w:val="uk-UA"/>
        </w:rPr>
        <w:t>]</w:t>
      </w:r>
      <w:r>
        <w:rPr>
          <w:sz w:val="20"/>
          <w:lang w:val="uk-UA"/>
        </w:rPr>
        <w:t xml:space="preserve"> і </w:t>
      </w:r>
      <w:r>
        <w:rPr>
          <w:i/>
          <w:sz w:val="20"/>
          <w:lang w:val="uk-UA"/>
        </w:rPr>
        <w:t>[V</w:t>
      </w:r>
      <w:r>
        <w:rPr>
          <w:i/>
          <w:sz w:val="20"/>
          <w:vertAlign w:val="subscript"/>
          <w:lang w:val="uk-UA"/>
        </w:rPr>
        <w:t>Te</w:t>
      </w:r>
      <w:r>
        <w:rPr>
          <w:i/>
          <w:sz w:val="20"/>
          <w:lang w:val="uk-UA"/>
        </w:rPr>
        <w:t>]</w:t>
      </w:r>
      <w:r>
        <w:rPr>
          <w:sz w:val="20"/>
          <w:lang w:val="uk-UA"/>
        </w:rPr>
        <w:t xml:space="preserve"> – кількість атомів і вакансій олова і телуру у відповідних підгратках кристала </w:t>
      </w:r>
      <w:r>
        <w:rPr>
          <w:i/>
          <w:sz w:val="20"/>
          <w:lang w:val="uk-UA"/>
        </w:rPr>
        <w:t>SnTe</w:t>
      </w:r>
      <w:r>
        <w:rPr>
          <w:sz w:val="20"/>
          <w:lang w:val="uk-UA"/>
        </w:rPr>
        <w:t xml:space="preserve">, </w:t>
      </w:r>
      <w:r>
        <w:rPr>
          <w:i/>
          <w:sz w:val="20"/>
          <w:lang w:val="uk-UA"/>
        </w:rPr>
        <w:t>a</w:t>
      </w:r>
      <w:r>
        <w:rPr>
          <w:i/>
          <w:sz w:val="20"/>
          <w:vertAlign w:val="subscript"/>
          <w:lang w:val="uk-UA"/>
        </w:rPr>
        <w:t>Sn</w:t>
      </w:r>
      <w:r>
        <w:rPr>
          <w:sz w:val="20"/>
          <w:lang w:val="uk-UA"/>
        </w:rPr>
        <w:t xml:space="preserve"> і </w:t>
      </w:r>
      <w:r>
        <w:rPr>
          <w:i/>
          <w:sz w:val="20"/>
          <w:lang w:val="uk-UA"/>
        </w:rPr>
        <w:t>a</w:t>
      </w:r>
      <w:r>
        <w:rPr>
          <w:i/>
          <w:sz w:val="20"/>
          <w:vertAlign w:val="subscript"/>
          <w:lang w:val="uk-UA"/>
        </w:rPr>
        <w:t>Te</w:t>
      </w:r>
      <w:r>
        <w:rPr>
          <w:sz w:val="20"/>
          <w:lang w:val="uk-UA"/>
        </w:rPr>
        <w:t xml:space="preserve"> – активності олова і телуру в рівноважній рідкій фазі.</w:t>
      </w:r>
    </w:p>
    <w:p w:rsidR="002E108F" w:rsidRDefault="002C1621" w:rsidP="00242352">
      <w:pPr>
        <w:pStyle w:val="Normal1"/>
        <w:spacing w:after="0" w:line="264" w:lineRule="auto"/>
        <w:ind w:firstLine="425"/>
        <w:rPr>
          <w:sz w:val="20"/>
          <w:lang w:val="en-US"/>
        </w:rPr>
      </w:pPr>
      <w:r>
        <w:rPr>
          <w:sz w:val="20"/>
          <w:lang w:val="uk-UA"/>
        </w:rPr>
        <w:t xml:space="preserve">Праві множники у виразах (2.4) і (2.5) можна вважати рівними одиниці (оскільки </w:t>
      </w:r>
      <w:r>
        <w:rPr>
          <w:i/>
          <w:sz w:val="20"/>
          <w:lang w:val="uk-UA"/>
        </w:rPr>
        <w:t>[V</w:t>
      </w:r>
      <w:r>
        <w:rPr>
          <w:i/>
          <w:sz w:val="20"/>
          <w:vertAlign w:val="subscript"/>
          <w:lang w:val="uk-UA"/>
        </w:rPr>
        <w:t>Sn</w:t>
      </w:r>
      <w:r>
        <w:rPr>
          <w:i/>
          <w:sz w:val="20"/>
          <w:lang w:val="uk-UA"/>
        </w:rPr>
        <w:t>]</w:t>
      </w:r>
      <w:r>
        <w:rPr>
          <w:i/>
          <w:sz w:val="20"/>
          <w:lang w:val="uk-UA"/>
        </w:rPr>
        <w:sym w:font="Symbol" w:char="F03C"/>
      </w:r>
      <w:r>
        <w:rPr>
          <w:i/>
          <w:sz w:val="20"/>
          <w:lang w:val="uk-UA"/>
        </w:rPr>
        <w:sym w:font="Symbol" w:char="F03C"/>
      </w:r>
      <w:r>
        <w:rPr>
          <w:i/>
          <w:sz w:val="20"/>
          <w:lang w:val="uk-UA"/>
        </w:rPr>
        <w:t>[Sn</w:t>
      </w:r>
      <w:r>
        <w:rPr>
          <w:i/>
          <w:sz w:val="20"/>
          <w:vertAlign w:val="subscript"/>
          <w:lang w:val="uk-UA"/>
        </w:rPr>
        <w:t>Sn</w:t>
      </w:r>
      <w:r>
        <w:rPr>
          <w:i/>
          <w:sz w:val="20"/>
          <w:lang w:val="uk-UA"/>
        </w:rPr>
        <w:t>]</w:t>
      </w:r>
      <w:r>
        <w:rPr>
          <w:sz w:val="20"/>
          <w:lang w:val="uk-UA"/>
        </w:rPr>
        <w:t xml:space="preserve"> і </w:t>
      </w:r>
      <w:r>
        <w:rPr>
          <w:i/>
          <w:sz w:val="20"/>
          <w:lang w:val="uk-UA"/>
        </w:rPr>
        <w:t>[V</w:t>
      </w:r>
      <w:r>
        <w:rPr>
          <w:i/>
          <w:sz w:val="20"/>
          <w:vertAlign w:val="subscript"/>
          <w:lang w:val="uk-UA"/>
        </w:rPr>
        <w:t>Tе</w:t>
      </w:r>
      <w:r>
        <w:rPr>
          <w:i/>
          <w:sz w:val="20"/>
          <w:lang w:val="uk-UA"/>
        </w:rPr>
        <w:t>]</w:t>
      </w:r>
      <w:r>
        <w:rPr>
          <w:i/>
          <w:sz w:val="20"/>
          <w:lang w:val="uk-UA"/>
        </w:rPr>
        <w:sym w:font="Symbol" w:char="F03C"/>
      </w:r>
      <w:r>
        <w:rPr>
          <w:i/>
          <w:sz w:val="20"/>
          <w:lang w:val="uk-UA"/>
        </w:rPr>
        <w:sym w:font="Symbol" w:char="F03C"/>
      </w:r>
      <w:r>
        <w:rPr>
          <w:i/>
          <w:sz w:val="20"/>
          <w:lang w:val="uk-UA"/>
        </w:rPr>
        <w:t>[Тe</w:t>
      </w:r>
      <w:r>
        <w:rPr>
          <w:i/>
          <w:sz w:val="20"/>
          <w:vertAlign w:val="subscript"/>
          <w:lang w:val="uk-UA"/>
        </w:rPr>
        <w:t>Te</w:t>
      </w:r>
      <w:r>
        <w:rPr>
          <w:i/>
          <w:sz w:val="20"/>
          <w:lang w:val="uk-UA"/>
        </w:rPr>
        <w:t>]</w:t>
      </w:r>
      <w:r>
        <w:rPr>
          <w:sz w:val="20"/>
          <w:lang w:val="uk-UA"/>
        </w:rPr>
        <w:t>), тому концентрація вакансій олова і телуру буде дорівнювати</w:t>
      </w:r>
    </w:p>
    <w:p w:rsidR="00242352" w:rsidRDefault="00242352" w:rsidP="00242352">
      <w:pPr>
        <w:pStyle w:val="Normal1"/>
        <w:spacing w:after="0" w:line="240" w:lineRule="auto"/>
        <w:ind w:firstLine="425"/>
        <w:rPr>
          <w:sz w:val="20"/>
          <w:lang w:val="en-US"/>
        </w:rPr>
      </w:pPr>
    </w:p>
    <w:p w:rsidR="00242352" w:rsidRDefault="00242352" w:rsidP="00242352">
      <w:pPr>
        <w:pStyle w:val="Normal1"/>
        <w:spacing w:after="0" w:line="240" w:lineRule="auto"/>
        <w:ind w:firstLine="425"/>
        <w:rPr>
          <w:sz w:val="20"/>
          <w:lang w:val="en-US"/>
        </w:rPr>
      </w:pPr>
    </w:p>
    <w:p w:rsidR="002E108F" w:rsidRDefault="002C1621" w:rsidP="00242352">
      <w:pPr>
        <w:pStyle w:val="FR1"/>
        <w:spacing w:before="0" w:after="0" w:line="240" w:lineRule="auto"/>
        <w:rPr>
          <w:rFonts w:ascii="Times New Roman" w:hAnsi="Times New Roman"/>
          <w:sz w:val="20"/>
          <w:lang w:val="uk-UA"/>
        </w:rPr>
      </w:pPr>
      <w:r>
        <w:rPr>
          <w:rFonts w:ascii="Times New Roman" w:hAnsi="Times New Roman"/>
          <w:position w:val="-14"/>
          <w:sz w:val="20"/>
          <w:lang w:val="uk-UA"/>
        </w:rPr>
        <w:object w:dxaOrig="1080" w:dyaOrig="340">
          <v:shape id="_x0000_i1083" type="#_x0000_t75" style="width:54pt;height:17pt" o:ole="" fillcolor="#001">
            <v:imagedata r:id="rId125" o:title=""/>
          </v:shape>
          <o:OLEObject Type="Embed" ProgID="Equation.3" ShapeID="_x0000_i1083" DrawAspect="Content" ObjectID="_1649931472" r:id="rId126"/>
        </w:object>
      </w:r>
      <w:r>
        <w:rPr>
          <w:rFonts w:ascii="Times New Roman" w:hAnsi="Times New Roman"/>
          <w:sz w:val="20"/>
          <w:lang w:val="uk-UA"/>
        </w:rPr>
        <w:tab/>
      </w:r>
      <w:r>
        <w:rPr>
          <w:rFonts w:ascii="Times New Roman" w:hAnsi="Times New Roman"/>
          <w:sz w:val="20"/>
          <w:lang w:val="uk-UA"/>
        </w:rPr>
        <w:tab/>
      </w:r>
      <w:r>
        <w:rPr>
          <w:rFonts w:ascii="Times New Roman" w:hAnsi="Times New Roman"/>
          <w:sz w:val="20"/>
          <w:lang w:val="uk-UA"/>
        </w:rPr>
        <w:tab/>
      </w:r>
      <w:r>
        <w:rPr>
          <w:rFonts w:ascii="Times New Roman" w:hAnsi="Times New Roman"/>
          <w:sz w:val="20"/>
          <w:lang w:val="uk-UA"/>
        </w:rPr>
        <w:tab/>
        <w:t>(2.6)</w:t>
      </w:r>
    </w:p>
    <w:p w:rsidR="002E108F" w:rsidRDefault="002C1621" w:rsidP="00242352">
      <w:pPr>
        <w:pStyle w:val="FR1"/>
        <w:spacing w:before="0" w:after="0" w:line="240" w:lineRule="auto"/>
        <w:rPr>
          <w:rFonts w:ascii="Times New Roman" w:hAnsi="Times New Roman"/>
          <w:sz w:val="20"/>
          <w:lang w:val="uk-UA"/>
        </w:rPr>
      </w:pPr>
      <w:r>
        <w:rPr>
          <w:rFonts w:ascii="Times New Roman" w:hAnsi="Times New Roman"/>
          <w:position w:val="-14"/>
          <w:sz w:val="20"/>
          <w:lang w:val="uk-UA"/>
        </w:rPr>
        <w:object w:dxaOrig="1080" w:dyaOrig="340">
          <v:shape id="_x0000_i1084" type="#_x0000_t75" style="width:54pt;height:17pt" o:ole="" fillcolor="#001">
            <v:imagedata r:id="rId127" o:title=""/>
          </v:shape>
          <o:OLEObject Type="Embed" ProgID="Equation.3" ShapeID="_x0000_i1084" DrawAspect="Content" ObjectID="_1649931473" r:id="rId128"/>
        </w:object>
      </w:r>
      <w:r>
        <w:rPr>
          <w:rFonts w:ascii="Times New Roman" w:hAnsi="Times New Roman"/>
          <w:sz w:val="20"/>
          <w:lang w:val="uk-UA"/>
        </w:rPr>
        <w:tab/>
      </w:r>
      <w:r>
        <w:rPr>
          <w:rFonts w:ascii="Times New Roman" w:hAnsi="Times New Roman"/>
          <w:sz w:val="20"/>
          <w:lang w:val="uk-UA"/>
        </w:rPr>
        <w:tab/>
      </w:r>
      <w:r>
        <w:rPr>
          <w:rFonts w:ascii="Times New Roman" w:hAnsi="Times New Roman"/>
          <w:sz w:val="20"/>
          <w:lang w:val="uk-UA"/>
        </w:rPr>
        <w:tab/>
      </w:r>
      <w:r>
        <w:rPr>
          <w:rFonts w:ascii="Times New Roman" w:hAnsi="Times New Roman"/>
          <w:sz w:val="20"/>
          <w:lang w:val="uk-UA"/>
        </w:rPr>
        <w:tab/>
        <w:t>(2.7)</w:t>
      </w:r>
    </w:p>
    <w:p w:rsidR="002E108F" w:rsidRDefault="002E108F" w:rsidP="00242352">
      <w:pPr>
        <w:pStyle w:val="Normal1"/>
        <w:spacing w:after="0" w:line="240" w:lineRule="auto"/>
        <w:ind w:firstLine="425"/>
        <w:rPr>
          <w:sz w:val="20"/>
          <w:lang w:val="uk-UA"/>
        </w:rPr>
      </w:pPr>
    </w:p>
    <w:p w:rsidR="002E108F" w:rsidRDefault="002C1621" w:rsidP="002228D3">
      <w:pPr>
        <w:pStyle w:val="Normal1"/>
        <w:spacing w:after="0"/>
        <w:ind w:firstLine="425"/>
        <w:rPr>
          <w:sz w:val="20"/>
          <w:lang w:val="uk-UA"/>
        </w:rPr>
      </w:pPr>
      <w:r>
        <w:rPr>
          <w:sz w:val="20"/>
          <w:lang w:val="uk-UA"/>
        </w:rPr>
        <w:t>При вираженні констант рівноваги через відповідні термодинамічні функції рівняння для граничної концентрації вакансій телуру і олова мають вигляд:</w:t>
      </w:r>
    </w:p>
    <w:p w:rsidR="002E108F" w:rsidRDefault="002E108F" w:rsidP="00242352">
      <w:pPr>
        <w:pStyle w:val="Normal1"/>
        <w:spacing w:after="0" w:line="240" w:lineRule="auto"/>
        <w:ind w:firstLine="425"/>
        <w:rPr>
          <w:sz w:val="20"/>
          <w:lang w:val="uk-UA"/>
        </w:rPr>
      </w:pPr>
    </w:p>
    <w:p w:rsidR="002E108F" w:rsidRDefault="002C1621" w:rsidP="00242352">
      <w:pPr>
        <w:pStyle w:val="FR1"/>
        <w:spacing w:before="0" w:after="0" w:line="240" w:lineRule="auto"/>
        <w:rPr>
          <w:rFonts w:ascii="Times New Roman" w:hAnsi="Times New Roman"/>
          <w:sz w:val="20"/>
          <w:lang w:val="uk-UA"/>
        </w:rPr>
      </w:pPr>
      <w:r>
        <w:rPr>
          <w:rFonts w:ascii="Times New Roman" w:hAnsi="Times New Roman"/>
          <w:position w:val="-28"/>
          <w:sz w:val="20"/>
          <w:lang w:val="uk-UA"/>
        </w:rPr>
        <w:object w:dxaOrig="2900" w:dyaOrig="660">
          <v:shape id="_x0000_i1085" type="#_x0000_t75" style="width:145pt;height:32.95pt" o:ole="" fillcolor="#001">
            <v:imagedata r:id="rId129" o:title=""/>
          </v:shape>
          <o:OLEObject Type="Embed" ProgID="Equation.3" ShapeID="_x0000_i1085" DrawAspect="Content" ObjectID="_1649931474" r:id="rId130"/>
        </w:object>
      </w:r>
      <w:r>
        <w:rPr>
          <w:rFonts w:ascii="Times New Roman" w:hAnsi="Times New Roman"/>
          <w:sz w:val="20"/>
          <w:lang w:val="uk-UA"/>
        </w:rPr>
        <w:tab/>
      </w:r>
      <w:r>
        <w:rPr>
          <w:rFonts w:ascii="Times New Roman" w:hAnsi="Times New Roman"/>
          <w:sz w:val="20"/>
          <w:lang w:val="uk-UA"/>
        </w:rPr>
        <w:tab/>
        <w:t>(2.8)</w:t>
      </w:r>
    </w:p>
    <w:p w:rsidR="002E108F" w:rsidRDefault="002C1621" w:rsidP="00242352">
      <w:pPr>
        <w:pStyle w:val="FR1"/>
        <w:spacing w:before="0" w:after="0" w:line="240" w:lineRule="auto"/>
        <w:rPr>
          <w:rFonts w:ascii="Times New Roman" w:hAnsi="Times New Roman"/>
          <w:sz w:val="20"/>
          <w:lang w:val="uk-UA"/>
        </w:rPr>
      </w:pPr>
      <w:r>
        <w:rPr>
          <w:rFonts w:ascii="Times New Roman" w:hAnsi="Times New Roman"/>
          <w:position w:val="-28"/>
          <w:sz w:val="20"/>
          <w:lang w:val="uk-UA"/>
        </w:rPr>
        <w:object w:dxaOrig="2920" w:dyaOrig="660">
          <v:shape id="_x0000_i1086" type="#_x0000_t75" style="width:146.05pt;height:32.95pt" o:ole="" fillcolor="#001">
            <v:imagedata r:id="rId131" o:title=""/>
          </v:shape>
          <o:OLEObject Type="Embed" ProgID="Equation.3" ShapeID="_x0000_i1086" DrawAspect="Content" ObjectID="_1649931475" r:id="rId132"/>
        </w:object>
      </w:r>
      <w:r>
        <w:rPr>
          <w:rFonts w:ascii="Times New Roman" w:hAnsi="Times New Roman"/>
          <w:sz w:val="20"/>
          <w:lang w:val="uk-UA"/>
        </w:rPr>
        <w:tab/>
      </w:r>
      <w:r>
        <w:rPr>
          <w:rFonts w:ascii="Times New Roman" w:hAnsi="Times New Roman"/>
          <w:sz w:val="20"/>
          <w:lang w:val="uk-UA"/>
        </w:rPr>
        <w:tab/>
        <w:t>(2.9)</w:t>
      </w:r>
    </w:p>
    <w:p w:rsidR="002E108F" w:rsidRDefault="002E108F" w:rsidP="00242352">
      <w:pPr>
        <w:pStyle w:val="FR1"/>
        <w:spacing w:before="0" w:after="0" w:line="240" w:lineRule="auto"/>
        <w:ind w:firstLine="425"/>
        <w:rPr>
          <w:rFonts w:ascii="Times New Roman" w:hAnsi="Times New Roman"/>
          <w:sz w:val="20"/>
          <w:lang w:val="uk-UA"/>
        </w:rPr>
      </w:pPr>
    </w:p>
    <w:p w:rsidR="002E108F" w:rsidRDefault="002C1621" w:rsidP="00242352">
      <w:pPr>
        <w:pStyle w:val="Normal1"/>
        <w:spacing w:after="0" w:line="240" w:lineRule="auto"/>
        <w:rPr>
          <w:sz w:val="20"/>
          <w:lang w:val="uk-UA"/>
        </w:rPr>
      </w:pPr>
      <w:r>
        <w:rPr>
          <w:sz w:val="20"/>
          <w:lang w:val="uk-UA"/>
        </w:rPr>
        <w:t xml:space="preserve">де </w:t>
      </w:r>
      <w:r>
        <w:rPr>
          <w:position w:val="-14"/>
          <w:sz w:val="20"/>
          <w:lang w:val="uk-UA"/>
        </w:rPr>
        <w:object w:dxaOrig="2180" w:dyaOrig="340">
          <v:shape id="_x0000_i1087" type="#_x0000_t75" style="width:109pt;height:17pt" o:ole="" fillcolor="#001">
            <v:imagedata r:id="rId133" o:title=""/>
          </v:shape>
          <o:OLEObject Type="Embed" ProgID="Equation.3" ShapeID="_x0000_i1087" DrawAspect="Content" ObjectID="_1649931476" r:id="rId134"/>
        </w:object>
      </w:r>
      <w:r>
        <w:rPr>
          <w:sz w:val="20"/>
          <w:lang w:val="uk-UA"/>
        </w:rPr>
        <w:t xml:space="preserve"> – зміна ентальпії й ентропії при утворенні відповідних вакансій.</w:t>
      </w:r>
    </w:p>
    <w:p w:rsidR="002E108F" w:rsidRDefault="002C1621" w:rsidP="002228D3">
      <w:pPr>
        <w:pStyle w:val="Normal1"/>
        <w:spacing w:after="0"/>
        <w:ind w:firstLine="425"/>
        <w:rPr>
          <w:sz w:val="20"/>
          <w:lang w:val="uk-UA"/>
        </w:rPr>
      </w:pPr>
      <w:r>
        <w:rPr>
          <w:sz w:val="20"/>
          <w:lang w:val="uk-UA"/>
        </w:rPr>
        <w:t xml:space="preserve">Величина граничного відхилення сполуки від стехіометрії </w:t>
      </w:r>
      <w:r>
        <w:rPr>
          <w:i/>
          <w:sz w:val="20"/>
          <w:lang w:val="uk-UA"/>
        </w:rPr>
        <w:sym w:font="Symbol" w:char="F064"/>
      </w:r>
      <w:r>
        <w:rPr>
          <w:sz w:val="20"/>
          <w:lang w:val="uk-UA"/>
        </w:rPr>
        <w:t>, що характеризує положення межі області гомогенності, визначається виразами</w:t>
      </w:r>
    </w:p>
    <w:p w:rsidR="002E108F" w:rsidRDefault="002E108F" w:rsidP="00242352">
      <w:pPr>
        <w:pStyle w:val="Normal1"/>
        <w:spacing w:after="0" w:line="240" w:lineRule="auto"/>
        <w:ind w:firstLine="425"/>
        <w:rPr>
          <w:sz w:val="20"/>
          <w:lang w:val="uk-UA"/>
        </w:rPr>
      </w:pPr>
    </w:p>
    <w:p w:rsidR="002E108F" w:rsidRDefault="002C1621" w:rsidP="00242352">
      <w:pPr>
        <w:pStyle w:val="Normal1"/>
        <w:spacing w:after="0" w:line="240" w:lineRule="auto"/>
        <w:jc w:val="right"/>
        <w:rPr>
          <w:sz w:val="20"/>
          <w:lang w:val="uk-UA"/>
        </w:rPr>
      </w:pPr>
      <w:r>
        <w:rPr>
          <w:position w:val="-20"/>
          <w:sz w:val="20"/>
          <w:lang w:val="uk-UA"/>
        </w:rPr>
        <w:object w:dxaOrig="3100" w:dyaOrig="560">
          <v:shape id="_x0000_i1088" type="#_x0000_t75" style="width:154.85pt;height:27.85pt" o:ole="" fillcolor="#001">
            <v:imagedata r:id="rId135" o:title=""/>
          </v:shape>
          <o:OLEObject Type="Embed" ProgID="Equation.3" ShapeID="_x0000_i1088" DrawAspect="Content" ObjectID="_1649931477" r:id="rId136"/>
        </w:object>
      </w:r>
      <w:r>
        <w:rPr>
          <w:sz w:val="20"/>
          <w:lang w:val="uk-UA"/>
        </w:rPr>
        <w:t>,</w:t>
      </w:r>
      <w:r>
        <w:rPr>
          <w:sz w:val="20"/>
          <w:lang w:val="uk-UA"/>
        </w:rPr>
        <w:tab/>
      </w:r>
      <w:r>
        <w:rPr>
          <w:sz w:val="20"/>
          <w:lang w:val="uk-UA"/>
        </w:rPr>
        <w:tab/>
        <w:t>(2.10)</w:t>
      </w:r>
    </w:p>
    <w:p w:rsidR="002E108F" w:rsidRDefault="002E108F" w:rsidP="00242352">
      <w:pPr>
        <w:pStyle w:val="Normal1"/>
        <w:spacing w:after="0" w:line="240" w:lineRule="auto"/>
        <w:ind w:firstLine="425"/>
        <w:jc w:val="right"/>
        <w:rPr>
          <w:sz w:val="20"/>
          <w:lang w:val="uk-UA"/>
        </w:rPr>
      </w:pPr>
    </w:p>
    <w:p w:rsidR="002E108F" w:rsidRDefault="002C1621" w:rsidP="00242352">
      <w:pPr>
        <w:pStyle w:val="Normal1"/>
        <w:spacing w:after="0" w:line="240" w:lineRule="auto"/>
        <w:jc w:val="left"/>
        <w:rPr>
          <w:sz w:val="20"/>
          <w:lang w:val="uk-UA"/>
        </w:rPr>
      </w:pPr>
      <w:r>
        <w:rPr>
          <w:sz w:val="20"/>
          <w:lang w:val="uk-UA"/>
        </w:rPr>
        <w:t xml:space="preserve">де </w:t>
      </w:r>
      <w:r>
        <w:rPr>
          <w:position w:val="-10"/>
          <w:sz w:val="20"/>
          <w:lang w:val="uk-UA"/>
        </w:rPr>
        <w:object w:dxaOrig="320" w:dyaOrig="340">
          <v:shape id="_x0000_i1089" type="#_x0000_t75" style="width:15.95pt;height:17pt" o:ole="" fillcolor="#001">
            <v:imagedata r:id="rId137" o:title=""/>
          </v:shape>
          <o:OLEObject Type="Embed" ProgID="Equation.3" ShapeID="_x0000_i1089" DrawAspect="Content" ObjectID="_1649931478" r:id="rId138"/>
        </w:object>
      </w:r>
      <w:r>
        <w:rPr>
          <w:sz w:val="20"/>
          <w:lang w:val="uk-UA"/>
        </w:rPr>
        <w:t xml:space="preserve"> і </w:t>
      </w:r>
      <w:r>
        <w:rPr>
          <w:position w:val="-10"/>
          <w:sz w:val="20"/>
          <w:lang w:val="uk-UA"/>
        </w:rPr>
        <w:object w:dxaOrig="300" w:dyaOrig="340">
          <v:shape id="_x0000_i1090" type="#_x0000_t75" style="width:14.95pt;height:17pt" o:ole="" fillcolor="#001">
            <v:imagedata r:id="rId139" o:title=""/>
          </v:shape>
          <o:OLEObject Type="Embed" ProgID="Equation.3" ShapeID="_x0000_i1090" DrawAspect="Content" ObjectID="_1649931479" r:id="rId140"/>
        </w:object>
      </w:r>
      <w:r>
        <w:rPr>
          <w:sz w:val="20"/>
          <w:lang w:val="uk-UA"/>
        </w:rPr>
        <w:t xml:space="preserve"> – атомні долі </w:t>
      </w:r>
      <w:r>
        <w:rPr>
          <w:i/>
          <w:sz w:val="20"/>
          <w:lang w:val="uk-UA"/>
        </w:rPr>
        <w:t>Sn</w:t>
      </w:r>
      <w:r>
        <w:rPr>
          <w:sz w:val="20"/>
          <w:lang w:val="uk-UA"/>
        </w:rPr>
        <w:t xml:space="preserve"> і </w:t>
      </w:r>
      <w:r>
        <w:rPr>
          <w:i/>
          <w:sz w:val="20"/>
          <w:lang w:val="uk-UA"/>
        </w:rPr>
        <w:t>Тe</w:t>
      </w:r>
      <w:r>
        <w:rPr>
          <w:sz w:val="20"/>
          <w:lang w:val="uk-UA"/>
        </w:rPr>
        <w:t xml:space="preserve"> у твердій фазі.</w:t>
      </w:r>
    </w:p>
    <w:p w:rsidR="002E108F" w:rsidRDefault="002C1621" w:rsidP="002228D3">
      <w:pPr>
        <w:pStyle w:val="Normal1"/>
        <w:spacing w:after="0"/>
        <w:ind w:firstLine="425"/>
        <w:rPr>
          <w:sz w:val="20"/>
          <w:lang w:val="uk-UA"/>
        </w:rPr>
      </w:pPr>
      <w:r>
        <w:rPr>
          <w:sz w:val="20"/>
          <w:lang w:val="uk-UA"/>
        </w:rPr>
        <w:t xml:space="preserve">Таким чином, для розрахунку величини </w:t>
      </w:r>
      <w:r>
        <w:rPr>
          <w:i/>
          <w:sz w:val="20"/>
          <w:lang w:val="uk-UA"/>
        </w:rPr>
        <w:sym w:font="Symbol" w:char="F064"/>
      </w:r>
      <w:r>
        <w:rPr>
          <w:sz w:val="20"/>
          <w:lang w:val="uk-UA"/>
        </w:rPr>
        <w:t xml:space="preserve"> необхідно знати термодинамічні функції утворення вакансій різнойменних компонентів сполуки і значення активностей компонентів у рівноважній рідкій фазі. Визначення ентальпій і ентропій утворення вакансій </w:t>
      </w:r>
      <w:r>
        <w:rPr>
          <w:i/>
          <w:sz w:val="20"/>
          <w:lang w:val="uk-UA"/>
        </w:rPr>
        <w:t>Sn</w:t>
      </w:r>
      <w:r>
        <w:rPr>
          <w:sz w:val="20"/>
          <w:lang w:val="uk-UA"/>
        </w:rPr>
        <w:t xml:space="preserve"> і </w:t>
      </w:r>
      <w:r>
        <w:rPr>
          <w:i/>
          <w:sz w:val="20"/>
          <w:lang w:val="uk-UA"/>
        </w:rPr>
        <w:t>Те</w:t>
      </w:r>
      <w:r>
        <w:rPr>
          <w:sz w:val="20"/>
          <w:lang w:val="uk-UA"/>
        </w:rPr>
        <w:t xml:space="preserve"> у телуриді олова проводилося на основі виразів (2.8)-(2.10) з урахуванням експериментальних даних робіт [97] і у припущенні переважаючого утворення у кристалічній гратці сполуки одиничних вакансій компонентів. Для скорочення кількості невідомих використовували співвідношення, що випливають з (2.1)-(2.3)</w:t>
      </w:r>
    </w:p>
    <w:p w:rsidR="002E108F" w:rsidRDefault="002E108F" w:rsidP="00242352">
      <w:pPr>
        <w:pStyle w:val="Normal1"/>
        <w:spacing w:after="0" w:line="240" w:lineRule="auto"/>
        <w:ind w:firstLine="425"/>
        <w:rPr>
          <w:sz w:val="20"/>
          <w:lang w:val="uk-UA"/>
        </w:rPr>
      </w:pPr>
    </w:p>
    <w:p w:rsidR="002E108F" w:rsidRDefault="002C1621" w:rsidP="00242352">
      <w:pPr>
        <w:pStyle w:val="FR1"/>
        <w:spacing w:before="0" w:after="0" w:line="240" w:lineRule="auto"/>
        <w:rPr>
          <w:rFonts w:ascii="Times New Roman" w:hAnsi="Times New Roman"/>
          <w:sz w:val="20"/>
          <w:lang w:val="uk-UA"/>
        </w:rPr>
      </w:pPr>
      <w:r>
        <w:rPr>
          <w:rFonts w:ascii="Times New Roman" w:hAnsi="Times New Roman"/>
          <w:position w:val="-16"/>
          <w:sz w:val="20"/>
          <w:lang w:val="uk-UA"/>
        </w:rPr>
        <w:object w:dxaOrig="2980" w:dyaOrig="400">
          <v:shape id="_x0000_i1091" type="#_x0000_t75" style="width:149.1pt;height:20.05pt" o:ole="" fillcolor="#001">
            <v:imagedata r:id="rId141" o:title=""/>
          </v:shape>
          <o:OLEObject Type="Embed" ProgID="Equation.3" ShapeID="_x0000_i1091" DrawAspect="Content" ObjectID="_1649931480" r:id="rId142"/>
        </w:object>
      </w:r>
      <w:r>
        <w:rPr>
          <w:rFonts w:ascii="Times New Roman" w:hAnsi="Times New Roman"/>
          <w:sz w:val="20"/>
          <w:lang w:val="uk-UA"/>
        </w:rPr>
        <w:tab/>
      </w:r>
      <w:r>
        <w:rPr>
          <w:rFonts w:ascii="Times New Roman" w:hAnsi="Times New Roman"/>
          <w:sz w:val="20"/>
          <w:lang w:val="uk-UA"/>
        </w:rPr>
        <w:tab/>
        <w:t>(2.11)</w:t>
      </w:r>
    </w:p>
    <w:p w:rsidR="002E108F" w:rsidRDefault="002E108F" w:rsidP="00242352">
      <w:pPr>
        <w:pStyle w:val="FR1"/>
        <w:spacing w:before="0" w:after="0" w:line="240" w:lineRule="auto"/>
        <w:ind w:firstLine="425"/>
        <w:rPr>
          <w:rFonts w:ascii="Times New Roman" w:hAnsi="Times New Roman"/>
          <w:sz w:val="20"/>
          <w:lang w:val="uk-UA"/>
        </w:rPr>
      </w:pPr>
    </w:p>
    <w:p w:rsidR="002E108F" w:rsidRDefault="002C1621" w:rsidP="002228D3">
      <w:pPr>
        <w:pStyle w:val="Normal1"/>
        <w:spacing w:after="0"/>
        <w:ind w:firstLine="425"/>
        <w:rPr>
          <w:sz w:val="20"/>
          <w:lang w:val="uk-UA"/>
        </w:rPr>
      </w:pPr>
      <w:r>
        <w:rPr>
          <w:sz w:val="20"/>
          <w:lang w:val="uk-UA"/>
        </w:rPr>
        <w:t xml:space="preserve">де </w:t>
      </w:r>
      <w:r>
        <w:rPr>
          <w:position w:val="-14"/>
          <w:sz w:val="20"/>
          <w:lang w:val="uk-UA"/>
        </w:rPr>
        <w:object w:dxaOrig="660" w:dyaOrig="380">
          <v:shape id="_x0000_i1092" type="#_x0000_t75" style="width:32.95pt;height:19pt" o:ole="" fillcolor="#001">
            <v:imagedata r:id="rId143" o:title=""/>
          </v:shape>
          <o:OLEObject Type="Embed" ProgID="Equation.3" ShapeID="_x0000_i1092" DrawAspect="Content" ObjectID="_1649931481" r:id="rId144"/>
        </w:object>
      </w:r>
      <w:r>
        <w:rPr>
          <w:sz w:val="20"/>
          <w:lang w:val="uk-UA"/>
        </w:rPr>
        <w:t xml:space="preserve"> – стандартна ентальпія утворення сполуки, </w:t>
      </w:r>
      <w:r>
        <w:rPr>
          <w:position w:val="-16"/>
          <w:sz w:val="20"/>
          <w:lang w:val="uk-UA"/>
        </w:rPr>
        <w:object w:dxaOrig="760" w:dyaOrig="360">
          <v:shape id="_x0000_i1093" type="#_x0000_t75" style="width:38.05pt;height:18pt" o:ole="" fillcolor="#001">
            <v:imagedata r:id="rId145" o:title=""/>
          </v:shape>
          <o:OLEObject Type="Embed" ProgID="Equation.3" ShapeID="_x0000_i1093" DrawAspect="Content" ObjectID="_1649931482" r:id="rId146"/>
        </w:object>
      </w:r>
      <w:r>
        <w:rPr>
          <w:sz w:val="20"/>
          <w:lang w:val="uk-UA"/>
        </w:rPr>
        <w:t xml:space="preserve"> – </w:t>
      </w:r>
      <w:r>
        <w:rPr>
          <w:sz w:val="20"/>
          <w:lang w:val="uk-UA"/>
        </w:rPr>
        <w:lastRenderedPageBreak/>
        <w:t>ентальпія утворення парних вакансій (</w:t>
      </w:r>
      <w:r>
        <w:rPr>
          <w:i/>
          <w:sz w:val="20"/>
          <w:lang w:val="uk-UA"/>
        </w:rPr>
        <w:t>V</w:t>
      </w:r>
      <w:r>
        <w:rPr>
          <w:i/>
          <w:sz w:val="20"/>
          <w:vertAlign w:val="subscript"/>
          <w:lang w:val="uk-UA"/>
        </w:rPr>
        <w:t>Sn</w:t>
      </w:r>
      <w:r>
        <w:rPr>
          <w:i/>
          <w:sz w:val="20"/>
          <w:lang w:val="uk-UA"/>
        </w:rPr>
        <w:t>+V</w:t>
      </w:r>
      <w:r>
        <w:rPr>
          <w:i/>
          <w:sz w:val="20"/>
          <w:vertAlign w:val="subscript"/>
          <w:lang w:val="uk-UA"/>
        </w:rPr>
        <w:t>Te</w:t>
      </w:r>
      <w:r>
        <w:rPr>
          <w:sz w:val="20"/>
          <w:lang w:val="uk-UA"/>
        </w:rPr>
        <w:t xml:space="preserve">). Ентальпія утворення телуриду олова, розрахована для </w:t>
      </w:r>
      <w:r>
        <w:rPr>
          <w:i/>
          <w:sz w:val="20"/>
          <w:lang w:val="uk-UA"/>
        </w:rPr>
        <w:t>1000 К</w:t>
      </w:r>
      <w:r>
        <w:rPr>
          <w:sz w:val="20"/>
          <w:lang w:val="uk-UA"/>
        </w:rPr>
        <w:t xml:space="preserve"> (середня температура розглянутого температурного інтервалу) складала – </w:t>
      </w:r>
      <w:r>
        <w:rPr>
          <w:i/>
          <w:sz w:val="20"/>
          <w:lang w:val="uk-UA"/>
        </w:rPr>
        <w:t>87,2 кДж/моль</w:t>
      </w:r>
      <w:r>
        <w:rPr>
          <w:sz w:val="20"/>
          <w:lang w:val="uk-UA"/>
        </w:rPr>
        <w:t xml:space="preserve">. Значення </w:t>
      </w:r>
      <w:r>
        <w:rPr>
          <w:position w:val="-14"/>
          <w:sz w:val="20"/>
          <w:lang w:val="uk-UA"/>
        </w:rPr>
        <w:object w:dxaOrig="700" w:dyaOrig="340">
          <v:shape id="_x0000_i1094" type="#_x0000_t75" style="width:35pt;height:17pt" o:ole="" fillcolor="#001">
            <v:imagedata r:id="rId147" o:title=""/>
          </v:shape>
          <o:OLEObject Type="Embed" ProgID="Equation.3" ShapeID="_x0000_i1094" DrawAspect="Content" ObjectID="_1649931483" r:id="rId148"/>
        </w:object>
      </w:r>
      <w:r>
        <w:rPr>
          <w:sz w:val="20"/>
          <w:lang w:val="uk-UA"/>
        </w:rPr>
        <w:t xml:space="preserve"> вважали рівним ентальпії атомізації сполуки, розраховували на основі відомих термодинамічних даних за ентальпіями сублімації </w:t>
      </w:r>
      <w:r>
        <w:rPr>
          <w:i/>
          <w:sz w:val="20"/>
          <w:lang w:val="uk-UA"/>
        </w:rPr>
        <w:t>Sn</w:t>
      </w:r>
      <w:r>
        <w:rPr>
          <w:sz w:val="20"/>
          <w:lang w:val="uk-UA"/>
        </w:rPr>
        <w:t xml:space="preserve"> і </w:t>
      </w:r>
      <w:r>
        <w:rPr>
          <w:i/>
          <w:sz w:val="20"/>
          <w:lang w:val="uk-UA"/>
        </w:rPr>
        <w:t>Те</w:t>
      </w:r>
      <w:r>
        <w:rPr>
          <w:sz w:val="20"/>
          <w:lang w:val="uk-UA"/>
        </w:rPr>
        <w:t xml:space="preserve"> [6]. </w:t>
      </w:r>
      <w:r>
        <w:rPr>
          <w:position w:val="-14"/>
          <w:sz w:val="20"/>
          <w:lang w:val="uk-UA"/>
        </w:rPr>
        <w:object w:dxaOrig="700" w:dyaOrig="340">
          <v:shape id="_x0000_i1095" type="#_x0000_t75" style="width:35pt;height:17pt" o:ole="" fillcolor="#001">
            <v:imagedata r:id="rId147" o:title=""/>
          </v:shape>
          <o:OLEObject Type="Embed" ProgID="Equation.3" ShapeID="_x0000_i1095" DrawAspect="Content" ObjectID="_1649931484" r:id="rId149"/>
        </w:object>
      </w:r>
      <w:r>
        <w:rPr>
          <w:sz w:val="20"/>
          <w:lang w:val="uk-UA"/>
        </w:rPr>
        <w:t>= </w:t>
      </w:r>
      <w:r>
        <w:rPr>
          <w:i/>
          <w:sz w:val="20"/>
          <w:lang w:val="uk-UA"/>
        </w:rPr>
        <w:t>472,6 кДж/моль.</w:t>
      </w:r>
    </w:p>
    <w:p w:rsidR="002E108F" w:rsidRDefault="002C1621" w:rsidP="002228D3">
      <w:pPr>
        <w:pStyle w:val="Normal1"/>
        <w:spacing w:after="0"/>
        <w:ind w:firstLine="425"/>
        <w:rPr>
          <w:sz w:val="20"/>
          <w:lang w:val="uk-UA"/>
        </w:rPr>
      </w:pPr>
      <w:r>
        <w:rPr>
          <w:sz w:val="20"/>
          <w:lang w:val="uk-UA"/>
        </w:rPr>
        <w:t>Активності компонентів у рідкій фазі розраховували на основі моделі регулярних розчинів; при цьому енергії змішування компонентів визначалися на основі виразів, що описуються у наближенні регулярних розчинів лінії ліквідусу у правій і лівій вітках діаграм стану відповідних бінарних систем.</w:t>
      </w:r>
    </w:p>
    <w:p w:rsidR="002E108F" w:rsidRDefault="002E108F" w:rsidP="00242352">
      <w:pPr>
        <w:pStyle w:val="Normal1"/>
        <w:spacing w:after="0" w:line="240" w:lineRule="auto"/>
        <w:ind w:firstLine="425"/>
        <w:rPr>
          <w:sz w:val="20"/>
          <w:lang w:val="uk-UA"/>
        </w:rPr>
      </w:pPr>
    </w:p>
    <w:p w:rsidR="002E108F" w:rsidRDefault="002C1621" w:rsidP="00242352">
      <w:pPr>
        <w:pStyle w:val="Normal1"/>
        <w:spacing w:after="0" w:line="240" w:lineRule="auto"/>
        <w:jc w:val="center"/>
        <w:rPr>
          <w:sz w:val="20"/>
          <w:lang w:val="uk-UA"/>
        </w:rPr>
      </w:pPr>
      <w:r>
        <w:rPr>
          <w:sz w:val="20"/>
          <w:lang w:val="uk-UA"/>
        </w:rPr>
        <w:object w:dxaOrig="2539" w:dyaOrig="3136">
          <v:shape id="_x0000_i1096" type="#_x0000_t75" style="width:127pt;height:156.9pt" o:ole="" fillcolor="#001">
            <v:imagedata r:id="rId150" o:title=""/>
          </v:shape>
          <o:OLEObject Type="Embed" ProgID="CorelDraw.Graphic.9" ShapeID="_x0000_i1096" DrawAspect="Content" ObjectID="_1649931485" r:id="rId151"/>
        </w:object>
      </w:r>
    </w:p>
    <w:p w:rsidR="002E108F" w:rsidRDefault="002E108F" w:rsidP="00242352">
      <w:pPr>
        <w:pStyle w:val="Normal1"/>
        <w:spacing w:after="0" w:line="240" w:lineRule="auto"/>
        <w:ind w:firstLine="425"/>
        <w:jc w:val="center"/>
        <w:rPr>
          <w:sz w:val="20"/>
          <w:lang w:val="uk-UA"/>
        </w:rPr>
      </w:pPr>
    </w:p>
    <w:p w:rsidR="002E108F" w:rsidRDefault="002C1621" w:rsidP="00242352">
      <w:pPr>
        <w:pStyle w:val="Normal1"/>
        <w:spacing w:after="0" w:line="240" w:lineRule="auto"/>
        <w:jc w:val="left"/>
        <w:rPr>
          <w:sz w:val="20"/>
          <w:lang w:val="uk-UA"/>
        </w:rPr>
      </w:pPr>
      <w:r>
        <w:rPr>
          <w:sz w:val="20"/>
          <w:lang w:val="uk-UA"/>
        </w:rPr>
        <w:t>Рис. 2.7. Температурна залежність концентрації вакансій: олова</w:t>
      </w:r>
      <w:r>
        <w:rPr>
          <w:i/>
          <w:sz w:val="20"/>
          <w:lang w:val="uk-UA"/>
        </w:rPr>
        <w:t xml:space="preserve"> </w:t>
      </w:r>
      <w:r>
        <w:rPr>
          <w:sz w:val="20"/>
          <w:lang w:val="uk-UA"/>
        </w:rPr>
        <w:t>(1) і телуру</w:t>
      </w:r>
      <w:r>
        <w:rPr>
          <w:i/>
          <w:sz w:val="20"/>
          <w:lang w:val="uk-UA"/>
        </w:rPr>
        <w:t xml:space="preserve"> </w:t>
      </w:r>
      <w:r>
        <w:rPr>
          <w:sz w:val="20"/>
          <w:lang w:val="uk-UA"/>
        </w:rPr>
        <w:t>(2) у телуриді олова [57].</w:t>
      </w:r>
    </w:p>
    <w:p w:rsidR="002E108F" w:rsidRDefault="002E108F" w:rsidP="00242352">
      <w:pPr>
        <w:pStyle w:val="Normal1"/>
        <w:spacing w:after="0" w:line="240" w:lineRule="auto"/>
        <w:ind w:firstLine="425"/>
        <w:rPr>
          <w:sz w:val="20"/>
          <w:lang w:val="uk-UA"/>
        </w:rPr>
      </w:pPr>
    </w:p>
    <w:p w:rsidR="002E108F" w:rsidRPr="002C1621" w:rsidRDefault="002C1621" w:rsidP="002228D3">
      <w:pPr>
        <w:pStyle w:val="Normal1"/>
        <w:spacing w:after="0"/>
        <w:ind w:firstLine="425"/>
        <w:rPr>
          <w:sz w:val="20"/>
        </w:rPr>
      </w:pPr>
      <w:r>
        <w:rPr>
          <w:sz w:val="20"/>
          <w:lang w:val="uk-UA"/>
        </w:rPr>
        <w:t xml:space="preserve">Рівняння, що зв’язують експериментально визначену величину відхилення сполуки від стехіометрії із термодинамічними функціями утворення вакансій, розв’язували методом ітерації на </w:t>
      </w:r>
      <w:r>
        <w:rPr>
          <w:i/>
          <w:sz w:val="20"/>
          <w:lang w:val="uk-UA"/>
        </w:rPr>
        <w:t xml:space="preserve">ЕОМ. </w:t>
      </w:r>
      <w:r>
        <w:rPr>
          <w:sz w:val="20"/>
          <w:lang w:val="uk-UA"/>
        </w:rPr>
        <w:t xml:space="preserve">Отримані наступні значення ентальпії і ентропії утворення вакансій у телуриді олова (на </w:t>
      </w:r>
      <w:r>
        <w:rPr>
          <w:i/>
          <w:sz w:val="20"/>
          <w:lang w:val="uk-UA"/>
        </w:rPr>
        <w:t>1 </w:t>
      </w:r>
      <w:r>
        <w:rPr>
          <w:i/>
          <w:sz w:val="20"/>
          <w:lang w:val="uk-UA"/>
        </w:rPr>
        <w:sym w:font="Symbol" w:char="F0D7"/>
      </w:r>
      <w:r>
        <w:rPr>
          <w:i/>
          <w:sz w:val="20"/>
          <w:lang w:val="uk-UA"/>
        </w:rPr>
        <w:t>моль</w:t>
      </w:r>
      <w:r>
        <w:rPr>
          <w:sz w:val="20"/>
          <w:lang w:val="uk-UA"/>
        </w:rPr>
        <w:t>):</w:t>
      </w:r>
    </w:p>
    <w:p w:rsidR="002E108F" w:rsidRPr="002C1621" w:rsidRDefault="002E108F" w:rsidP="00242352">
      <w:pPr>
        <w:pStyle w:val="Normal1"/>
        <w:spacing w:after="0" w:line="240" w:lineRule="auto"/>
        <w:ind w:firstLine="425"/>
        <w:rPr>
          <w:sz w:val="20"/>
        </w:rPr>
      </w:pPr>
    </w:p>
    <w:p w:rsidR="002E108F" w:rsidRPr="002C1621" w:rsidRDefault="002E108F" w:rsidP="00242352">
      <w:pPr>
        <w:pStyle w:val="Normal1"/>
        <w:spacing w:after="0" w:line="240" w:lineRule="auto"/>
        <w:ind w:firstLine="425"/>
        <w:rPr>
          <w:sz w:val="20"/>
        </w:rPr>
      </w:pPr>
    </w:p>
    <w:p w:rsidR="002E108F" w:rsidRDefault="002C1621" w:rsidP="00242352">
      <w:pPr>
        <w:pStyle w:val="Normal1"/>
        <w:spacing w:after="0" w:line="240" w:lineRule="auto"/>
        <w:jc w:val="center"/>
        <w:rPr>
          <w:sz w:val="20"/>
          <w:lang w:val="uk-UA"/>
        </w:rPr>
      </w:pPr>
      <w:r>
        <w:rPr>
          <w:position w:val="-62"/>
          <w:sz w:val="20"/>
          <w:lang w:val="uk-UA"/>
        </w:rPr>
        <w:object w:dxaOrig="2460" w:dyaOrig="1340">
          <v:shape id="_x0000_i1097" type="#_x0000_t75" style="width:122.95pt;height:66.9pt" o:ole="" fillcolor="#001">
            <v:imagedata r:id="rId152" o:title=""/>
          </v:shape>
          <o:OLEObject Type="Embed" ProgID="Equation.DSMT4" ShapeID="_x0000_i1097" DrawAspect="Content" ObjectID="_1649931486" r:id="rId153"/>
        </w:object>
      </w:r>
    </w:p>
    <w:p w:rsidR="002E108F" w:rsidRDefault="002E108F" w:rsidP="00242352">
      <w:pPr>
        <w:pStyle w:val="Normal1"/>
        <w:spacing w:after="0" w:line="240" w:lineRule="auto"/>
        <w:ind w:firstLine="425"/>
        <w:jc w:val="center"/>
        <w:rPr>
          <w:sz w:val="20"/>
          <w:lang w:val="uk-UA"/>
        </w:rPr>
      </w:pPr>
    </w:p>
    <w:p w:rsidR="002E108F" w:rsidRPr="002228D3" w:rsidRDefault="002C1621" w:rsidP="002228D3">
      <w:pPr>
        <w:pStyle w:val="Normal1"/>
        <w:spacing w:after="0"/>
        <w:ind w:firstLine="425"/>
        <w:rPr>
          <w:sz w:val="20"/>
        </w:rPr>
      </w:pPr>
      <w:r w:rsidRPr="002228D3">
        <w:rPr>
          <w:sz w:val="20"/>
          <w:lang w:val="uk-UA"/>
        </w:rPr>
        <w:t>Використання</w:t>
      </w:r>
      <w:r w:rsidRPr="002228D3">
        <w:rPr>
          <w:sz w:val="20"/>
        </w:rPr>
        <w:t xml:space="preserve"> </w:t>
      </w:r>
      <w:r w:rsidRPr="002228D3">
        <w:rPr>
          <w:sz w:val="20"/>
          <w:lang w:val="uk-UA"/>
        </w:rPr>
        <w:t>отриманих</w:t>
      </w:r>
      <w:r w:rsidRPr="002228D3">
        <w:rPr>
          <w:sz w:val="20"/>
        </w:rPr>
        <w:t xml:space="preserve"> значень термодинамічних величин у рівняннях (2.8), (2.9) дозволило розрахувати граничну концентрацію вакансій компонент, що знаходяться у рівновазі з рідкою фазою двокомпонентної системи. Температурна залежність концентрації вакансій компонентів в телуриді олова показана на </w:t>
      </w:r>
      <w:r w:rsidRPr="002228D3">
        <w:rPr>
          <w:i/>
          <w:sz w:val="20"/>
        </w:rPr>
        <w:t>рис. 2.8</w:t>
      </w:r>
      <w:r w:rsidRPr="002228D3">
        <w:rPr>
          <w:sz w:val="20"/>
        </w:rPr>
        <w:t>.</w:t>
      </w:r>
    </w:p>
    <w:p w:rsidR="002E108F" w:rsidRDefault="002E108F" w:rsidP="00242352">
      <w:pPr>
        <w:ind w:firstLine="425"/>
      </w:pPr>
    </w:p>
    <w:p w:rsidR="002E108F" w:rsidRDefault="002C1621" w:rsidP="00242352">
      <w:pPr>
        <w:jc w:val="center"/>
      </w:pPr>
      <w:r>
        <w:object w:dxaOrig="3182" w:dyaOrig="2632">
          <v:shape id="_x0000_i1098" type="#_x0000_t75" style="width:158.95pt;height:131.45pt" o:ole="" fillcolor="#001">
            <v:imagedata r:id="rId154" o:title=""/>
          </v:shape>
          <o:OLEObject Type="Embed" ProgID="CorelDraw.Graphic.9" ShapeID="_x0000_i1098" DrawAspect="Content" ObjectID="_1649931487" r:id="rId155"/>
        </w:object>
      </w:r>
    </w:p>
    <w:p w:rsidR="002E108F" w:rsidRDefault="002E108F" w:rsidP="00242352">
      <w:pPr>
        <w:ind w:firstLine="425"/>
      </w:pPr>
    </w:p>
    <w:p w:rsidR="002E108F" w:rsidRDefault="002C1621" w:rsidP="002228D3">
      <w:pPr>
        <w:ind w:firstLine="0"/>
      </w:pPr>
      <w:r>
        <w:t>Рис. 2.8. Розраховані границі області гомогенності телуриду олова: 1 – ліквідус, 2 – солідус [57].</w:t>
      </w:r>
    </w:p>
    <w:p w:rsidR="002E108F" w:rsidRDefault="002E108F" w:rsidP="00242352">
      <w:pPr>
        <w:ind w:firstLine="425"/>
      </w:pPr>
    </w:p>
    <w:p w:rsidR="002E108F" w:rsidRDefault="002C1621" w:rsidP="00242352">
      <w:pPr>
        <w:ind w:firstLine="425"/>
        <w:jc w:val="center"/>
        <w:rPr>
          <w:b/>
        </w:rPr>
      </w:pPr>
      <w:r>
        <w:rPr>
          <w:b/>
        </w:rPr>
        <w:t>2.4. Кристалічна структура телуриду олова</w:t>
      </w:r>
    </w:p>
    <w:p w:rsidR="002E108F" w:rsidRDefault="002E108F" w:rsidP="00242352">
      <w:pPr>
        <w:ind w:firstLine="425"/>
      </w:pPr>
    </w:p>
    <w:p w:rsidR="002E108F" w:rsidRDefault="002C1621" w:rsidP="00242352">
      <w:pPr>
        <w:ind w:firstLine="425"/>
      </w:pPr>
      <w:r>
        <w:t>Телурид олова має кристалічну гратку типу</w:t>
      </w:r>
      <w:r>
        <w:rPr>
          <w:i/>
        </w:rPr>
        <w:t xml:space="preserve"> NaCl</w:t>
      </w:r>
      <w:r>
        <w:t xml:space="preserve"> (пр. гр.</w:t>
      </w:r>
      <w:r>
        <w:rPr>
          <w:i/>
        </w:rPr>
        <w:t xml:space="preserve"> Fm3</w:t>
      </w:r>
      <w:r>
        <w:t>m). Параметр гратки</w:t>
      </w:r>
      <w:r>
        <w:rPr>
          <w:i/>
        </w:rPr>
        <w:t xml:space="preserve"> SnT</w:t>
      </w:r>
      <w:r>
        <w:t>e у межах області гомогенності спадає зі збільшенням концентрації</w:t>
      </w:r>
      <w:r>
        <w:rPr>
          <w:i/>
        </w:rPr>
        <w:t xml:space="preserve"> Т</w:t>
      </w:r>
      <w:r>
        <w:t xml:space="preserve">е. У роботах [32, 88] запропоновані рівняння для залежності параметра гратки від складу </w:t>
      </w:r>
      <w:r>
        <w:rPr>
          <w:i/>
        </w:rPr>
        <w:t>SnTe</w:t>
      </w:r>
      <w:r>
        <w:t>:</w:t>
      </w:r>
    </w:p>
    <w:p w:rsidR="002E108F" w:rsidRDefault="002E108F" w:rsidP="00242352">
      <w:pPr>
        <w:ind w:firstLine="425"/>
      </w:pPr>
    </w:p>
    <w:p w:rsidR="002E108F" w:rsidRDefault="002C1621" w:rsidP="00242352">
      <w:pPr>
        <w:jc w:val="right"/>
      </w:pPr>
      <w:r>
        <w:rPr>
          <w:position w:val="-10"/>
        </w:rPr>
        <w:object w:dxaOrig="2140" w:dyaOrig="300">
          <v:shape id="_x0000_i1099" type="#_x0000_t75" style="width:107pt;height:14.95pt" o:ole="" fillcolor="#001">
            <v:imagedata r:id="rId156" o:title=""/>
          </v:shape>
          <o:OLEObject Type="Embed" ProgID="Equation.3" ShapeID="_x0000_i1099" DrawAspect="Content" ObjectID="_1649931488" r:id="rId157"/>
        </w:object>
      </w:r>
      <w:r>
        <w:t>, [88],</w:t>
      </w:r>
      <w:r>
        <w:tab/>
      </w:r>
      <w:r>
        <w:tab/>
      </w:r>
      <w:r>
        <w:tab/>
        <w:t>(2.12)</w:t>
      </w:r>
    </w:p>
    <w:p w:rsidR="002E108F" w:rsidRDefault="002C1621" w:rsidP="00242352">
      <w:pPr>
        <w:jc w:val="right"/>
      </w:pPr>
      <w:r>
        <w:rPr>
          <w:position w:val="-10"/>
        </w:rPr>
        <w:object w:dxaOrig="2320" w:dyaOrig="279">
          <v:shape id="_x0000_i1100" type="#_x0000_t75" style="width:116.15pt;height:13.9pt" o:ole="" fillcolor="#001">
            <v:imagedata r:id="rId158" o:title=""/>
          </v:shape>
          <o:OLEObject Type="Embed" ProgID="Equation.3" ShapeID="_x0000_i1100" DrawAspect="Content" ObjectID="_1649931489" r:id="rId159"/>
        </w:object>
      </w:r>
      <w:r>
        <w:t>, [32].</w:t>
      </w:r>
      <w:r>
        <w:tab/>
      </w:r>
      <w:r>
        <w:tab/>
      </w:r>
      <w:r>
        <w:tab/>
        <w:t>(2.13)</w:t>
      </w:r>
    </w:p>
    <w:p w:rsidR="002E108F" w:rsidRDefault="002E108F" w:rsidP="00242352">
      <w:pPr>
        <w:ind w:firstLine="425"/>
        <w:jc w:val="right"/>
      </w:pPr>
    </w:p>
    <w:p w:rsidR="002E108F" w:rsidRDefault="002C1621" w:rsidP="002228D3">
      <w:pPr>
        <w:ind w:firstLine="0"/>
      </w:pPr>
      <w:r>
        <w:t xml:space="preserve">де </w:t>
      </w:r>
      <w:r>
        <w:rPr>
          <w:i/>
        </w:rPr>
        <w:t>а</w:t>
      </w:r>
      <w:r>
        <w:t xml:space="preserve"> – параметр гратки в </w:t>
      </w:r>
      <w:r>
        <w:rPr>
          <w:i/>
        </w:rPr>
        <w:t>Å</w:t>
      </w:r>
      <w:r>
        <w:t xml:space="preserve">, </w:t>
      </w:r>
      <w:r>
        <w:rPr>
          <w:i/>
        </w:rPr>
        <w:t>х</w:t>
      </w:r>
      <w:r>
        <w:t xml:space="preserve"> – атомний процент телуру. У [27] виявлене невелике позитивне відхилення від закону Вегарда з максимумом для </w:t>
      </w:r>
      <w:r>
        <w:lastRenderedPageBreak/>
        <w:t xml:space="preserve">складів </w:t>
      </w:r>
      <w:r>
        <w:rPr>
          <w:i/>
        </w:rPr>
        <w:t>50,4 - 50,5 ат. % Те</w:t>
      </w:r>
      <w:r>
        <w:t>, яке автори пов’язують з упорядкуванням вакансій олова.</w:t>
      </w:r>
    </w:p>
    <w:p w:rsidR="002E108F" w:rsidRDefault="002C1621" w:rsidP="00242352">
      <w:pPr>
        <w:ind w:firstLine="425"/>
      </w:pPr>
      <w:r>
        <w:t xml:space="preserve">При тисках </w:t>
      </w:r>
      <w:r>
        <w:rPr>
          <w:i/>
        </w:rPr>
        <w:t>1,7-1,8 ГПа</w:t>
      </w:r>
      <w:r>
        <w:t xml:space="preserve"> в </w:t>
      </w:r>
      <w:r>
        <w:rPr>
          <w:i/>
        </w:rPr>
        <w:t>SnTe</w:t>
      </w:r>
      <w:r>
        <w:t xml:space="preserve"> при кімнатній температурі спостерігається фазовий перехід з утворенням ромбічної гратки типу </w:t>
      </w:r>
      <w:r>
        <w:rPr>
          <w:i/>
        </w:rPr>
        <w:t>GeS</w:t>
      </w:r>
      <w:r>
        <w:t xml:space="preserve"> (пр. гр. </w:t>
      </w:r>
      <w:r>
        <w:rPr>
          <w:i/>
        </w:rPr>
        <w:t>Рпта</w:t>
      </w:r>
      <w:r>
        <w:t xml:space="preserve">) [15, 21, 28, 39]. У [15] побудована </w:t>
      </w:r>
      <w:r>
        <w:rPr>
          <w:i/>
        </w:rPr>
        <w:t>р-Т</w:t>
      </w:r>
      <w:r>
        <w:t xml:space="preserve">-фазова діаграма </w:t>
      </w:r>
      <w:r>
        <w:rPr>
          <w:i/>
        </w:rPr>
        <w:t>SnTe</w:t>
      </w:r>
      <w:r>
        <w:t xml:space="preserve"> до тиску </w:t>
      </w:r>
      <w:r>
        <w:rPr>
          <w:i/>
        </w:rPr>
        <w:t>4 ГПа</w:t>
      </w:r>
      <w:r>
        <w:t xml:space="preserve">, виявлена потрійна точка при </w:t>
      </w:r>
      <w:r>
        <w:rPr>
          <w:i/>
        </w:rPr>
        <w:t>р = 1,2±0,1 ГПа</w:t>
      </w:r>
      <w:r>
        <w:t xml:space="preserve"> і </w:t>
      </w:r>
      <w:r>
        <w:rPr>
          <w:i/>
        </w:rPr>
        <w:t>Т = 1117±4 К</w:t>
      </w:r>
      <w:r>
        <w:t>, у якій співіснують фаза низького тиску, фаза високого тиску і розплав.</w:t>
      </w:r>
    </w:p>
    <w:p w:rsidR="002E108F" w:rsidRDefault="002C1621" w:rsidP="00242352">
      <w:pPr>
        <w:ind w:firstLine="425"/>
      </w:pPr>
      <w:r>
        <w:t xml:space="preserve">При низьких температурах кубічна гратка </w:t>
      </w:r>
      <w:r>
        <w:rPr>
          <w:i/>
        </w:rPr>
        <w:t>SnTe</w:t>
      </w:r>
      <w:r>
        <w:t xml:space="preserve"> має фазовий перехід другого роду, що підтверджено ділатометрично [22], виміром питомих теплоємностей і опорів [55], нейтронографічно [49] і вивченням ефекту Мессбауера [75]. Температура переходу залежить від концентрації носіїв заряду [49, 52] і змінюється за даними різних авторів, від</w:t>
      </w:r>
      <w:r>
        <w:rPr>
          <w:i/>
        </w:rPr>
        <w:t xml:space="preserve"> 20</w:t>
      </w:r>
      <w:r>
        <w:t xml:space="preserve"> до</w:t>
      </w:r>
      <w:r>
        <w:rPr>
          <w:i/>
        </w:rPr>
        <w:t xml:space="preserve"> 160 К</w:t>
      </w:r>
      <w:r>
        <w:t>. Спостережуваний низькотемпературний фазовий перехід викликаний взаємним зсувом гранецентрованих підграток структури</w:t>
      </w:r>
      <w:r>
        <w:rPr>
          <w:i/>
        </w:rPr>
        <w:t xml:space="preserve"> NaCl</w:t>
      </w:r>
      <w:r>
        <w:t xml:space="preserve"> у напрямку (</w:t>
      </w:r>
      <w:r>
        <w:rPr>
          <w:i/>
        </w:rPr>
        <w:t>111</w:t>
      </w:r>
      <w:r>
        <w:t>), що призводить до трансформації кубічної гратки</w:t>
      </w:r>
      <w:r>
        <w:rPr>
          <w:i/>
        </w:rPr>
        <w:t xml:space="preserve"> SnT</w:t>
      </w:r>
      <w:r>
        <w:t>e у ромбоедричну [22, 49] або у ромбічну [52]. Автор роботи [75] спостерігав у</w:t>
      </w:r>
      <w:r>
        <w:rPr>
          <w:i/>
        </w:rPr>
        <w:t xml:space="preserve"> SnT</w:t>
      </w:r>
      <w:r>
        <w:t>e три фазових переходи, які інтерпретував як перетворення кубічної гратки в тетрагональу (</w:t>
      </w:r>
      <w:r>
        <w:rPr>
          <w:i/>
        </w:rPr>
        <w:t>~ 160 К</w:t>
      </w:r>
      <w:r>
        <w:t>), тетрагональної у ромбоедричну (</w:t>
      </w:r>
      <w:r>
        <w:rPr>
          <w:i/>
        </w:rPr>
        <w:t>~ 90 К</w:t>
      </w:r>
      <w:r>
        <w:t>) і ромбоедричної у ромбічну (</w:t>
      </w:r>
      <w:r>
        <w:rPr>
          <w:i/>
        </w:rPr>
        <w:t>~ 22 К</w:t>
      </w:r>
      <w:r>
        <w:t>).</w:t>
      </w:r>
    </w:p>
    <w:p w:rsidR="002E108F" w:rsidRDefault="002E108F" w:rsidP="00242352">
      <w:pPr>
        <w:ind w:firstLine="425"/>
      </w:pPr>
    </w:p>
    <w:p w:rsidR="002E108F" w:rsidRDefault="002C1621">
      <w:pPr>
        <w:jc w:val="center"/>
        <w:rPr>
          <w:b/>
        </w:rPr>
      </w:pPr>
      <w:r>
        <w:rPr>
          <w:b/>
        </w:rPr>
        <w:t xml:space="preserve">2.5. Концентрація заряджених точкових дефектів </w:t>
      </w:r>
      <w:r>
        <w:rPr>
          <w:b/>
        </w:rPr>
        <w:br/>
        <w:t>телуриду олова в області гомогенності</w:t>
      </w:r>
    </w:p>
    <w:p w:rsidR="002E108F" w:rsidRDefault="002E108F">
      <w:pPr>
        <w:ind w:firstLine="425"/>
      </w:pPr>
    </w:p>
    <w:p w:rsidR="002E108F" w:rsidRDefault="002C1621">
      <w:pPr>
        <w:ind w:firstLine="425"/>
      </w:pPr>
      <w:r>
        <w:t xml:space="preserve">Телурид олова – напівпровідникова сполука, що завжди володіє </w:t>
      </w:r>
      <w:r>
        <w:rPr>
          <w:i/>
        </w:rPr>
        <w:t>р</w:t>
      </w:r>
      <w:r>
        <w:t>-типом провідності [12, 32, 41]. За результатами вивчення концентраційної залежності параметра гратки [7, 32, 88] і порівняння пікнометричної і рентгенівської густини [8, 16] зроблений висновок про те, що переважаючими дефектами є вакансії олова. Ступінь іонізації вакансій олова дорівнює двом [10, 54], що випливає з порівняння даних по температурній залежності парціального тиску телуру на лінії трифазної рівноваги [10] із координатами лінії солідуса, визначеними з вимірювання концентрації носіїв заряду на відпалених і загартованих кристалах [7, 12].</w:t>
      </w:r>
    </w:p>
    <w:p w:rsidR="002E108F" w:rsidRDefault="002C1621">
      <w:pPr>
        <w:ind w:firstLine="425"/>
      </w:pPr>
      <w:r>
        <w:t xml:space="preserve">Зв’язок концентрації носіїв заряду при </w:t>
      </w:r>
      <w:r>
        <w:rPr>
          <w:i/>
        </w:rPr>
        <w:t>77 К</w:t>
      </w:r>
      <w:r>
        <w:t xml:space="preserve"> з коефіцієнтом Холла визначається для </w:t>
      </w:r>
      <w:r>
        <w:rPr>
          <w:i/>
        </w:rPr>
        <w:t>SnTe</w:t>
      </w:r>
      <w:r>
        <w:t xml:space="preserve"> рівнянням:</w:t>
      </w:r>
    </w:p>
    <w:p w:rsidR="002E108F" w:rsidRDefault="002E108F">
      <w:pPr>
        <w:ind w:firstLine="425"/>
      </w:pPr>
    </w:p>
    <w:p w:rsidR="002E108F" w:rsidRDefault="002C1621">
      <w:pPr>
        <w:spacing w:before="80"/>
        <w:jc w:val="right"/>
      </w:pPr>
      <w:r>
        <w:rPr>
          <w:position w:val="-10"/>
        </w:rPr>
        <w:object w:dxaOrig="1359" w:dyaOrig="300">
          <v:shape id="_x0000_i1101" type="#_x0000_t75" style="width:67.9pt;height:14.95pt" o:ole="" fillcolor="#001">
            <v:imagedata r:id="rId160" o:title=""/>
          </v:shape>
          <o:OLEObject Type="Embed" ProgID="Equation.3" ShapeID="_x0000_i1101" DrawAspect="Content" ObjectID="_1649931490" r:id="rId161"/>
        </w:object>
      </w:r>
      <w:r>
        <w:t>,</w:t>
      </w:r>
      <w:r>
        <w:tab/>
      </w:r>
      <w:r>
        <w:tab/>
      </w:r>
      <w:r>
        <w:tab/>
      </w:r>
      <w:r>
        <w:tab/>
        <w:t>(2.14)</w:t>
      </w:r>
    </w:p>
    <w:p w:rsidR="002E108F" w:rsidRDefault="002E108F">
      <w:pPr>
        <w:jc w:val="right"/>
      </w:pPr>
    </w:p>
    <w:p w:rsidR="002E108F" w:rsidRDefault="002C1621" w:rsidP="002228D3">
      <w:pPr>
        <w:ind w:firstLine="0"/>
      </w:pPr>
      <w:r>
        <w:t xml:space="preserve">де </w:t>
      </w:r>
      <w:r>
        <w:rPr>
          <w:i/>
        </w:rPr>
        <w:t>р</w:t>
      </w:r>
      <w:r>
        <w:t xml:space="preserve"> – концентрація носіїв заряду при </w:t>
      </w:r>
      <w:r>
        <w:rPr>
          <w:i/>
        </w:rPr>
        <w:t>77 К</w:t>
      </w:r>
      <w:r>
        <w:t xml:space="preserve">, </w:t>
      </w:r>
      <w:r>
        <w:rPr>
          <w:i/>
        </w:rPr>
        <w:t>е</w:t>
      </w:r>
      <w:r>
        <w:t xml:space="preserve"> – заряд електрона, </w:t>
      </w:r>
      <w:r>
        <w:rPr>
          <w:i/>
        </w:rPr>
        <w:t>R</w:t>
      </w:r>
      <w:r>
        <w:rPr>
          <w:i/>
          <w:vertAlign w:val="subscript"/>
        </w:rPr>
        <w:t>X</w:t>
      </w:r>
      <w:r>
        <w:t xml:space="preserve"> – коефіцієнт Холла, </w:t>
      </w:r>
      <w:r>
        <w:rPr>
          <w:i/>
        </w:rPr>
        <w:t>0,63</w:t>
      </w:r>
      <w:r>
        <w:t xml:space="preserve"> – фактор Холла [12, 32, 54]. Перерахунок </w:t>
      </w:r>
      <w:r>
        <w:lastRenderedPageBreak/>
        <w:t>концентрації носіїв заряду в атомну частку надстехіометричного телуру може бути проведений за формулою</w:t>
      </w:r>
    </w:p>
    <w:p w:rsidR="002E108F" w:rsidRDefault="002E108F" w:rsidP="002228D3">
      <w:pPr>
        <w:ind w:firstLine="425"/>
      </w:pPr>
    </w:p>
    <w:p w:rsidR="002E108F" w:rsidRDefault="002C1621" w:rsidP="002228D3">
      <w:pPr>
        <w:jc w:val="right"/>
      </w:pPr>
      <w:r>
        <w:rPr>
          <w:position w:val="-10"/>
        </w:rPr>
        <w:object w:dxaOrig="3800" w:dyaOrig="340">
          <v:shape id="_x0000_i1102" type="#_x0000_t75" style="width:189.85pt;height:17pt" o:ole="" fillcolor="#001">
            <v:imagedata r:id="rId162" o:title=""/>
          </v:shape>
          <o:OLEObject Type="Embed" ProgID="Equation.3" ShapeID="_x0000_i1102" DrawAspect="Content" ObjectID="_1649931491" r:id="rId163"/>
        </w:object>
      </w:r>
      <w:r>
        <w:t>,</w:t>
      </w:r>
      <w:r>
        <w:tab/>
        <w:t>(2.15)</w:t>
      </w:r>
    </w:p>
    <w:p w:rsidR="002E108F" w:rsidRDefault="002E108F" w:rsidP="002228D3">
      <w:pPr>
        <w:ind w:firstLine="425"/>
        <w:jc w:val="right"/>
      </w:pPr>
    </w:p>
    <w:p w:rsidR="002E108F" w:rsidRDefault="002C1621" w:rsidP="002228D3">
      <w:pPr>
        <w:ind w:firstLine="0"/>
      </w:pPr>
      <w:r>
        <w:t xml:space="preserve">де </w:t>
      </w:r>
      <w:r>
        <w:rPr>
          <w:i/>
        </w:rPr>
        <w:t>М</w:t>
      </w:r>
      <w:r>
        <w:t xml:space="preserve"> – молекулярна маса телуриду олова, </w:t>
      </w:r>
      <w:r>
        <w:rPr>
          <w:i/>
        </w:rPr>
        <w:t>Z</w:t>
      </w:r>
      <w:r>
        <w:t xml:space="preserve"> – ступінь іонізації атомних дефектів, </w:t>
      </w:r>
      <w:r>
        <w:rPr>
          <w:i/>
        </w:rPr>
        <w:sym w:font="Symbol" w:char="F072"/>
      </w:r>
      <w:r>
        <w:rPr>
          <w:i/>
        </w:rPr>
        <w:t> = 6,445±0,01 г/см</w:t>
      </w:r>
      <w:r>
        <w:rPr>
          <w:i/>
          <w:vertAlign w:val="superscript"/>
        </w:rPr>
        <w:t>3</w:t>
      </w:r>
      <w:r>
        <w:t xml:space="preserve"> – густина </w:t>
      </w:r>
      <w:r>
        <w:rPr>
          <w:i/>
        </w:rPr>
        <w:t>SnTe</w:t>
      </w:r>
      <w:r>
        <w:t xml:space="preserve"> при </w:t>
      </w:r>
      <w:r>
        <w:rPr>
          <w:i/>
        </w:rPr>
        <w:t>298 К</w:t>
      </w:r>
      <w:r>
        <w:t xml:space="preserve"> [7, 16]. </w:t>
      </w:r>
      <w:r>
        <w:rPr>
          <w:i/>
        </w:rPr>
        <w:t>N</w:t>
      </w:r>
      <w:r>
        <w:t xml:space="preserve"> – число Авогадро.</w:t>
      </w:r>
    </w:p>
    <w:p w:rsidR="002E108F" w:rsidRDefault="002C1621" w:rsidP="002228D3">
      <w:pPr>
        <w:pStyle w:val="Normal1"/>
        <w:spacing w:after="0"/>
        <w:ind w:firstLine="425"/>
        <w:rPr>
          <w:sz w:val="20"/>
          <w:lang w:val="uk-UA"/>
        </w:rPr>
      </w:pPr>
      <w:r>
        <w:rPr>
          <w:sz w:val="20"/>
          <w:lang w:val="uk-UA"/>
        </w:rPr>
        <w:t>У роботі [30] за даними холлівських вимірювань побудована залежність концентрації вільних носіїв заряду від складу (</w:t>
      </w:r>
      <w:r>
        <w:rPr>
          <w:i/>
          <w:sz w:val="20"/>
          <w:lang w:val="uk-UA"/>
        </w:rPr>
        <w:t>рис. 2.9</w:t>
      </w:r>
      <w:r>
        <w:rPr>
          <w:sz w:val="20"/>
          <w:lang w:val="uk-UA"/>
        </w:rPr>
        <w:t xml:space="preserve">). Двофазним областям відповідають лінії постійного значення </w:t>
      </w:r>
      <w:r>
        <w:rPr>
          <w:sz w:val="20"/>
          <w:lang w:val="uk-UA"/>
        </w:rPr>
        <w:br/>
      </w:r>
    </w:p>
    <w:p w:rsidR="002E108F" w:rsidRDefault="002C1621" w:rsidP="002228D3">
      <w:pPr>
        <w:pStyle w:val="Normal1"/>
        <w:spacing w:after="0"/>
        <w:jc w:val="center"/>
        <w:rPr>
          <w:sz w:val="20"/>
          <w:lang w:val="uk-UA"/>
        </w:rPr>
      </w:pPr>
      <w:r>
        <w:rPr>
          <w:sz w:val="20"/>
          <w:lang w:val="uk-UA"/>
        </w:rPr>
        <w:object w:dxaOrig="3081" w:dyaOrig="2984">
          <v:shape id="_x0000_i1103" type="#_x0000_t75" style="width:154.2pt;height:149.1pt" o:ole="" fillcolor="#001">
            <v:imagedata r:id="rId164" o:title=""/>
          </v:shape>
          <o:OLEObject Type="Embed" ProgID="CorelDraw.Graphic.9" ShapeID="_x0000_i1103" DrawAspect="Content" ObjectID="_1649931492" r:id="rId165"/>
        </w:object>
      </w:r>
    </w:p>
    <w:p w:rsidR="002E108F" w:rsidRDefault="002E108F" w:rsidP="002228D3">
      <w:pPr>
        <w:pStyle w:val="Normal1"/>
        <w:spacing w:after="0"/>
        <w:ind w:firstLine="425"/>
        <w:rPr>
          <w:sz w:val="20"/>
          <w:lang w:val="uk-UA"/>
        </w:rPr>
      </w:pPr>
    </w:p>
    <w:p w:rsidR="002E108F" w:rsidRDefault="002C1621" w:rsidP="002228D3">
      <w:pPr>
        <w:pStyle w:val="Normal1"/>
        <w:spacing w:after="0"/>
        <w:jc w:val="center"/>
        <w:rPr>
          <w:sz w:val="20"/>
          <w:lang w:val="uk-UA"/>
        </w:rPr>
      </w:pPr>
      <w:r>
        <w:rPr>
          <w:sz w:val="20"/>
          <w:lang w:val="uk-UA"/>
        </w:rPr>
        <w:t>Рис. 2.9. Залежність концентрації дірок у SnTe від вмісту телуру [30].</w:t>
      </w:r>
    </w:p>
    <w:p w:rsidR="002E108F" w:rsidRDefault="002E108F" w:rsidP="002228D3">
      <w:pPr>
        <w:pStyle w:val="Normal1"/>
        <w:spacing w:after="0"/>
        <w:ind w:firstLine="425"/>
        <w:rPr>
          <w:sz w:val="20"/>
          <w:lang w:val="uk-UA"/>
        </w:rPr>
      </w:pPr>
    </w:p>
    <w:p w:rsidR="002E108F" w:rsidRDefault="002C1621" w:rsidP="002228D3">
      <w:pPr>
        <w:pStyle w:val="Normal1"/>
        <w:spacing w:after="0"/>
        <w:rPr>
          <w:sz w:val="20"/>
          <w:lang w:val="uk-UA"/>
        </w:rPr>
      </w:pPr>
      <w:r>
        <w:rPr>
          <w:sz w:val="20"/>
          <w:lang w:val="uk-UA"/>
        </w:rPr>
        <w:t xml:space="preserve">концентрацій. З </w:t>
      </w:r>
      <w:r>
        <w:rPr>
          <w:i/>
          <w:sz w:val="20"/>
          <w:lang w:val="uk-UA"/>
        </w:rPr>
        <w:t>рис. 2.9</w:t>
      </w:r>
      <w:r>
        <w:rPr>
          <w:sz w:val="20"/>
          <w:lang w:val="uk-UA"/>
        </w:rPr>
        <w:t xml:space="preserve"> визначені межі області гомогенності </w:t>
      </w:r>
      <w:r>
        <w:rPr>
          <w:position w:val="-6"/>
          <w:sz w:val="20"/>
          <w:lang w:val="uk-UA"/>
        </w:rPr>
        <w:object w:dxaOrig="480" w:dyaOrig="240">
          <v:shape id="_x0000_i1104" type="#_x0000_t75" style="width:24.1pt;height:11.9pt" o:ole="" fillcolor="#001">
            <v:imagedata r:id="rId166" o:title=""/>
          </v:shape>
          <o:OLEObject Type="Embed" ProgID="Equation.3" ShapeID="_x0000_i1104" DrawAspect="Content" ObjectID="_1649931493" r:id="rId167"/>
        </w:object>
      </w:r>
      <w:r>
        <w:rPr>
          <w:sz w:val="20"/>
          <w:lang w:val="uk-UA"/>
        </w:rPr>
        <w:t xml:space="preserve">. Результати розрахунку області гомогенності (в </w:t>
      </w:r>
      <w:r>
        <w:rPr>
          <w:i/>
          <w:sz w:val="20"/>
          <w:lang w:val="uk-UA"/>
        </w:rPr>
        <w:t>ат. % Те</w:t>
      </w:r>
      <w:r>
        <w:rPr>
          <w:sz w:val="20"/>
          <w:lang w:val="uk-UA"/>
        </w:rPr>
        <w:t>) наведені для порівняння разом з даними рентгенівських досліджень:</w:t>
      </w:r>
    </w:p>
    <w:p w:rsidR="002E108F" w:rsidRDefault="002E108F" w:rsidP="002228D3">
      <w:pPr>
        <w:pStyle w:val="Normal1"/>
        <w:spacing w:after="0"/>
        <w:ind w:firstLine="425"/>
        <w:rPr>
          <w:sz w:val="20"/>
          <w:lang w:val="uk-UA"/>
        </w:rPr>
      </w:pPr>
    </w:p>
    <w:p w:rsidR="002E108F" w:rsidRDefault="002C1621" w:rsidP="002228D3">
      <w:pPr>
        <w:pStyle w:val="Normal1"/>
        <w:spacing w:after="0"/>
        <w:ind w:firstLine="425"/>
        <w:jc w:val="left"/>
        <w:rPr>
          <w:sz w:val="20"/>
          <w:lang w:val="uk-UA"/>
        </w:rPr>
      </w:pPr>
      <w:r>
        <w:rPr>
          <w:sz w:val="20"/>
          <w:lang w:val="uk-UA"/>
        </w:rPr>
        <w:t>Рентгенівські дані</w:t>
      </w:r>
      <w:r>
        <w:rPr>
          <w:sz w:val="20"/>
          <w:lang w:val="uk-UA"/>
        </w:rPr>
        <w:tab/>
      </w:r>
      <w:r>
        <w:rPr>
          <w:sz w:val="20"/>
          <w:lang w:val="uk-UA"/>
        </w:rPr>
        <w:tab/>
      </w:r>
      <w:r>
        <w:rPr>
          <w:sz w:val="20"/>
          <w:lang w:val="uk-UA"/>
        </w:rPr>
        <w:tab/>
      </w:r>
      <w:r>
        <w:rPr>
          <w:i/>
          <w:sz w:val="20"/>
          <w:lang w:val="uk-UA"/>
        </w:rPr>
        <w:t>50,00-50,80</w:t>
      </w:r>
    </w:p>
    <w:p w:rsidR="002E108F" w:rsidRDefault="002C1621" w:rsidP="002228D3">
      <w:pPr>
        <w:pStyle w:val="Normal1"/>
        <w:spacing w:after="0"/>
        <w:ind w:firstLine="425"/>
        <w:jc w:val="left"/>
        <w:rPr>
          <w:sz w:val="20"/>
          <w:lang w:val="uk-UA"/>
        </w:rPr>
      </w:pPr>
      <w:r>
        <w:rPr>
          <w:sz w:val="20"/>
          <w:lang w:val="uk-UA"/>
        </w:rPr>
        <w:t xml:space="preserve">Холлівські вимірювання </w:t>
      </w:r>
      <w:r>
        <w:rPr>
          <w:sz w:val="20"/>
          <w:lang w:val="uk-UA"/>
        </w:rPr>
        <w:tab/>
      </w:r>
      <w:r>
        <w:rPr>
          <w:sz w:val="20"/>
          <w:lang w:val="uk-UA"/>
        </w:rPr>
        <w:tab/>
      </w:r>
      <w:r>
        <w:rPr>
          <w:i/>
          <w:sz w:val="20"/>
          <w:lang w:val="uk-UA"/>
        </w:rPr>
        <w:t>50,03-50,86</w:t>
      </w:r>
    </w:p>
    <w:p w:rsidR="002E108F" w:rsidRDefault="002E108F" w:rsidP="002228D3">
      <w:pPr>
        <w:pStyle w:val="Normal1"/>
        <w:spacing w:after="0"/>
        <w:ind w:firstLine="425"/>
        <w:jc w:val="left"/>
        <w:rPr>
          <w:sz w:val="20"/>
          <w:lang w:val="uk-UA"/>
        </w:rPr>
      </w:pPr>
    </w:p>
    <w:p w:rsidR="002E108F" w:rsidRDefault="002C1621" w:rsidP="002228D3">
      <w:pPr>
        <w:pStyle w:val="Normal1"/>
        <w:spacing w:after="0"/>
        <w:ind w:firstLine="425"/>
        <w:rPr>
          <w:sz w:val="20"/>
          <w:lang w:val="uk-UA"/>
        </w:rPr>
      </w:pPr>
      <w:r>
        <w:rPr>
          <w:sz w:val="20"/>
          <w:lang w:val="uk-UA"/>
        </w:rPr>
        <w:t xml:space="preserve">У </w:t>
      </w:r>
      <w:r>
        <w:rPr>
          <w:position w:val="-6"/>
          <w:sz w:val="20"/>
          <w:lang w:val="uk-UA"/>
        </w:rPr>
        <w:object w:dxaOrig="480" w:dyaOrig="240">
          <v:shape id="_x0000_i1105" type="#_x0000_t75" style="width:24.1pt;height:11.9pt" o:ole="" fillcolor="#001">
            <v:imagedata r:id="rId166" o:title=""/>
          </v:shape>
          <o:OLEObject Type="Embed" ProgID="Equation.3" ShapeID="_x0000_i1105" DrawAspect="Content" ObjectID="_1649931494" r:id="rId168"/>
        </w:object>
      </w:r>
      <w:r>
        <w:rPr>
          <w:sz w:val="20"/>
          <w:lang w:val="uk-UA"/>
        </w:rPr>
        <w:t xml:space="preserve"> з надлишком </w:t>
      </w:r>
      <w:r>
        <w:rPr>
          <w:i/>
          <w:sz w:val="20"/>
          <w:lang w:val="uk-UA"/>
        </w:rPr>
        <w:t>Те</w:t>
      </w:r>
      <w:r>
        <w:rPr>
          <w:sz w:val="20"/>
          <w:lang w:val="uk-UA"/>
        </w:rPr>
        <w:t xml:space="preserve"> основним типом точкових дефектів є вакансії в підгратці металу. Із зіставлення складу сполуки з концентрацією вільних носіїв заряду випливає, що в аналізованій області гомогенності кожна вакансія у підгратці металу дає дві дірки у зону </w:t>
      </w:r>
      <w:r>
        <w:rPr>
          <w:sz w:val="20"/>
          <w:lang w:val="uk-UA"/>
        </w:rPr>
        <w:lastRenderedPageBreak/>
        <w:t>провідності.</w:t>
      </w:r>
    </w:p>
    <w:p w:rsidR="002E108F" w:rsidRDefault="002C1621" w:rsidP="002228D3">
      <w:pPr>
        <w:ind w:firstLine="425"/>
      </w:pPr>
      <w:r>
        <w:t>Як випливає з експериментальних даних, метод вимірювання ефекту Холла на порядок чутливіший рентгенографічного методу при визначенні області гомогенності.</w:t>
      </w:r>
    </w:p>
    <w:p w:rsidR="002E108F" w:rsidRDefault="002C1621" w:rsidP="002228D3">
      <w:pPr>
        <w:pStyle w:val="Normal1"/>
        <w:spacing w:after="0" w:line="240" w:lineRule="auto"/>
        <w:ind w:firstLine="425"/>
        <w:rPr>
          <w:sz w:val="20"/>
          <w:lang w:val="uk-UA"/>
        </w:rPr>
      </w:pPr>
      <w:r>
        <w:rPr>
          <w:sz w:val="20"/>
          <w:lang w:val="uk-UA"/>
        </w:rPr>
        <w:t>У роботі [26] проведене досить детальне дослідження електропровідності стехіометричних зразків телуриду олова аж до температури плавлення.</w:t>
      </w:r>
    </w:p>
    <w:p w:rsidR="002E108F" w:rsidRDefault="002C1621" w:rsidP="002228D3">
      <w:pPr>
        <w:pStyle w:val="Normal1"/>
        <w:spacing w:after="0" w:line="240" w:lineRule="auto"/>
        <w:ind w:firstLine="425"/>
        <w:rPr>
          <w:sz w:val="20"/>
          <w:lang w:val="uk-UA"/>
        </w:rPr>
      </w:pPr>
      <w:r>
        <w:rPr>
          <w:sz w:val="20"/>
          <w:lang w:val="uk-UA"/>
        </w:rPr>
        <w:t xml:space="preserve">Отримані дані подані на </w:t>
      </w:r>
      <w:r>
        <w:rPr>
          <w:i/>
          <w:sz w:val="20"/>
          <w:lang w:val="uk-UA"/>
        </w:rPr>
        <w:t>рис. 2.10</w:t>
      </w:r>
      <w:r>
        <w:rPr>
          <w:sz w:val="20"/>
          <w:lang w:val="uk-UA"/>
        </w:rPr>
        <w:t>. Електропровідність всіх досліджуваних зразків при нагріванні різко падала. Однак незадовго до температури плавлення електропровідність практично перестає залежати від температури і навіть намічається її ріст. Спостережувана картина, на думку авторів, пов’язана з проявом власної провідності. Можна припустити, що поява власної провідності стає можливою у результаті часткового зняття виродження за рахунок зменшення відхилення від стехіометрії.</w:t>
      </w:r>
    </w:p>
    <w:p w:rsidR="002E108F" w:rsidRDefault="002E108F" w:rsidP="002228D3">
      <w:pPr>
        <w:pStyle w:val="Normal1"/>
        <w:spacing w:after="0" w:line="240" w:lineRule="auto"/>
        <w:ind w:firstLine="425"/>
        <w:rPr>
          <w:sz w:val="20"/>
          <w:lang w:val="uk-UA"/>
        </w:rPr>
      </w:pPr>
    </w:p>
    <w:p w:rsidR="002E108F" w:rsidRDefault="002C1621" w:rsidP="002228D3">
      <w:pPr>
        <w:pStyle w:val="Normal1"/>
        <w:spacing w:after="0" w:line="240" w:lineRule="auto"/>
        <w:jc w:val="center"/>
        <w:rPr>
          <w:sz w:val="20"/>
          <w:lang w:val="uk-UA"/>
        </w:rPr>
      </w:pPr>
      <w:r>
        <w:rPr>
          <w:sz w:val="20"/>
          <w:lang w:val="uk-UA"/>
        </w:rPr>
        <w:object w:dxaOrig="4145" w:dyaOrig="4675">
          <v:shape id="_x0000_i1106" type="#_x0000_t75" style="width:207.15pt;height:233.65pt" o:ole="" fillcolor="#001">
            <v:imagedata r:id="rId169" o:title=""/>
          </v:shape>
          <o:OLEObject Type="Embed" ProgID="CorelDraw.Graphic.9" ShapeID="_x0000_i1106" DrawAspect="Content" ObjectID="_1649931495" r:id="rId170"/>
        </w:object>
      </w:r>
    </w:p>
    <w:p w:rsidR="002E108F" w:rsidRDefault="002E108F" w:rsidP="002228D3">
      <w:pPr>
        <w:pStyle w:val="Normal1"/>
        <w:spacing w:after="0" w:line="240" w:lineRule="auto"/>
        <w:ind w:firstLine="425"/>
        <w:jc w:val="center"/>
        <w:rPr>
          <w:sz w:val="20"/>
          <w:lang w:val="uk-UA"/>
        </w:rPr>
      </w:pPr>
    </w:p>
    <w:p w:rsidR="002E108F" w:rsidRDefault="002C1621" w:rsidP="002228D3">
      <w:pPr>
        <w:pStyle w:val="Normal1"/>
        <w:spacing w:after="0" w:line="240" w:lineRule="auto"/>
        <w:rPr>
          <w:sz w:val="20"/>
          <w:lang w:val="uk-UA"/>
        </w:rPr>
      </w:pPr>
      <w:r>
        <w:rPr>
          <w:sz w:val="20"/>
          <w:lang w:val="uk-UA"/>
        </w:rPr>
        <w:t xml:space="preserve">Рис. 2.10. Температурна залежність електропровідності телуриду олова. Вміст телуру </w:t>
      </w:r>
      <w:r>
        <w:rPr>
          <w:i/>
          <w:sz w:val="20"/>
          <w:lang w:val="uk-UA"/>
        </w:rPr>
        <w:t>ат. %</w:t>
      </w:r>
      <w:r>
        <w:rPr>
          <w:sz w:val="20"/>
          <w:lang w:val="uk-UA"/>
        </w:rPr>
        <w:t>: 1 – 50,0; 2 – 50,1; 3 – 50,5; 4 – 51,0 [26].</w:t>
      </w:r>
    </w:p>
    <w:p w:rsidR="002E108F" w:rsidRDefault="002E108F" w:rsidP="002228D3">
      <w:pPr>
        <w:pStyle w:val="Normal1"/>
        <w:spacing w:after="0" w:line="240" w:lineRule="auto"/>
        <w:ind w:firstLine="425"/>
        <w:rPr>
          <w:sz w:val="20"/>
          <w:lang w:val="uk-UA"/>
        </w:rPr>
      </w:pPr>
    </w:p>
    <w:p w:rsidR="002E108F" w:rsidRDefault="002C1621" w:rsidP="002228D3">
      <w:pPr>
        <w:pStyle w:val="Normal1"/>
        <w:spacing w:after="0" w:line="240" w:lineRule="auto"/>
        <w:ind w:firstLine="425"/>
        <w:rPr>
          <w:sz w:val="20"/>
          <w:lang w:val="uk-UA"/>
        </w:rPr>
      </w:pPr>
      <w:r>
        <w:rPr>
          <w:sz w:val="20"/>
          <w:lang w:val="uk-UA"/>
        </w:rPr>
        <w:t xml:space="preserve">Для експериментальної перевірки цієї гіпотези застосовано метод вимірювання мікротвердості зразків різного складу, загартованих після </w:t>
      </w:r>
      <w:r>
        <w:rPr>
          <w:sz w:val="20"/>
          <w:lang w:val="uk-UA"/>
        </w:rPr>
        <w:lastRenderedPageBreak/>
        <w:t xml:space="preserve">тривалого відпалу при високих температурах [19]. Приготовлено серії сплавів з вмістом </w:t>
      </w:r>
      <w:r>
        <w:rPr>
          <w:i/>
          <w:sz w:val="20"/>
          <w:lang w:val="uk-UA"/>
        </w:rPr>
        <w:t>49,5; 49.7; 41,9; 50,0; 50,1; 50,2; 50,3; 50,5; 50,7</w:t>
      </w:r>
      <w:r>
        <w:rPr>
          <w:sz w:val="20"/>
          <w:lang w:val="uk-UA"/>
        </w:rPr>
        <w:t xml:space="preserve"> і </w:t>
      </w:r>
      <w:r>
        <w:rPr>
          <w:i/>
          <w:sz w:val="20"/>
          <w:lang w:val="uk-UA"/>
        </w:rPr>
        <w:t>51,0 ат. % Те</w:t>
      </w:r>
      <w:r>
        <w:rPr>
          <w:sz w:val="20"/>
          <w:lang w:val="uk-UA"/>
        </w:rPr>
        <w:t xml:space="preserve"> у </w:t>
      </w:r>
      <w:r>
        <w:rPr>
          <w:i/>
          <w:sz w:val="20"/>
          <w:lang w:val="uk-UA"/>
        </w:rPr>
        <w:t>Sn-Те</w:t>
      </w:r>
      <w:r>
        <w:rPr>
          <w:sz w:val="20"/>
          <w:lang w:val="uk-UA"/>
        </w:rPr>
        <w:t xml:space="preserve">. Вихідними матеріалами для приготування сплавів служили олово марки </w:t>
      </w:r>
      <w:r>
        <w:rPr>
          <w:i/>
          <w:sz w:val="20"/>
          <w:lang w:val="uk-UA"/>
        </w:rPr>
        <w:t>ОВЧ 000</w:t>
      </w:r>
      <w:r>
        <w:rPr>
          <w:sz w:val="20"/>
          <w:lang w:val="uk-UA"/>
        </w:rPr>
        <w:t xml:space="preserve"> (з вмістом домішок </w:t>
      </w:r>
      <w:r>
        <w:rPr>
          <w:i/>
          <w:sz w:val="20"/>
          <w:lang w:val="uk-UA"/>
        </w:rPr>
        <w:t>~5</w:t>
      </w:r>
      <w:r>
        <w:rPr>
          <w:i/>
          <w:sz w:val="20"/>
          <w:lang w:val="uk-UA"/>
        </w:rPr>
        <w:sym w:font="Symbol" w:char="F0D7"/>
      </w:r>
      <w:r>
        <w:rPr>
          <w:i/>
          <w:sz w:val="20"/>
          <w:lang w:val="uk-UA"/>
        </w:rPr>
        <w:t>10</w:t>
      </w:r>
      <w:r>
        <w:rPr>
          <w:i/>
          <w:sz w:val="20"/>
          <w:vertAlign w:val="superscript"/>
          <w:lang w:val="uk-UA"/>
        </w:rPr>
        <w:t xml:space="preserve">-4 </w:t>
      </w:r>
      <w:r>
        <w:rPr>
          <w:i/>
          <w:sz w:val="20"/>
          <w:lang w:val="uk-UA"/>
        </w:rPr>
        <w:t>%</w:t>
      </w:r>
      <w:r>
        <w:rPr>
          <w:sz w:val="20"/>
          <w:lang w:val="uk-UA"/>
        </w:rPr>
        <w:t xml:space="preserve">) і телур </w:t>
      </w:r>
      <w:r>
        <w:rPr>
          <w:i/>
          <w:sz w:val="20"/>
          <w:lang w:val="uk-UA"/>
        </w:rPr>
        <w:t>ТА-1</w:t>
      </w:r>
      <w:r>
        <w:rPr>
          <w:sz w:val="20"/>
          <w:lang w:val="uk-UA"/>
        </w:rPr>
        <w:t xml:space="preserve">, що після дворазової перегонки у вакуумі був спектрально чистим. Сплави готували у евакуйованих до </w:t>
      </w:r>
      <w:r>
        <w:rPr>
          <w:i/>
          <w:sz w:val="20"/>
          <w:lang w:val="uk-UA"/>
        </w:rPr>
        <w:t>10</w:t>
      </w:r>
      <w:r>
        <w:rPr>
          <w:i/>
          <w:sz w:val="20"/>
          <w:vertAlign w:val="superscript"/>
          <w:lang w:val="uk-UA"/>
        </w:rPr>
        <w:t>-2</w:t>
      </w:r>
      <w:r>
        <w:rPr>
          <w:sz w:val="20"/>
          <w:vertAlign w:val="superscript"/>
          <w:lang w:val="uk-UA"/>
        </w:rPr>
        <w:t> </w:t>
      </w:r>
      <w:r>
        <w:rPr>
          <w:i/>
          <w:sz w:val="20"/>
          <w:lang w:val="uk-UA"/>
        </w:rPr>
        <w:t>Па</w:t>
      </w:r>
      <w:r>
        <w:rPr>
          <w:sz w:val="20"/>
          <w:lang w:val="uk-UA"/>
        </w:rPr>
        <w:t xml:space="preserve"> і запаяних кварцових ампулах. Литі сплави піддавалися гомогенізуючому відпалу у запаяних кварцових ампулах при </w:t>
      </w:r>
      <w:r>
        <w:rPr>
          <w:i/>
          <w:sz w:val="20"/>
          <w:lang w:val="uk-UA"/>
        </w:rPr>
        <w:t>973 К</w:t>
      </w:r>
      <w:r>
        <w:rPr>
          <w:sz w:val="20"/>
          <w:lang w:val="uk-UA"/>
        </w:rPr>
        <w:t xml:space="preserve"> на протязі </w:t>
      </w:r>
      <w:r>
        <w:rPr>
          <w:i/>
          <w:sz w:val="20"/>
          <w:lang w:val="uk-UA"/>
        </w:rPr>
        <w:t>30 год</w:t>
      </w:r>
      <w:r>
        <w:rPr>
          <w:sz w:val="20"/>
          <w:lang w:val="uk-UA"/>
        </w:rPr>
        <w:t xml:space="preserve">, після чого робили виміри мікротвердості на приладі </w:t>
      </w:r>
      <w:r>
        <w:rPr>
          <w:i/>
          <w:sz w:val="20"/>
          <w:lang w:val="uk-UA"/>
        </w:rPr>
        <w:t>ПМТ-3</w:t>
      </w:r>
      <w:r>
        <w:rPr>
          <w:sz w:val="20"/>
          <w:lang w:val="uk-UA"/>
        </w:rPr>
        <w:t xml:space="preserve"> при навантаженні </w:t>
      </w:r>
      <w:r>
        <w:rPr>
          <w:i/>
          <w:sz w:val="20"/>
          <w:lang w:val="uk-UA"/>
        </w:rPr>
        <w:t>50 г.</w:t>
      </w:r>
      <w:r>
        <w:rPr>
          <w:sz w:val="20"/>
          <w:lang w:val="uk-UA"/>
        </w:rPr>
        <w:t xml:space="preserve"> Час навантаження, витримки під навантаженням і зняття навантаження – по </w:t>
      </w:r>
      <w:r>
        <w:rPr>
          <w:i/>
          <w:sz w:val="20"/>
          <w:lang w:val="uk-UA"/>
        </w:rPr>
        <w:t>10</w:t>
      </w:r>
      <w:r>
        <w:rPr>
          <w:sz w:val="20"/>
          <w:lang w:val="uk-UA"/>
        </w:rPr>
        <w:t> </w:t>
      </w:r>
      <w:r>
        <w:rPr>
          <w:i/>
          <w:sz w:val="20"/>
          <w:lang w:val="uk-UA"/>
        </w:rPr>
        <w:t>с.</w:t>
      </w:r>
      <w:r>
        <w:rPr>
          <w:sz w:val="20"/>
          <w:lang w:val="uk-UA"/>
        </w:rPr>
        <w:t xml:space="preserve"> Мікротвердість вимірювали на нетравлених свіжовідполірованих шліфах. На кожен зразок наносили по </w:t>
      </w:r>
      <w:r>
        <w:rPr>
          <w:i/>
          <w:sz w:val="20"/>
          <w:lang w:val="uk-UA"/>
        </w:rPr>
        <w:t>100</w:t>
      </w:r>
      <w:r>
        <w:rPr>
          <w:sz w:val="20"/>
          <w:lang w:val="uk-UA"/>
        </w:rPr>
        <w:t xml:space="preserve"> відбитків і потім будували частотні криві, подані на </w:t>
      </w:r>
      <w:r>
        <w:rPr>
          <w:i/>
          <w:sz w:val="20"/>
          <w:lang w:val="uk-UA"/>
        </w:rPr>
        <w:t>рис. 2.11</w:t>
      </w:r>
      <w:r>
        <w:rPr>
          <w:sz w:val="20"/>
          <w:lang w:val="uk-UA"/>
        </w:rPr>
        <w:t>.</w:t>
      </w:r>
    </w:p>
    <w:p w:rsidR="002E108F" w:rsidRDefault="002E108F" w:rsidP="002228D3">
      <w:pPr>
        <w:pStyle w:val="Normal1"/>
        <w:spacing w:after="0" w:line="240" w:lineRule="auto"/>
        <w:ind w:firstLine="425"/>
        <w:rPr>
          <w:sz w:val="20"/>
          <w:lang w:val="en-US"/>
        </w:rPr>
      </w:pPr>
    </w:p>
    <w:p w:rsidR="00441E97" w:rsidRPr="00441E97" w:rsidRDefault="00441E97" w:rsidP="002228D3">
      <w:pPr>
        <w:pStyle w:val="Normal1"/>
        <w:spacing w:after="0" w:line="240" w:lineRule="auto"/>
        <w:ind w:firstLine="425"/>
        <w:rPr>
          <w:sz w:val="20"/>
          <w:lang w:val="en-US"/>
        </w:rPr>
      </w:pPr>
    </w:p>
    <w:p w:rsidR="002E108F" w:rsidRDefault="002C1621" w:rsidP="002228D3">
      <w:pPr>
        <w:pStyle w:val="Normal1"/>
        <w:spacing w:after="0" w:line="240" w:lineRule="auto"/>
        <w:jc w:val="center"/>
        <w:rPr>
          <w:sz w:val="20"/>
          <w:lang w:val="uk-UA"/>
        </w:rPr>
      </w:pPr>
      <w:r>
        <w:rPr>
          <w:sz w:val="20"/>
          <w:lang w:val="uk-UA"/>
        </w:rPr>
        <w:object w:dxaOrig="6033" w:dyaOrig="3661">
          <v:shape id="_x0000_i1107" type="#_x0000_t75" style="width:301.6pt;height:183.05pt" o:ole="" fillcolor="#001">
            <v:imagedata r:id="rId171" o:title=""/>
          </v:shape>
          <o:OLEObject Type="Embed" ProgID="CorelDraw.Graphic.9" ShapeID="_x0000_i1107" DrawAspect="Content" ObjectID="_1649931496" r:id="rId172"/>
        </w:object>
      </w:r>
    </w:p>
    <w:p w:rsidR="002E108F" w:rsidRDefault="002C1621" w:rsidP="002228D3">
      <w:pPr>
        <w:pStyle w:val="Normal1"/>
        <w:spacing w:after="0" w:line="240" w:lineRule="auto"/>
        <w:rPr>
          <w:sz w:val="20"/>
          <w:lang w:val="uk-UA"/>
        </w:rPr>
      </w:pPr>
      <w:r>
        <w:rPr>
          <w:sz w:val="20"/>
          <w:lang w:val="uk-UA"/>
        </w:rPr>
        <w:t>Рис. 2.11. Частотні криві кристалів телуриду олова. Склади (</w:t>
      </w:r>
      <w:r>
        <w:rPr>
          <w:i/>
          <w:sz w:val="20"/>
          <w:lang w:val="uk-UA"/>
        </w:rPr>
        <w:t>ат. % Те</w:t>
      </w:r>
      <w:r>
        <w:rPr>
          <w:sz w:val="20"/>
          <w:lang w:val="uk-UA"/>
        </w:rPr>
        <w:t xml:space="preserve">): 1 – </w:t>
      </w:r>
      <w:r>
        <w:rPr>
          <w:i/>
          <w:sz w:val="20"/>
          <w:lang w:val="uk-UA"/>
        </w:rPr>
        <w:t>49,7</w:t>
      </w:r>
      <w:r>
        <w:rPr>
          <w:sz w:val="20"/>
          <w:lang w:val="uk-UA"/>
        </w:rPr>
        <w:t xml:space="preserve">; 2 – </w:t>
      </w:r>
      <w:r>
        <w:rPr>
          <w:i/>
          <w:sz w:val="20"/>
          <w:lang w:val="uk-UA"/>
        </w:rPr>
        <w:t>49,9</w:t>
      </w:r>
      <w:r>
        <w:rPr>
          <w:sz w:val="20"/>
          <w:lang w:val="uk-UA"/>
        </w:rPr>
        <w:t xml:space="preserve">; 3 – </w:t>
      </w:r>
      <w:r>
        <w:rPr>
          <w:i/>
          <w:sz w:val="20"/>
          <w:lang w:val="uk-UA"/>
        </w:rPr>
        <w:t>50,0</w:t>
      </w:r>
      <w:r>
        <w:rPr>
          <w:sz w:val="20"/>
          <w:lang w:val="uk-UA"/>
        </w:rPr>
        <w:t xml:space="preserve">; 4 – </w:t>
      </w:r>
      <w:r>
        <w:rPr>
          <w:i/>
          <w:sz w:val="20"/>
          <w:lang w:val="uk-UA"/>
        </w:rPr>
        <w:t>50,2</w:t>
      </w:r>
      <w:r>
        <w:rPr>
          <w:sz w:val="20"/>
          <w:lang w:val="uk-UA"/>
        </w:rPr>
        <w:t xml:space="preserve">; 5 – </w:t>
      </w:r>
      <w:r>
        <w:rPr>
          <w:i/>
          <w:sz w:val="20"/>
          <w:lang w:val="uk-UA"/>
        </w:rPr>
        <w:t>50,1</w:t>
      </w:r>
      <w:r>
        <w:rPr>
          <w:sz w:val="20"/>
          <w:lang w:val="uk-UA"/>
        </w:rPr>
        <w:t xml:space="preserve">; 6 – </w:t>
      </w:r>
      <w:r>
        <w:rPr>
          <w:i/>
          <w:sz w:val="20"/>
          <w:lang w:val="uk-UA"/>
        </w:rPr>
        <w:t>50,3</w:t>
      </w:r>
      <w:r>
        <w:rPr>
          <w:sz w:val="20"/>
          <w:lang w:val="uk-UA"/>
        </w:rPr>
        <w:t xml:space="preserve">; 7 – </w:t>
      </w:r>
      <w:r>
        <w:rPr>
          <w:i/>
          <w:sz w:val="20"/>
          <w:lang w:val="uk-UA"/>
        </w:rPr>
        <w:t>50,5</w:t>
      </w:r>
      <w:r>
        <w:rPr>
          <w:sz w:val="20"/>
          <w:lang w:val="uk-UA"/>
        </w:rPr>
        <w:t xml:space="preserve">; 8 – </w:t>
      </w:r>
      <w:r>
        <w:rPr>
          <w:i/>
          <w:sz w:val="20"/>
          <w:lang w:val="uk-UA"/>
        </w:rPr>
        <w:t>50,7</w:t>
      </w:r>
      <w:r>
        <w:rPr>
          <w:sz w:val="20"/>
          <w:lang w:val="uk-UA"/>
        </w:rPr>
        <w:t xml:space="preserve">; 9 – </w:t>
      </w:r>
      <w:r>
        <w:rPr>
          <w:i/>
          <w:sz w:val="20"/>
          <w:lang w:val="uk-UA"/>
        </w:rPr>
        <w:t>51,0</w:t>
      </w:r>
      <w:r>
        <w:rPr>
          <w:sz w:val="20"/>
          <w:lang w:val="uk-UA"/>
        </w:rPr>
        <w:t xml:space="preserve"> [26].</w:t>
      </w:r>
    </w:p>
    <w:p w:rsidR="002E108F" w:rsidRDefault="002E108F" w:rsidP="002228D3">
      <w:pPr>
        <w:pStyle w:val="Normal1"/>
        <w:spacing w:after="0" w:line="240" w:lineRule="auto"/>
        <w:ind w:firstLine="425"/>
        <w:rPr>
          <w:sz w:val="20"/>
          <w:lang w:val="uk-UA"/>
        </w:rPr>
      </w:pPr>
    </w:p>
    <w:p w:rsidR="002E108F" w:rsidRDefault="002C1621" w:rsidP="002228D3">
      <w:pPr>
        <w:pStyle w:val="Normal1"/>
        <w:spacing w:after="0" w:line="240" w:lineRule="auto"/>
        <w:ind w:firstLine="425"/>
        <w:rPr>
          <w:sz w:val="20"/>
          <w:lang w:val="uk-UA"/>
        </w:rPr>
      </w:pPr>
      <w:r>
        <w:rPr>
          <w:sz w:val="20"/>
          <w:lang w:val="uk-UA"/>
        </w:rPr>
        <w:t xml:space="preserve">За істинну мікротвердість приймали значення, що відповідають максимумам на частотних кривих. Максимальна похибка у визначенні мікротвердості складала </w:t>
      </w:r>
      <w:r>
        <w:rPr>
          <w:i/>
          <w:sz w:val="20"/>
          <w:lang w:val="uk-UA"/>
        </w:rPr>
        <w:t>±5</w:t>
      </w:r>
      <w:r>
        <w:rPr>
          <w:sz w:val="20"/>
          <w:lang w:val="uk-UA"/>
        </w:rPr>
        <w:t> МПа</w:t>
      </w:r>
      <w:r>
        <w:rPr>
          <w:i/>
          <w:sz w:val="20"/>
          <w:lang w:val="uk-UA"/>
        </w:rPr>
        <w:t>.</w:t>
      </w:r>
      <w:r>
        <w:rPr>
          <w:sz w:val="20"/>
          <w:lang w:val="uk-UA"/>
        </w:rPr>
        <w:t xml:space="preserve"> По цих значеннях були побудовані концентраційні залежності мікротвердості, представлені на </w:t>
      </w:r>
      <w:r>
        <w:rPr>
          <w:i/>
          <w:sz w:val="20"/>
          <w:lang w:val="uk-UA"/>
        </w:rPr>
        <w:t>рис. 2.12</w:t>
      </w:r>
      <w:r>
        <w:rPr>
          <w:sz w:val="20"/>
          <w:lang w:val="uk-UA"/>
        </w:rPr>
        <w:t xml:space="preserve"> (</w:t>
      </w:r>
      <w:r>
        <w:rPr>
          <w:i/>
          <w:sz w:val="20"/>
          <w:lang w:val="uk-UA"/>
        </w:rPr>
        <w:t>криві 2, 5).</w:t>
      </w:r>
      <w:r>
        <w:rPr>
          <w:sz w:val="20"/>
          <w:lang w:val="uk-UA"/>
        </w:rPr>
        <w:t xml:space="preserve"> У межах двофазних областей </w:t>
      </w:r>
      <w:r>
        <w:rPr>
          <w:i/>
          <w:sz w:val="20"/>
          <w:lang w:val="uk-UA"/>
        </w:rPr>
        <w:t>Sn+SnTe</w:t>
      </w:r>
      <w:r>
        <w:rPr>
          <w:sz w:val="20"/>
          <w:lang w:val="uk-UA"/>
        </w:rPr>
        <w:t xml:space="preserve"> мікротвердість кристалів твердого розчину на основі телуриду олова залишається постійною. При подальшому підвищенні вмісту телуру мікротвердість досить різко зростає за лінійним законом (область гомогенності при </w:t>
      </w:r>
      <w:r>
        <w:rPr>
          <w:sz w:val="20"/>
          <w:lang w:val="uk-UA"/>
        </w:rPr>
        <w:lastRenderedPageBreak/>
        <w:t xml:space="preserve">зазначеному методі дослідження визначається з точністю до </w:t>
      </w:r>
      <w:r>
        <w:rPr>
          <w:i/>
          <w:sz w:val="20"/>
          <w:lang w:val="uk-UA"/>
        </w:rPr>
        <w:t>0,05 ат. % Те</w:t>
      </w:r>
      <w:r>
        <w:rPr>
          <w:sz w:val="20"/>
          <w:lang w:val="uk-UA"/>
        </w:rPr>
        <w:t xml:space="preserve">). Інтервал концентрації, у межах якого мікротвердість росте, за даними мікроструктурного аналізу відповідає області гомогенності телуриду олова. </w:t>
      </w:r>
    </w:p>
    <w:p w:rsidR="002228D3" w:rsidRDefault="002C1621" w:rsidP="002228D3">
      <w:pPr>
        <w:pStyle w:val="Normal1"/>
        <w:spacing w:after="0"/>
        <w:ind w:firstLine="425"/>
        <w:rPr>
          <w:sz w:val="20"/>
          <w:lang w:val="en-US"/>
        </w:rPr>
      </w:pPr>
      <w:r>
        <w:rPr>
          <w:sz w:val="20"/>
          <w:lang w:val="uk-UA"/>
        </w:rPr>
        <w:t xml:space="preserve">Частина зразків, досліджуваних при зазначених температурах була піддана відпалу в вакуумі </w:t>
      </w:r>
      <w:r>
        <w:rPr>
          <w:i/>
          <w:sz w:val="20"/>
          <w:lang w:val="uk-UA"/>
        </w:rPr>
        <w:t>10</w:t>
      </w:r>
      <w:r>
        <w:rPr>
          <w:i/>
          <w:sz w:val="20"/>
          <w:vertAlign w:val="superscript"/>
          <w:lang w:val="uk-UA"/>
        </w:rPr>
        <w:t>-2 </w:t>
      </w:r>
      <w:r>
        <w:rPr>
          <w:i/>
          <w:sz w:val="20"/>
          <w:lang w:val="uk-UA"/>
        </w:rPr>
        <w:t>Па</w:t>
      </w:r>
      <w:r>
        <w:rPr>
          <w:sz w:val="20"/>
          <w:lang w:val="uk-UA"/>
        </w:rPr>
        <w:t xml:space="preserve"> при </w:t>
      </w:r>
      <w:r>
        <w:rPr>
          <w:i/>
          <w:sz w:val="20"/>
          <w:lang w:val="uk-UA"/>
        </w:rPr>
        <w:t>823</w:t>
      </w:r>
      <w:r>
        <w:rPr>
          <w:sz w:val="20"/>
          <w:lang w:val="uk-UA"/>
        </w:rPr>
        <w:t xml:space="preserve"> і </w:t>
      </w:r>
      <w:r>
        <w:rPr>
          <w:i/>
          <w:sz w:val="20"/>
          <w:lang w:val="uk-UA"/>
        </w:rPr>
        <w:t>973 К</w:t>
      </w:r>
      <w:r>
        <w:rPr>
          <w:sz w:val="20"/>
          <w:lang w:val="uk-UA"/>
        </w:rPr>
        <w:t xml:space="preserve"> протягом</w:t>
      </w:r>
      <w:r>
        <w:rPr>
          <w:i/>
          <w:sz w:val="20"/>
          <w:lang w:val="uk-UA"/>
        </w:rPr>
        <w:t xml:space="preserve"> 50 год.</w:t>
      </w:r>
      <w:r>
        <w:rPr>
          <w:sz w:val="20"/>
          <w:lang w:val="uk-UA"/>
        </w:rPr>
        <w:t xml:space="preserve"> Після відпалу зразки загартовувалися у воді, а потім на них проводилися виміри мікротвердості. Так само, як і в попередніх випадках, на кожен зразок наносили </w:t>
      </w:r>
      <w:r>
        <w:rPr>
          <w:i/>
          <w:sz w:val="20"/>
          <w:lang w:val="uk-UA"/>
        </w:rPr>
        <w:t>100</w:t>
      </w:r>
      <w:r>
        <w:rPr>
          <w:sz w:val="20"/>
          <w:lang w:val="uk-UA"/>
        </w:rPr>
        <w:t xml:space="preserve"> відбитків, а потім будували частотні криві. Значення мікротвердості, що відповідають максимумам на частотних кривих, приймали за істинні, і по них будували концентраційні залежності мікротвердості, подані на </w:t>
      </w:r>
      <w:r>
        <w:rPr>
          <w:i/>
          <w:sz w:val="20"/>
          <w:lang w:val="uk-UA"/>
        </w:rPr>
        <w:t>рис. 2.12</w:t>
      </w:r>
      <w:r>
        <w:rPr>
          <w:sz w:val="20"/>
          <w:lang w:val="uk-UA"/>
        </w:rPr>
        <w:t>. З цих даних випливає, що відпал при більш високій температурі</w:t>
      </w:r>
    </w:p>
    <w:p w:rsidR="002E108F" w:rsidRDefault="002E108F" w:rsidP="002228D3">
      <w:pPr>
        <w:pStyle w:val="Normal1"/>
        <w:spacing w:after="0"/>
        <w:ind w:firstLine="425"/>
        <w:rPr>
          <w:sz w:val="20"/>
          <w:lang w:val="uk-UA"/>
        </w:rPr>
      </w:pPr>
    </w:p>
    <w:p w:rsidR="002E108F" w:rsidRDefault="002C1621" w:rsidP="002228D3">
      <w:pPr>
        <w:pStyle w:val="Normal1"/>
        <w:spacing w:after="0"/>
        <w:jc w:val="center"/>
        <w:rPr>
          <w:sz w:val="20"/>
          <w:lang w:val="uk-UA"/>
        </w:rPr>
      </w:pPr>
      <w:r>
        <w:rPr>
          <w:sz w:val="20"/>
          <w:lang w:val="uk-UA"/>
        </w:rPr>
        <w:object w:dxaOrig="3007" w:dyaOrig="3833">
          <v:shape id="_x0000_i1108" type="#_x0000_t75" style="width:150.45pt;height:191.55pt" o:ole="" fillcolor="#001">
            <v:imagedata r:id="rId173" o:title=""/>
          </v:shape>
          <o:OLEObject Type="Embed" ProgID="CorelDraw.Graphic.9" ShapeID="_x0000_i1108" DrawAspect="Content" ObjectID="_1649931497" r:id="rId174"/>
        </w:object>
      </w:r>
    </w:p>
    <w:p w:rsidR="002E108F" w:rsidRDefault="002E108F" w:rsidP="002228D3">
      <w:pPr>
        <w:pStyle w:val="Normal1"/>
        <w:spacing w:after="0"/>
        <w:ind w:firstLine="425"/>
        <w:jc w:val="center"/>
        <w:rPr>
          <w:sz w:val="20"/>
          <w:lang w:val="uk-UA"/>
        </w:rPr>
      </w:pPr>
    </w:p>
    <w:p w:rsidR="002E108F" w:rsidRDefault="002C1621" w:rsidP="002228D3">
      <w:pPr>
        <w:pStyle w:val="Normal1"/>
        <w:spacing w:after="0"/>
        <w:rPr>
          <w:sz w:val="20"/>
          <w:lang w:val="uk-UA"/>
        </w:rPr>
      </w:pPr>
      <w:r>
        <w:rPr>
          <w:sz w:val="20"/>
          <w:lang w:val="uk-UA"/>
        </w:rPr>
        <w:t xml:space="preserve">Рис. 2.12. Концентраційна залежність мікротвердості кристалів телуриду олова: 1 – </w:t>
      </w:r>
      <w:r>
        <w:rPr>
          <w:i/>
          <w:sz w:val="20"/>
          <w:lang w:val="uk-UA"/>
        </w:rPr>
        <w:t>923</w:t>
      </w:r>
      <w:r>
        <w:rPr>
          <w:sz w:val="20"/>
          <w:lang w:val="uk-UA"/>
        </w:rPr>
        <w:t xml:space="preserve">; 2 – </w:t>
      </w:r>
      <w:r>
        <w:rPr>
          <w:i/>
          <w:sz w:val="20"/>
          <w:lang w:val="uk-UA"/>
        </w:rPr>
        <w:t>973</w:t>
      </w:r>
      <w:r>
        <w:rPr>
          <w:sz w:val="20"/>
          <w:lang w:val="uk-UA"/>
        </w:rPr>
        <w:t xml:space="preserve">; 3 – </w:t>
      </w:r>
      <w:r>
        <w:rPr>
          <w:i/>
          <w:sz w:val="20"/>
          <w:lang w:val="uk-UA"/>
        </w:rPr>
        <w:t>1033</w:t>
      </w:r>
      <w:r>
        <w:rPr>
          <w:sz w:val="20"/>
          <w:lang w:val="uk-UA"/>
        </w:rPr>
        <w:t> </w:t>
      </w:r>
      <w:r>
        <w:rPr>
          <w:i/>
          <w:sz w:val="20"/>
          <w:lang w:val="uk-UA"/>
        </w:rPr>
        <w:t>К</w:t>
      </w:r>
      <w:r>
        <w:rPr>
          <w:sz w:val="20"/>
          <w:lang w:val="uk-UA"/>
        </w:rPr>
        <w:t xml:space="preserve"> [26].</w:t>
      </w:r>
    </w:p>
    <w:p w:rsidR="002E108F" w:rsidRDefault="002E108F" w:rsidP="002228D3">
      <w:pPr>
        <w:pStyle w:val="Normal1"/>
        <w:spacing w:after="0"/>
        <w:ind w:firstLine="425"/>
        <w:rPr>
          <w:sz w:val="20"/>
          <w:lang w:val="uk-UA"/>
        </w:rPr>
      </w:pPr>
    </w:p>
    <w:p w:rsidR="002E108F" w:rsidRDefault="002C1621" w:rsidP="002228D3">
      <w:pPr>
        <w:pStyle w:val="Normal1"/>
        <w:spacing w:after="0"/>
        <w:rPr>
          <w:sz w:val="20"/>
          <w:lang w:val="uk-UA"/>
        </w:rPr>
      </w:pPr>
      <w:r>
        <w:rPr>
          <w:sz w:val="20"/>
          <w:lang w:val="uk-UA"/>
        </w:rPr>
        <w:t xml:space="preserve">призводить до зниження, а при більш низькій – до підвищення мікротвердості кристалів телуриду олова. Мікротвердість однофазних сплавів залишилася практично незмінною, тобто криві концентраційної залежності мікротвердості у межах області гомогенності на основі аналізованих сполук є стабільними, і їх положення не змінюється у </w:t>
      </w:r>
      <w:r>
        <w:rPr>
          <w:sz w:val="20"/>
          <w:lang w:val="uk-UA"/>
        </w:rPr>
        <w:lastRenderedPageBreak/>
        <w:t xml:space="preserve">залежності від температур відпалу у зазначених межах. З приведених на </w:t>
      </w:r>
      <w:r>
        <w:rPr>
          <w:i/>
          <w:sz w:val="20"/>
          <w:lang w:val="uk-UA"/>
        </w:rPr>
        <w:t>рис. 2.12</w:t>
      </w:r>
      <w:r>
        <w:rPr>
          <w:sz w:val="20"/>
          <w:lang w:val="uk-UA"/>
        </w:rPr>
        <w:t xml:space="preserve"> графіків випливає, що при </w:t>
      </w:r>
      <w:r>
        <w:rPr>
          <w:i/>
          <w:sz w:val="20"/>
          <w:lang w:val="uk-UA"/>
        </w:rPr>
        <w:t>1033 К</w:t>
      </w:r>
      <w:r>
        <w:rPr>
          <w:sz w:val="20"/>
          <w:lang w:val="uk-UA"/>
        </w:rPr>
        <w:t xml:space="preserve"> величина відхилення від стехіометрії телуриду олова є менша </w:t>
      </w:r>
      <w:r>
        <w:rPr>
          <w:i/>
          <w:sz w:val="20"/>
          <w:lang w:val="uk-UA"/>
        </w:rPr>
        <w:t>0,1 ат. %</w:t>
      </w:r>
      <w:r>
        <w:rPr>
          <w:sz w:val="20"/>
          <w:lang w:val="uk-UA"/>
        </w:rPr>
        <w:t> </w:t>
      </w:r>
      <w:r>
        <w:rPr>
          <w:i/>
          <w:sz w:val="20"/>
          <w:lang w:val="uk-UA"/>
        </w:rPr>
        <w:t>Те</w:t>
      </w:r>
      <w:r>
        <w:rPr>
          <w:sz w:val="20"/>
          <w:lang w:val="uk-UA"/>
        </w:rPr>
        <w:t xml:space="preserve">. Отримані експериментальні результати приводять до однозначного висновку, що при підвищенні температури після визначеної границі, відхилення від стехіометрії зменшується. </w:t>
      </w:r>
    </w:p>
    <w:p w:rsidR="002228D3" w:rsidRDefault="002C1621" w:rsidP="002228D3">
      <w:pPr>
        <w:rPr>
          <w:i/>
        </w:rPr>
      </w:pPr>
      <w:r>
        <w:t xml:space="preserve">Лінійний характер концентраційної залежності мікротвердості в межах області гомогенності телуриду олова дозволяє екстраполювати її до перетину з ординатами, які відповідають стехіометричному складу сполуки, і таким чином, визначити їх мікротвердість при відсутності відхилень від стехіометрії. Мікротвердість телуриду олова стехіометричного складу дорівнює </w:t>
      </w:r>
      <w:r>
        <w:rPr>
          <w:i/>
        </w:rPr>
        <w:t>440 МПа.</w:t>
      </w:r>
    </w:p>
    <w:p w:rsidR="002228D3" w:rsidRDefault="002228D3">
      <w:pPr>
        <w:spacing w:after="200" w:line="276" w:lineRule="auto"/>
        <w:ind w:firstLine="0"/>
        <w:jc w:val="left"/>
        <w:rPr>
          <w:i/>
        </w:rPr>
      </w:pPr>
      <w:r>
        <w:rPr>
          <w:i/>
        </w:rPr>
        <w:br w:type="page"/>
      </w:r>
    </w:p>
    <w:p w:rsidR="002E108F" w:rsidRDefault="002C1621" w:rsidP="002228D3">
      <w:pPr>
        <w:jc w:val="center"/>
        <w:rPr>
          <w:b/>
        </w:rPr>
      </w:pPr>
      <w:r>
        <w:rPr>
          <w:b/>
        </w:rPr>
        <w:lastRenderedPageBreak/>
        <w:t>Розділ ІІІ</w:t>
      </w:r>
    </w:p>
    <w:p w:rsidR="002E108F" w:rsidRDefault="002C1621">
      <w:pPr>
        <w:jc w:val="center"/>
        <w:rPr>
          <w:b/>
        </w:rPr>
      </w:pPr>
      <w:r>
        <w:rPr>
          <w:b/>
        </w:rPr>
        <w:t>ТЕРМОДИНАМІЧНІ ВЛАСТИВОСТІ І ДЕФЕКТНА ПІДСИСТЕМА ТЕЛУРИДУ ОЛОВА</w:t>
      </w:r>
    </w:p>
    <w:p w:rsidR="002E108F" w:rsidRDefault="002E108F"/>
    <w:p w:rsidR="002E108F" w:rsidRDefault="002C1621">
      <w:pPr>
        <w:jc w:val="center"/>
        <w:rPr>
          <w:b/>
        </w:rPr>
      </w:pPr>
      <w:r>
        <w:rPr>
          <w:b/>
        </w:rPr>
        <w:t>3.1. Термодинамічні властивості твердої фази</w:t>
      </w:r>
    </w:p>
    <w:p w:rsidR="002E108F" w:rsidRDefault="002E108F">
      <w:pPr>
        <w:ind w:firstLine="425"/>
      </w:pPr>
    </w:p>
    <w:p w:rsidR="002E108F" w:rsidRDefault="002C1621">
      <w:pPr>
        <w:ind w:firstLine="425"/>
      </w:pPr>
      <w:r>
        <w:t xml:space="preserve">Авторами [46] запропонований метод визначення інтегральної теплоти утворення твердого сплаву телуриду олова як різницю між виміряними теплотами розчинення сплаву і відповідної кількості суміші чистих компонентів у рідкому </w:t>
      </w:r>
      <w:r>
        <w:rPr>
          <w:i/>
        </w:rPr>
        <w:t>Sn</w:t>
      </w:r>
      <w:r>
        <w:t xml:space="preserve">, що вимірювали при використанні блоку, показаного на </w:t>
      </w:r>
      <w:r>
        <w:rPr>
          <w:i/>
        </w:rPr>
        <w:t>рис. 3.1</w:t>
      </w:r>
      <w:r>
        <w:t xml:space="preserve">. Він являє собою циліндр 1 із нержавіючої сталі з двома отворами. У один отвір поміщають </w:t>
      </w:r>
      <w:r>
        <w:br/>
      </w:r>
    </w:p>
    <w:p w:rsidR="002E108F" w:rsidRDefault="00441E97">
      <w:pPr>
        <w:ind w:firstLine="425"/>
        <w:jc w:val="center"/>
      </w:pPr>
      <w:r>
        <w:rPr>
          <w:noProof/>
          <w:lang w:eastAsia="uk-UA"/>
        </w:rPr>
        <w:drawing>
          <wp:inline distT="0" distB="0" distL="0" distR="0">
            <wp:extent cx="2359025" cy="2872740"/>
            <wp:effectExtent l="0" t="0" r="3175" b="3810"/>
            <wp:docPr id="3" name="Рисунок 3" descr="V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VECH"/>
                    <pic:cNvPicPr>
                      <a:picLocks noChangeAspect="1" noChangeArrowheads="1"/>
                    </pic:cNvPicPr>
                  </pic:nvPicPr>
                  <pic:blipFill>
                    <a:blip r:embed="rId175">
                      <a:grayscl/>
                      <a:biLevel thresh="50000"/>
                      <a:extLst>
                        <a:ext uri="{BEBA8EAE-BF5A-486C-A8C5-ECC9F3942E4B}">
                          <a14:imgProps xmlns:a14="http://schemas.microsoft.com/office/drawing/2010/main">
                            <a14:imgLayer r:embed="rId17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59025" cy="2872740"/>
                    </a:xfrm>
                    <a:prstGeom prst="rect">
                      <a:avLst/>
                    </a:prstGeom>
                    <a:noFill/>
                    <a:ln>
                      <a:noFill/>
                    </a:ln>
                  </pic:spPr>
                </pic:pic>
              </a:graphicData>
            </a:graphic>
          </wp:inline>
        </w:drawing>
      </w:r>
    </w:p>
    <w:p w:rsidR="002E108F" w:rsidRDefault="002E108F">
      <w:pPr>
        <w:ind w:firstLine="425"/>
        <w:jc w:val="center"/>
      </w:pPr>
    </w:p>
    <w:p w:rsidR="002E108F" w:rsidRDefault="002C1621" w:rsidP="00441E97">
      <w:pPr>
        <w:ind w:firstLine="0"/>
        <w:rPr>
          <w:lang w:val="en-US"/>
        </w:rPr>
      </w:pPr>
      <w:r>
        <w:t xml:space="preserve">Рис. 3.1. Схема блоку установки кількісного термографічного аналізу для вивчення розчинення металічних зразків у олові: 1 – циліндричний блок із нержавіючої сталі; 2 – еталонний осередок; 3 – ванна розчинення; 4 – сталевий кожух; 5 – мішалка; 6 – трубка для введення зразків; 7 – кварцовий чохол термопари; 8 – кришка газового затвора; 9 – рукав додавання; 10 – термостат; 11 – прилад </w:t>
      </w:r>
      <w:r>
        <w:rPr>
          <w:i/>
        </w:rPr>
        <w:t>Ф–116/2</w:t>
      </w:r>
      <w:r>
        <w:t xml:space="preserve">; 12 – потенціометр </w:t>
      </w:r>
      <w:r>
        <w:rPr>
          <w:i/>
        </w:rPr>
        <w:t>КВТ</w:t>
      </w:r>
      <w:r>
        <w:t xml:space="preserve"> [46].</w:t>
      </w:r>
    </w:p>
    <w:p w:rsidR="00441E97" w:rsidRPr="00441E97" w:rsidRDefault="00441E97" w:rsidP="00441E97">
      <w:pPr>
        <w:ind w:firstLine="0"/>
        <w:rPr>
          <w:lang w:val="en-US"/>
        </w:rPr>
      </w:pPr>
    </w:p>
    <w:p w:rsidR="002E108F" w:rsidRDefault="002C1621" w:rsidP="00441E97">
      <w:pPr>
        <w:ind w:firstLine="0"/>
      </w:pPr>
      <w:r>
        <w:lastRenderedPageBreak/>
        <w:t>еталонний осередок 2</w:t>
      </w:r>
      <w:r>
        <w:rPr>
          <w:i/>
        </w:rPr>
        <w:t>,</w:t>
      </w:r>
      <w:r>
        <w:t xml:space="preserve"> а в другий – корундову або графітову ванну розчинення 3</w:t>
      </w:r>
      <w:r>
        <w:rPr>
          <w:i/>
        </w:rPr>
        <w:t>,</w:t>
      </w:r>
      <w:r>
        <w:t xml:space="preserve"> вкладену в сталевий кожух 4</w:t>
      </w:r>
      <w:r>
        <w:rPr>
          <w:i/>
        </w:rPr>
        <w:t>,</w:t>
      </w:r>
      <w:r>
        <w:t xml:space="preserve"> верхню частину якого можна знімати. Еталоном є </w:t>
      </w:r>
      <w:r>
        <w:rPr>
          <w:i/>
        </w:rPr>
        <w:t>Al</w:t>
      </w:r>
      <w:r>
        <w:rPr>
          <w:i/>
          <w:vertAlign w:val="subscript"/>
        </w:rPr>
        <w:t>2</w:t>
      </w:r>
      <w:r>
        <w:rPr>
          <w:i/>
        </w:rPr>
        <w:t>O</w:t>
      </w:r>
      <w:r>
        <w:rPr>
          <w:i/>
          <w:vertAlign w:val="subscript"/>
        </w:rPr>
        <w:t>3</w:t>
      </w:r>
      <w:r>
        <w:t>. У кришці кожуха зроблені три отвори для вводу мішалки 5, трубки для введення зразків 6 і кварцового чохла термопари 7. Циліндр 1 накривають кришкою, що виконує роль газового затвору 8</w:t>
      </w:r>
      <w:r>
        <w:rPr>
          <w:i/>
        </w:rPr>
        <w:t>.</w:t>
      </w:r>
      <w:r>
        <w:t xml:space="preserve"> Зверху і знизу блок теплоізолюють шамотовими пробками.</w:t>
      </w:r>
    </w:p>
    <w:p w:rsidR="002E108F" w:rsidRDefault="002C1621">
      <w:pPr>
        <w:ind w:firstLine="425"/>
      </w:pPr>
      <w:r>
        <w:t xml:space="preserve">Досліди проводять в атмосфері інертного газу, для чого у систему подається очищений від кисню, парів води і масел азот, безпосередньо до ванни розчинення, через трубку для введення зразків 6 і під кришку газового затвору 8. Зразки кулеподібної форми термостатують у рукаві додавання 9, приєднаному до трубки 6. Сигнал від диференціальної хромель-алюмелевої термопари, один кінець якої поміщений у ванну розчинення, а інший – в еталон, подається на вхід фотокомпенсаційного мікровольт-мікроамперметра </w:t>
      </w:r>
      <w:r>
        <w:rPr>
          <w:i/>
        </w:rPr>
        <w:t>Ф-116/2</w:t>
      </w:r>
      <w:r>
        <w:t xml:space="preserve">, що працює по напрузі на межі виміру приладу </w:t>
      </w:r>
      <w:r>
        <w:rPr>
          <w:i/>
        </w:rPr>
        <w:t>0,15</w:t>
      </w:r>
      <w:r>
        <w:t> </w:t>
      </w:r>
      <w:r>
        <w:rPr>
          <w:i/>
        </w:rPr>
        <w:t>мВ,</w:t>
      </w:r>
      <w:r>
        <w:t xml:space="preserve"> і, знятий із дротового опору </w:t>
      </w:r>
      <w:r>
        <w:rPr>
          <w:i/>
        </w:rPr>
        <w:t>85</w:t>
      </w:r>
      <w:r>
        <w:t> </w:t>
      </w:r>
      <w:r>
        <w:rPr>
          <w:i/>
        </w:rPr>
        <w:t>Ом,</w:t>
      </w:r>
      <w:r>
        <w:t xml:space="preserve"> записується на автоматичному потенціометрі </w:t>
      </w:r>
      <w:r>
        <w:rPr>
          <w:i/>
        </w:rPr>
        <w:t>КВТ</w:t>
      </w:r>
      <w:r>
        <w:t>.</w:t>
      </w:r>
    </w:p>
    <w:p w:rsidR="002E108F" w:rsidRDefault="002C1621">
      <w:pPr>
        <w:ind w:firstLine="425"/>
      </w:pPr>
      <w:r>
        <w:t xml:space="preserve">Олово марки ч.д.а. плавлять у тиглі під аргоном і механічно видаляють окисну плівку, що утворюється на поверхні розплаву. Такого очищення виявляється достатньо для вивчення процесів розчинення менш активних, ніж олово, металів. Потім ванну 3, що містить </w:t>
      </w:r>
      <w:r>
        <w:rPr>
          <w:i/>
        </w:rPr>
        <w:t>70</w:t>
      </w:r>
      <w:r>
        <w:t> </w:t>
      </w:r>
      <w:r>
        <w:rPr>
          <w:i/>
        </w:rPr>
        <w:t>г</w:t>
      </w:r>
      <w:r>
        <w:t xml:space="preserve"> чистого олова, укладають в кожух 4 і вставляють у циліндр 1</w:t>
      </w:r>
      <w:r>
        <w:rPr>
          <w:i/>
        </w:rPr>
        <w:t>,</w:t>
      </w:r>
      <w:r>
        <w:t xml:space="preserve"> який накривають кришкою 8</w:t>
      </w:r>
      <w:r>
        <w:rPr>
          <w:i/>
        </w:rPr>
        <w:t>.</w:t>
      </w:r>
      <w:r>
        <w:t xml:space="preserve"> Систему теплоізолюють, продувають азотом і включають пічку. Підтримують швидкість нагрівання </w:t>
      </w:r>
      <w:r>
        <w:rPr>
          <w:i/>
        </w:rPr>
        <w:t>2,5</w:t>
      </w:r>
      <w:r>
        <w:t> </w:t>
      </w:r>
      <w:r>
        <w:rPr>
          <w:i/>
        </w:rPr>
        <w:t>К/хв.</w:t>
      </w:r>
      <w:r>
        <w:t xml:space="preserve"> За </w:t>
      </w:r>
      <w:r>
        <w:rPr>
          <w:i/>
        </w:rPr>
        <w:t>10</w:t>
      </w:r>
      <w:r>
        <w:t> </w:t>
      </w:r>
      <w:r>
        <w:rPr>
          <w:i/>
        </w:rPr>
        <w:t>хв.</w:t>
      </w:r>
      <w:r>
        <w:t xml:space="preserve"> до досягнення температури розчинення подачу газу до ванни розчинення припиняють, і азот надходить тільки під кришку газового затвору </w:t>
      </w:r>
      <w:r>
        <w:rPr>
          <w:i/>
        </w:rPr>
        <w:t>8.</w:t>
      </w:r>
      <w:r>
        <w:t xml:space="preserve"> При повороті рукава 9</w:t>
      </w:r>
      <w:r>
        <w:rPr>
          <w:i/>
        </w:rPr>
        <w:t xml:space="preserve"> </w:t>
      </w:r>
      <w:r>
        <w:t>у вертикальне положення зразок вільно падає у ванну розчинення.</w:t>
      </w:r>
    </w:p>
    <w:p w:rsidR="002E108F" w:rsidRDefault="002C1621">
      <w:pPr>
        <w:ind w:firstLine="425"/>
      </w:pPr>
      <w:r>
        <w:t>При цьому гарантується занурення металу що розчиняється нижче рівня поверхні рідкого олова.</w:t>
      </w:r>
    </w:p>
    <w:p w:rsidR="002E108F" w:rsidRDefault="002C1621">
      <w:pPr>
        <w:ind w:firstLine="425"/>
      </w:pPr>
      <w:r>
        <w:t xml:space="preserve">Теплоти розчинення визначали при </w:t>
      </w:r>
      <w:r>
        <w:rPr>
          <w:i/>
        </w:rPr>
        <w:t>700 К</w:t>
      </w:r>
      <w:r>
        <w:t xml:space="preserve">. Зразки кидали у ванну від </w:t>
      </w:r>
      <w:r>
        <w:rPr>
          <w:i/>
        </w:rPr>
        <w:t>298 К</w:t>
      </w:r>
      <w:r>
        <w:t xml:space="preserve">. Час розчинення </w:t>
      </w:r>
      <w:r>
        <w:rPr>
          <w:i/>
        </w:rPr>
        <w:t xml:space="preserve">1-3 хв. </w:t>
      </w:r>
      <w:r>
        <w:t xml:space="preserve">Концентрація отриманого розчину не перевищувала </w:t>
      </w:r>
      <w:r>
        <w:rPr>
          <w:i/>
        </w:rPr>
        <w:t>1,5 %.</w:t>
      </w:r>
      <w:r>
        <w:t xml:space="preserve"> Апаратуру калібрували по </w:t>
      </w:r>
      <w:r>
        <w:rPr>
          <w:i/>
        </w:rPr>
        <w:t>Sn</w:t>
      </w:r>
      <w:r>
        <w:t xml:space="preserve"> і </w:t>
      </w:r>
      <w:r>
        <w:rPr>
          <w:i/>
        </w:rPr>
        <w:t>W</w:t>
      </w:r>
      <w:r>
        <w:t xml:space="preserve">. Результати калібрування перевіряли по теплоті розчинення </w:t>
      </w:r>
      <w:r>
        <w:rPr>
          <w:i/>
        </w:rPr>
        <w:t>Ag</w:t>
      </w:r>
      <w:r>
        <w:t xml:space="preserve">. На підставі вивчення розчинності </w:t>
      </w:r>
      <w:r>
        <w:rPr>
          <w:i/>
        </w:rPr>
        <w:t>In</w:t>
      </w:r>
      <w:r>
        <w:t xml:space="preserve"> у рідкому </w:t>
      </w:r>
      <w:r>
        <w:rPr>
          <w:i/>
        </w:rPr>
        <w:t>Sn</w:t>
      </w:r>
      <w:r>
        <w:t xml:space="preserve"> при </w:t>
      </w:r>
      <w:r>
        <w:rPr>
          <w:i/>
        </w:rPr>
        <w:t>700 К</w:t>
      </w:r>
      <w:r>
        <w:t xml:space="preserve"> під азотом і аргоном у графітовому, корундовому і карбонітридному тиглях встановлено, що характер захисної атмосфери (азот і аргон) і матеріал тигля не впливають на одержувані результати.</w:t>
      </w:r>
    </w:p>
    <w:p w:rsidR="002E108F" w:rsidRDefault="002C1621">
      <w:pPr>
        <w:jc w:val="center"/>
      </w:pPr>
      <w:r>
        <w:object w:dxaOrig="3139" w:dyaOrig="2846">
          <v:shape id="_x0000_i1109" type="#_x0000_t75" style="width:156.9pt;height:142.3pt" o:ole="" fillcolor="#001">
            <v:imagedata r:id="rId177" o:title=""/>
          </v:shape>
          <o:OLEObject Type="Embed" ProgID="CorelDraw.Graphic.9" ShapeID="_x0000_i1109" DrawAspect="Content" ObjectID="_1649931498" r:id="rId178"/>
        </w:object>
      </w:r>
    </w:p>
    <w:p w:rsidR="002E108F" w:rsidRDefault="002E108F">
      <w:pPr>
        <w:ind w:firstLine="425"/>
        <w:jc w:val="center"/>
      </w:pPr>
    </w:p>
    <w:p w:rsidR="002E108F" w:rsidRDefault="002E108F">
      <w:pPr>
        <w:ind w:firstLine="425"/>
        <w:jc w:val="center"/>
      </w:pPr>
    </w:p>
    <w:p w:rsidR="002E108F" w:rsidRDefault="002C1621">
      <w:pPr>
        <w:jc w:val="center"/>
      </w:pPr>
      <w:r>
        <w:t>Рис. 3.2. Ентальпія (</w:t>
      </w:r>
      <w:r>
        <w:rPr>
          <w:i/>
        </w:rPr>
        <w:t>-</w:t>
      </w:r>
      <w:r>
        <w:rPr>
          <w:i/>
        </w:rPr>
        <w:sym w:font="Symbol" w:char="F044"/>
      </w:r>
      <w:r>
        <w:rPr>
          <w:i/>
        </w:rPr>
        <w:t>Н</w:t>
      </w:r>
      <w:r>
        <w:t xml:space="preserve">) розчинення </w:t>
      </w:r>
      <w:r>
        <w:rPr>
          <w:i/>
        </w:rPr>
        <w:t>Те</w:t>
      </w:r>
      <w:r>
        <w:t xml:space="preserve"> у сплавах при </w:t>
      </w:r>
      <w:r>
        <w:rPr>
          <w:i/>
        </w:rPr>
        <w:t>700 К</w:t>
      </w:r>
      <w:r>
        <w:t xml:space="preserve"> [46].</w:t>
      </w:r>
    </w:p>
    <w:p w:rsidR="002E108F" w:rsidRDefault="002E108F">
      <w:pPr>
        <w:ind w:firstLine="425"/>
      </w:pPr>
    </w:p>
    <w:p w:rsidR="002E108F" w:rsidRDefault="002C1621">
      <w:pPr>
        <w:ind w:firstLine="425"/>
      </w:pPr>
      <w:r>
        <w:t xml:space="preserve">Дані по ентальпії розчинення </w:t>
      </w:r>
      <w:r>
        <w:rPr>
          <w:i/>
        </w:rPr>
        <w:t>Те</w:t>
      </w:r>
      <w:r>
        <w:t xml:space="preserve"> в </w:t>
      </w:r>
      <w:r>
        <w:rPr>
          <w:i/>
        </w:rPr>
        <w:t>Sn</w:t>
      </w:r>
      <w:r>
        <w:t xml:space="preserve"> при </w:t>
      </w:r>
      <w:r>
        <w:rPr>
          <w:i/>
        </w:rPr>
        <w:t>700 К</w:t>
      </w:r>
      <w:r>
        <w:t xml:space="preserve"> [46]:</w:t>
      </w:r>
    </w:p>
    <w:p w:rsidR="002E108F" w:rsidRDefault="002E108F">
      <w:pPr>
        <w:ind w:firstLine="425"/>
        <w:rPr>
          <w:i/>
        </w:rPr>
      </w:pPr>
    </w:p>
    <w:p w:rsidR="002E108F" w:rsidRDefault="002C1621">
      <w:pPr>
        <w:ind w:firstLine="284"/>
        <w:rPr>
          <w:i/>
        </w:rPr>
      </w:pPr>
      <w:r>
        <w:rPr>
          <w:i/>
        </w:rPr>
        <w:t>х</w:t>
      </w:r>
      <w:r>
        <w:rPr>
          <w:i/>
          <w:vertAlign w:val="subscript"/>
        </w:rPr>
        <w:t>Те</w:t>
      </w:r>
      <w:r>
        <w:rPr>
          <w:i/>
        </w:rPr>
        <w:t>, ат.%</w:t>
      </w:r>
      <w:r>
        <w:rPr>
          <w:i/>
        </w:rPr>
        <w:tab/>
      </w:r>
      <w:r>
        <w:rPr>
          <w:i/>
        </w:rPr>
        <w:tab/>
      </w:r>
      <w:r>
        <w:rPr>
          <w:i/>
        </w:rPr>
        <w:tab/>
      </w:r>
      <w:r>
        <w:rPr>
          <w:i/>
        </w:rPr>
        <w:tab/>
      </w:r>
      <w:r>
        <w:rPr>
          <w:i/>
        </w:rPr>
        <w:sym w:font="Symbol" w:char="F044"/>
      </w:r>
      <w:r>
        <w:rPr>
          <w:i/>
        </w:rPr>
        <w:t>Н</w:t>
      </w:r>
      <w:r>
        <w:rPr>
          <w:i/>
          <w:vertAlign w:val="subscript"/>
        </w:rPr>
        <w:t>вим</w:t>
      </w:r>
      <w:r>
        <w:rPr>
          <w:i/>
        </w:rPr>
        <w:t>, Дж/моль</w:t>
      </w:r>
    </w:p>
    <w:p w:rsidR="002E108F" w:rsidRDefault="002C1621">
      <w:pPr>
        <w:ind w:firstLine="425"/>
        <w:rPr>
          <w:i/>
        </w:rPr>
      </w:pPr>
      <w:r>
        <w:rPr>
          <w:i/>
        </w:rPr>
        <w:t>0,452</w:t>
      </w:r>
      <w:r>
        <w:rPr>
          <w:i/>
        </w:rPr>
        <w:tab/>
      </w:r>
      <w:r>
        <w:rPr>
          <w:i/>
        </w:rPr>
        <w:tab/>
      </w:r>
      <w:r>
        <w:rPr>
          <w:i/>
        </w:rPr>
        <w:tab/>
      </w:r>
      <w:r>
        <w:rPr>
          <w:i/>
        </w:rPr>
        <w:tab/>
        <w:t>-30168</w:t>
      </w:r>
      <w:r>
        <w:rPr>
          <w:i/>
        </w:rPr>
        <w:sym w:font="Symbol" w:char="F0B1"/>
      </w:r>
      <w:r>
        <w:rPr>
          <w:i/>
        </w:rPr>
        <w:t>607,55</w:t>
      </w:r>
    </w:p>
    <w:p w:rsidR="002E108F" w:rsidRDefault="002C1621">
      <w:pPr>
        <w:ind w:firstLine="425"/>
        <w:rPr>
          <w:i/>
        </w:rPr>
      </w:pPr>
      <w:r>
        <w:rPr>
          <w:i/>
        </w:rPr>
        <w:t>0,45</w:t>
      </w:r>
      <w:r>
        <w:rPr>
          <w:i/>
        </w:rPr>
        <w:tab/>
      </w:r>
      <w:r>
        <w:rPr>
          <w:i/>
        </w:rPr>
        <w:tab/>
      </w:r>
      <w:r>
        <w:rPr>
          <w:i/>
        </w:rPr>
        <w:tab/>
      </w:r>
      <w:r>
        <w:rPr>
          <w:i/>
        </w:rPr>
        <w:tab/>
        <w:t>-32807,7</w:t>
      </w:r>
      <w:r>
        <w:rPr>
          <w:i/>
        </w:rPr>
        <w:sym w:font="Symbol" w:char="F0B1"/>
      </w:r>
      <w:r>
        <w:rPr>
          <w:i/>
        </w:rPr>
        <w:t>649,45</w:t>
      </w:r>
    </w:p>
    <w:p w:rsidR="002E108F" w:rsidRDefault="002C1621">
      <w:pPr>
        <w:ind w:firstLine="425"/>
        <w:rPr>
          <w:i/>
        </w:rPr>
      </w:pPr>
      <w:r>
        <w:rPr>
          <w:i/>
        </w:rPr>
        <w:t>0,489</w:t>
      </w:r>
      <w:r>
        <w:rPr>
          <w:i/>
        </w:rPr>
        <w:tab/>
      </w:r>
      <w:r>
        <w:rPr>
          <w:i/>
        </w:rPr>
        <w:tab/>
      </w:r>
      <w:r>
        <w:rPr>
          <w:i/>
        </w:rPr>
        <w:tab/>
      </w:r>
      <w:r>
        <w:rPr>
          <w:i/>
        </w:rPr>
        <w:tab/>
        <w:t>-30545,1</w:t>
      </w:r>
      <w:r>
        <w:rPr>
          <w:i/>
        </w:rPr>
        <w:sym w:font="Symbol" w:char="F0B1"/>
      </w:r>
      <w:r>
        <w:rPr>
          <w:i/>
        </w:rPr>
        <w:t>607,55</w:t>
      </w:r>
    </w:p>
    <w:p w:rsidR="002E108F" w:rsidRDefault="002C1621">
      <w:pPr>
        <w:ind w:firstLine="425"/>
        <w:rPr>
          <w:i/>
        </w:rPr>
      </w:pPr>
      <w:r>
        <w:rPr>
          <w:i/>
        </w:rPr>
        <w:t>0,49</w:t>
      </w:r>
      <w:r>
        <w:rPr>
          <w:i/>
        </w:rPr>
        <w:tab/>
      </w:r>
      <w:r>
        <w:rPr>
          <w:i/>
        </w:rPr>
        <w:tab/>
      </w:r>
      <w:r>
        <w:rPr>
          <w:i/>
        </w:rPr>
        <w:tab/>
      </w:r>
      <w:r>
        <w:rPr>
          <w:i/>
        </w:rPr>
        <w:tab/>
        <w:t>-30168</w:t>
      </w:r>
      <w:r>
        <w:rPr>
          <w:i/>
        </w:rPr>
        <w:sym w:font="Symbol" w:char="F0B1"/>
      </w:r>
      <w:r>
        <w:rPr>
          <w:i/>
        </w:rPr>
        <w:t>607,55</w:t>
      </w:r>
    </w:p>
    <w:p w:rsidR="002E108F" w:rsidRDefault="002C1621">
      <w:pPr>
        <w:ind w:firstLine="425"/>
        <w:rPr>
          <w:i/>
        </w:rPr>
      </w:pPr>
      <w:r>
        <w:rPr>
          <w:i/>
        </w:rPr>
        <w:t>0,647</w:t>
      </w:r>
      <w:r>
        <w:rPr>
          <w:i/>
        </w:rPr>
        <w:tab/>
      </w:r>
      <w:r>
        <w:rPr>
          <w:i/>
        </w:rPr>
        <w:tab/>
      </w:r>
      <w:r>
        <w:rPr>
          <w:i/>
        </w:rPr>
        <w:tab/>
      </w:r>
      <w:r>
        <w:rPr>
          <w:i/>
        </w:rPr>
        <w:tab/>
        <w:t>-60755</w:t>
      </w:r>
      <w:r>
        <w:rPr>
          <w:i/>
        </w:rPr>
        <w:sym w:font="Symbol" w:char="F0B1"/>
      </w:r>
      <w:r>
        <w:rPr>
          <w:i/>
        </w:rPr>
        <w:t>1236,05</w:t>
      </w:r>
    </w:p>
    <w:p w:rsidR="002E108F" w:rsidRDefault="002C1621">
      <w:pPr>
        <w:ind w:firstLine="425"/>
        <w:rPr>
          <w:i/>
        </w:rPr>
      </w:pPr>
      <w:r>
        <w:rPr>
          <w:i/>
        </w:rPr>
        <w:t>0,455</w:t>
      </w:r>
      <w:r>
        <w:rPr>
          <w:i/>
        </w:rPr>
        <w:tab/>
      </w:r>
      <w:r>
        <w:rPr>
          <w:i/>
        </w:rPr>
        <w:tab/>
      </w:r>
      <w:r>
        <w:rPr>
          <w:i/>
        </w:rPr>
        <w:tab/>
      </w:r>
      <w:r>
        <w:rPr>
          <w:i/>
        </w:rPr>
        <w:tab/>
        <w:t>-30587</w:t>
      </w:r>
      <w:r>
        <w:rPr>
          <w:i/>
        </w:rPr>
        <w:sym w:font="Symbol" w:char="F0B1"/>
      </w:r>
      <w:r>
        <w:rPr>
          <w:i/>
        </w:rPr>
        <w:t>611,74</w:t>
      </w:r>
    </w:p>
    <w:p w:rsidR="002E108F" w:rsidRDefault="002C1621">
      <w:pPr>
        <w:ind w:firstLine="425"/>
        <w:rPr>
          <w:i/>
        </w:rPr>
      </w:pPr>
      <w:r>
        <w:rPr>
          <w:i/>
        </w:rPr>
        <w:t>0,555</w:t>
      </w:r>
      <w:r>
        <w:rPr>
          <w:i/>
        </w:rPr>
        <w:tab/>
      </w:r>
      <w:r>
        <w:rPr>
          <w:i/>
        </w:rPr>
        <w:tab/>
      </w:r>
      <w:r>
        <w:rPr>
          <w:i/>
        </w:rPr>
        <w:tab/>
      </w:r>
      <w:r>
        <w:rPr>
          <w:i/>
        </w:rPr>
        <w:tab/>
        <w:t>-38548</w:t>
      </w:r>
      <w:r>
        <w:rPr>
          <w:i/>
        </w:rPr>
        <w:sym w:font="Symbol" w:char="F0B1"/>
      </w:r>
      <w:r>
        <w:rPr>
          <w:i/>
        </w:rPr>
        <w:t>770,96</w:t>
      </w:r>
    </w:p>
    <w:p w:rsidR="002E108F" w:rsidRDefault="002E108F">
      <w:pPr>
        <w:ind w:firstLine="425"/>
      </w:pPr>
    </w:p>
    <w:p w:rsidR="002E108F" w:rsidRDefault="002C1621">
      <w:pPr>
        <w:ind w:firstLine="425"/>
      </w:pPr>
      <w:r>
        <w:t xml:space="preserve">Різке зростання теплоти розчинення у вузькому інтервалі концентрацій обумовлене появою в системі твердої фази </w:t>
      </w:r>
      <w:r>
        <w:rPr>
          <w:i/>
        </w:rPr>
        <w:t>SnTe</w:t>
      </w:r>
      <w:r>
        <w:t xml:space="preserve">. При </w:t>
      </w:r>
      <w:r>
        <w:rPr>
          <w:i/>
        </w:rPr>
        <w:t>700 К</w:t>
      </w:r>
      <w:r>
        <w:t xml:space="preserve">, як очевидно з </w:t>
      </w:r>
      <w:r>
        <w:rPr>
          <w:i/>
        </w:rPr>
        <w:t>рис. 3.2</w:t>
      </w:r>
      <w:r>
        <w:t xml:space="preserve">, це має місце при вмісті </w:t>
      </w:r>
      <w:r>
        <w:rPr>
          <w:i/>
        </w:rPr>
        <w:t>Те</w:t>
      </w:r>
      <w:r>
        <w:t xml:space="preserve"> у розчинах </w:t>
      </w:r>
      <w:r>
        <w:br/>
      </w:r>
      <w:r>
        <w:rPr>
          <w:i/>
        </w:rPr>
        <w:t>Sn-Те</w:t>
      </w:r>
      <w:r>
        <w:t xml:space="preserve"> вище </w:t>
      </w:r>
      <w:r>
        <w:rPr>
          <w:i/>
        </w:rPr>
        <w:t>0,5 ат. %</w:t>
      </w:r>
      <w:r>
        <w:t xml:space="preserve">. Для однофазної області середнє значення теплоти розчинення </w:t>
      </w:r>
      <w:r>
        <w:rPr>
          <w:i/>
        </w:rPr>
        <w:t>Те</w:t>
      </w:r>
      <w:r>
        <w:t xml:space="preserve"> в </w:t>
      </w:r>
      <w:r>
        <w:rPr>
          <w:i/>
        </w:rPr>
        <w:t>Sn</w:t>
      </w:r>
      <w:r>
        <w:t xml:space="preserve"> складає </w:t>
      </w:r>
      <w:r>
        <w:rPr>
          <w:i/>
        </w:rPr>
        <w:t>-30545,1 ± 607,55</w:t>
      </w:r>
      <w:r>
        <w:t> </w:t>
      </w:r>
      <w:r>
        <w:rPr>
          <w:i/>
        </w:rPr>
        <w:t>Дж/моль</w:t>
      </w:r>
      <w:r>
        <w:t xml:space="preserve">. </w:t>
      </w:r>
    </w:p>
    <w:p w:rsidR="002E108F" w:rsidRDefault="002E108F">
      <w:pPr>
        <w:ind w:firstLine="425"/>
      </w:pPr>
    </w:p>
    <w:p w:rsidR="002E108F" w:rsidRDefault="002C1621">
      <w:pPr>
        <w:ind w:firstLine="425"/>
        <w:jc w:val="center"/>
        <w:rPr>
          <w:b/>
        </w:rPr>
      </w:pPr>
      <w:r>
        <w:rPr>
          <w:b/>
        </w:rPr>
        <w:t>3.2. Термодинамічні властивості твердого телуриду олова</w:t>
      </w:r>
    </w:p>
    <w:p w:rsidR="002E108F" w:rsidRDefault="002E108F">
      <w:pPr>
        <w:ind w:firstLine="425"/>
        <w:jc w:val="center"/>
        <w:rPr>
          <w:b/>
        </w:rPr>
      </w:pPr>
    </w:p>
    <w:p w:rsidR="002E108F" w:rsidRDefault="002C1621">
      <w:pPr>
        <w:ind w:firstLine="425"/>
      </w:pPr>
      <w:r>
        <w:t>Ентальпія утворення твердого телуриду олова визначена калориметрично в роботах [17, 19, 24, 25, 37, 46, 51], а також роз</w:t>
      </w:r>
      <w:r>
        <w:rPr>
          <w:lang w:val="ru-RU"/>
        </w:rPr>
        <w:softHyphen/>
      </w:r>
      <w:r>
        <w:t xml:space="preserve">рахована з результатів вивчення тиску пари [13, 85] і даних, отриманих методом е.р.с. [3, 40, 60]. Автори [85], комбінуючи дані по величинах хімічного потенціалу </w:t>
      </w:r>
      <w:r>
        <w:rPr>
          <w:i/>
        </w:rPr>
        <w:t>Те</w:t>
      </w:r>
      <w:r>
        <w:t xml:space="preserve"> [10, 85] і </w:t>
      </w:r>
      <w:r>
        <w:rPr>
          <w:i/>
        </w:rPr>
        <w:t>Sn</w:t>
      </w:r>
      <w:r>
        <w:t xml:space="preserve"> [66] на границі і всередині області гомогенності, обчислили в інтервалі </w:t>
      </w:r>
      <w:r>
        <w:rPr>
          <w:i/>
        </w:rPr>
        <w:t>298-1079 К</w:t>
      </w:r>
      <w:r>
        <w:t xml:space="preserve">стандартні ентальпії і ентропії утворення твердого </w:t>
      </w:r>
      <w:r>
        <w:rPr>
          <w:i/>
        </w:rPr>
        <w:t>SnTe</w:t>
      </w:r>
      <w:r>
        <w:t xml:space="preserve"> із різноманітним відхиленням від </w:t>
      </w:r>
      <w:r>
        <w:lastRenderedPageBreak/>
        <w:t xml:space="preserve">стехіометрії. Для температур </w:t>
      </w:r>
      <w:r>
        <w:rPr>
          <w:i/>
        </w:rPr>
        <w:t>&gt; 775 К</w:t>
      </w:r>
      <w:r>
        <w:t xml:space="preserve"> в [85] запропоноване таке рівняння для енергії Гіббса утворення </w:t>
      </w:r>
      <w:r>
        <w:rPr>
          <w:i/>
        </w:rPr>
        <w:t>SnTe</w:t>
      </w:r>
      <w:r>
        <w:t xml:space="preserve"> із рідких елементів: </w:t>
      </w:r>
      <w:r>
        <w:rPr>
          <w:i/>
        </w:rPr>
        <w:sym w:font="Symbol" w:char="F044"/>
      </w:r>
      <w:r>
        <w:rPr>
          <w:i/>
          <w:vertAlign w:val="subscript"/>
        </w:rPr>
        <w:t>f</w:t>
      </w:r>
      <w:r>
        <w:rPr>
          <w:i/>
        </w:rPr>
        <w:t>G</w:t>
      </w:r>
      <w:r>
        <w:rPr>
          <w:i/>
          <w:vertAlign w:val="superscript"/>
        </w:rPr>
        <w:t>0</w:t>
      </w:r>
      <w:r>
        <w:rPr>
          <w:i/>
        </w:rPr>
        <w:t>(T) = -37809 - 42,216Т + 8,5635ТlnТ-2,53</w:t>
      </w:r>
      <w:r>
        <w:rPr>
          <w:i/>
        </w:rPr>
        <w:sym w:font="Symbol" w:char="F0B4"/>
      </w:r>
      <w:r>
        <w:rPr>
          <w:i/>
        </w:rPr>
        <w:t>10</w:t>
      </w:r>
      <w:r>
        <w:rPr>
          <w:i/>
          <w:vertAlign w:val="superscript"/>
        </w:rPr>
        <w:t>-3</w:t>
      </w:r>
      <w:r>
        <w:rPr>
          <w:i/>
        </w:rPr>
        <w:t>Т</w:t>
      </w:r>
      <w:r>
        <w:rPr>
          <w:i/>
          <w:vertAlign w:val="superscript"/>
        </w:rPr>
        <w:t>2</w:t>
      </w:r>
      <w:r>
        <w:t> (</w:t>
      </w:r>
      <w:r>
        <w:rPr>
          <w:i/>
        </w:rPr>
        <w:t>Дж/моль</w:t>
      </w:r>
      <w:r>
        <w:t xml:space="preserve">). У </w:t>
      </w:r>
      <w:r>
        <w:rPr>
          <w:i/>
        </w:rPr>
        <w:t>табл.</w:t>
      </w:r>
      <w:r>
        <w:rPr>
          <w:i/>
          <w:lang w:val="en-US"/>
        </w:rPr>
        <w:t> </w:t>
      </w:r>
      <w:r>
        <w:rPr>
          <w:i/>
        </w:rPr>
        <w:t>3.1</w:t>
      </w:r>
      <w:r>
        <w:t xml:space="preserve"> подані експериментальні дані для функцій утворення </w:t>
      </w:r>
      <w:r>
        <w:rPr>
          <w:i/>
        </w:rPr>
        <w:t>SnTe</w:t>
      </w:r>
      <w:r>
        <w:t>, а також значення, рекомендовані в оглядах [11, 47] і отримані в процесі узгодження термодинамічних даних [74, 76, 87] і роботи [97]. Результати добре узгоджуються між собою.</w:t>
      </w:r>
    </w:p>
    <w:p w:rsidR="002E108F" w:rsidRDefault="002E108F">
      <w:pPr>
        <w:pStyle w:val="a5"/>
        <w:ind w:firstLine="0"/>
        <w:jc w:val="right"/>
        <w:rPr>
          <w:b/>
          <w:i/>
        </w:rPr>
      </w:pPr>
    </w:p>
    <w:p w:rsidR="002E108F" w:rsidRDefault="002C1621">
      <w:pPr>
        <w:pStyle w:val="a5"/>
        <w:ind w:firstLine="0"/>
        <w:jc w:val="right"/>
        <w:rPr>
          <w:b/>
          <w:i/>
        </w:rPr>
      </w:pPr>
      <w:r>
        <w:rPr>
          <w:b/>
          <w:i/>
        </w:rPr>
        <w:t>Таблиця 3.1</w:t>
      </w:r>
    </w:p>
    <w:p w:rsidR="002E108F" w:rsidRDefault="002C1621">
      <w:pPr>
        <w:pStyle w:val="a5"/>
        <w:ind w:firstLine="0"/>
        <w:rPr>
          <w:lang w:val="ru-RU"/>
        </w:rPr>
      </w:pPr>
      <w:r>
        <w:t xml:space="preserve">Стандартні ентальпії </w:t>
      </w:r>
      <w:r>
        <w:rPr>
          <w:position w:val="-12"/>
        </w:rPr>
        <w:object w:dxaOrig="840" w:dyaOrig="340">
          <v:shape id="_x0000_i1110" type="#_x0000_t75" style="width:42.1pt;height:17pt" o:ole="" fillcolor="#001">
            <v:imagedata r:id="rId179" o:title=""/>
          </v:shape>
          <o:OLEObject Type="Embed" ProgID="Equation.DSMT4" ShapeID="_x0000_i1110" DrawAspect="Content" ObjectID="_1649931499" r:id="rId180"/>
        </w:object>
      </w:r>
      <w:r>
        <w:t xml:space="preserve"> і ентропія </w:t>
      </w:r>
      <w:r>
        <w:rPr>
          <w:position w:val="-12"/>
        </w:rPr>
        <w:object w:dxaOrig="499" w:dyaOrig="340">
          <v:shape id="_x0000_i1111" type="#_x0000_t75" style="width:24.8pt;height:17pt" o:ole="" fillcolor="#001">
            <v:imagedata r:id="rId181" o:title=""/>
          </v:shape>
          <o:OLEObject Type="Embed" ProgID="Equation.DSMT4" ShapeID="_x0000_i1111" DrawAspect="Content" ObjectID="_1649931500" r:id="rId182"/>
        </w:object>
      </w:r>
      <w:r>
        <w:t>(</w:t>
      </w:r>
      <w:r>
        <w:rPr>
          <w:i/>
        </w:rPr>
        <w:t>298 К</w:t>
      </w:r>
      <w:r>
        <w:t xml:space="preserve">) при утворенні твердого </w:t>
      </w:r>
      <w:r>
        <w:rPr>
          <w:i/>
        </w:rPr>
        <w:t>SnTe</w:t>
      </w:r>
      <w:r>
        <w:rPr>
          <w:i/>
          <w:lang w:val="ru-RU"/>
        </w:rPr>
        <w:t xml:space="preserve"> </w:t>
      </w:r>
      <w:r>
        <w:rPr>
          <w:lang w:val="ru-RU"/>
        </w:rPr>
        <w:t>[97].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23"/>
        <w:gridCol w:w="1134"/>
        <w:gridCol w:w="1134"/>
        <w:gridCol w:w="1134"/>
        <w:gridCol w:w="695"/>
        <w:gridCol w:w="622"/>
      </w:tblGrid>
      <w:tr w:rsidR="002E108F">
        <w:trPr>
          <w:jc w:val="center"/>
        </w:trPr>
        <w:tc>
          <w:tcPr>
            <w:tcW w:w="681" w:type="dxa"/>
            <w:vAlign w:val="center"/>
          </w:tcPr>
          <w:p w:rsidR="002E108F" w:rsidRDefault="002C1621">
            <w:pPr>
              <w:ind w:left="-79" w:firstLine="79"/>
              <w:jc w:val="center"/>
              <w:rPr>
                <w:i/>
              </w:rPr>
            </w:pPr>
            <w:r>
              <w:rPr>
                <w:i/>
              </w:rPr>
              <w:t>Te,</w:t>
            </w:r>
          </w:p>
          <w:p w:rsidR="002E108F" w:rsidRDefault="002C1621">
            <w:pPr>
              <w:ind w:left="-79" w:firstLine="79"/>
              <w:jc w:val="center"/>
              <w:rPr>
                <w:i/>
              </w:rPr>
            </w:pPr>
            <w:r>
              <w:rPr>
                <w:i/>
              </w:rPr>
              <w:t>ат.%</w:t>
            </w:r>
          </w:p>
        </w:tc>
        <w:tc>
          <w:tcPr>
            <w:tcW w:w="723" w:type="dxa"/>
            <w:vAlign w:val="center"/>
          </w:tcPr>
          <w:p w:rsidR="002E108F" w:rsidRDefault="002C1621">
            <w:pPr>
              <w:ind w:left="-79" w:firstLine="79"/>
              <w:jc w:val="center"/>
              <w:rPr>
                <w:i/>
              </w:rPr>
            </w:pPr>
            <w:r>
              <w:rPr>
                <w:i/>
              </w:rPr>
              <w:t>Т,К</w:t>
            </w:r>
          </w:p>
        </w:tc>
        <w:tc>
          <w:tcPr>
            <w:tcW w:w="1134" w:type="dxa"/>
            <w:vAlign w:val="center"/>
          </w:tcPr>
          <w:p w:rsidR="002E108F" w:rsidRDefault="002C1621">
            <w:pPr>
              <w:ind w:left="-79" w:firstLine="79"/>
              <w:jc w:val="center"/>
              <w:rPr>
                <w:i/>
              </w:rPr>
            </w:pPr>
            <w:r>
              <w:rPr>
                <w:i/>
              </w:rPr>
              <w:t>-</w:t>
            </w:r>
            <w:r>
              <w:rPr>
                <w:i/>
              </w:rPr>
              <w:sym w:font="Symbol" w:char="F044"/>
            </w:r>
            <w:r>
              <w:rPr>
                <w:i/>
                <w:vertAlign w:val="subscript"/>
              </w:rPr>
              <w:t>f</w:t>
            </w:r>
            <w:r>
              <w:rPr>
                <w:i/>
              </w:rPr>
              <w:sym w:font="Symbol" w:char="F048"/>
            </w:r>
            <w:r>
              <w:rPr>
                <w:i/>
                <w:vertAlign w:val="superscript"/>
              </w:rPr>
              <w:t>0</w:t>
            </w:r>
            <w:r>
              <w:rPr>
                <w:i/>
              </w:rPr>
              <w:t>(Т),</w:t>
            </w:r>
          </w:p>
          <w:p w:rsidR="002E108F" w:rsidRDefault="002C1621">
            <w:pPr>
              <w:ind w:left="-79" w:firstLine="79"/>
              <w:jc w:val="center"/>
              <w:rPr>
                <w:i/>
              </w:rPr>
            </w:pPr>
            <w:r>
              <w:rPr>
                <w:i/>
              </w:rPr>
              <w:t>кДж/моль</w:t>
            </w:r>
          </w:p>
        </w:tc>
        <w:tc>
          <w:tcPr>
            <w:tcW w:w="1134" w:type="dxa"/>
            <w:vAlign w:val="center"/>
          </w:tcPr>
          <w:p w:rsidR="002E108F" w:rsidRDefault="002C1621">
            <w:pPr>
              <w:ind w:left="-79" w:firstLine="79"/>
              <w:jc w:val="center"/>
              <w:rPr>
                <w:i/>
              </w:rPr>
            </w:pPr>
            <w:r>
              <w:rPr>
                <w:i/>
              </w:rPr>
              <w:t>-</w:t>
            </w:r>
            <w:r>
              <w:rPr>
                <w:i/>
              </w:rPr>
              <w:sym w:font="Symbol" w:char="F044"/>
            </w:r>
            <w:r>
              <w:rPr>
                <w:i/>
                <w:vertAlign w:val="subscript"/>
              </w:rPr>
              <w:t>f</w:t>
            </w:r>
            <w:r>
              <w:rPr>
                <w:i/>
              </w:rPr>
              <w:sym w:font="Symbol" w:char="F048"/>
            </w:r>
            <w:r>
              <w:rPr>
                <w:i/>
                <w:vertAlign w:val="superscript"/>
              </w:rPr>
              <w:t>0</w:t>
            </w:r>
            <w:r>
              <w:rPr>
                <w:i/>
              </w:rPr>
              <w:t>(298),</w:t>
            </w:r>
          </w:p>
          <w:p w:rsidR="002E108F" w:rsidRDefault="002C1621">
            <w:pPr>
              <w:ind w:left="-79" w:firstLine="79"/>
              <w:jc w:val="center"/>
              <w:rPr>
                <w:i/>
              </w:rPr>
            </w:pPr>
            <w:r>
              <w:rPr>
                <w:i/>
              </w:rPr>
              <w:t>кДж/моль</w:t>
            </w:r>
          </w:p>
        </w:tc>
        <w:tc>
          <w:tcPr>
            <w:tcW w:w="1134" w:type="dxa"/>
            <w:vAlign w:val="center"/>
          </w:tcPr>
          <w:p w:rsidR="002E108F" w:rsidRDefault="002C1621">
            <w:pPr>
              <w:ind w:left="-79" w:firstLine="79"/>
              <w:jc w:val="center"/>
              <w:rPr>
                <w:i/>
              </w:rPr>
            </w:pPr>
            <w:r>
              <w:rPr>
                <w:i/>
              </w:rPr>
              <w:t>-</w:t>
            </w:r>
            <w:r>
              <w:rPr>
                <w:i/>
              </w:rPr>
              <w:sym w:font="Symbol" w:char="F044"/>
            </w:r>
            <w:r>
              <w:rPr>
                <w:i/>
                <w:vertAlign w:val="subscript"/>
              </w:rPr>
              <w:t>f</w:t>
            </w:r>
            <w:r>
              <w:rPr>
                <w:i/>
              </w:rPr>
              <w:t>S</w:t>
            </w:r>
            <w:r>
              <w:rPr>
                <w:i/>
                <w:vertAlign w:val="superscript"/>
              </w:rPr>
              <w:t>0</w:t>
            </w:r>
            <w:r>
              <w:rPr>
                <w:i/>
              </w:rPr>
              <w:t>(298),</w:t>
            </w:r>
          </w:p>
          <w:p w:rsidR="002E108F" w:rsidRDefault="002C1621">
            <w:pPr>
              <w:ind w:left="-79" w:firstLine="79"/>
              <w:jc w:val="center"/>
              <w:rPr>
                <w:i/>
              </w:rPr>
            </w:pPr>
            <w:r>
              <w:rPr>
                <w:i/>
              </w:rPr>
              <w:t>кДж/моль</w:t>
            </w:r>
          </w:p>
        </w:tc>
        <w:tc>
          <w:tcPr>
            <w:tcW w:w="695" w:type="dxa"/>
            <w:vAlign w:val="center"/>
          </w:tcPr>
          <w:p w:rsidR="002E108F" w:rsidRDefault="002C1621">
            <w:pPr>
              <w:ind w:left="-79" w:firstLine="79"/>
              <w:jc w:val="center"/>
            </w:pPr>
            <w:r>
              <w:t>Дже</w:t>
            </w:r>
            <w:r>
              <w:rPr>
                <w:lang w:val="en-US"/>
              </w:rPr>
              <w:softHyphen/>
            </w:r>
            <w:r>
              <w:t>рело</w:t>
            </w:r>
          </w:p>
        </w:tc>
        <w:tc>
          <w:tcPr>
            <w:tcW w:w="622" w:type="dxa"/>
            <w:vAlign w:val="center"/>
          </w:tcPr>
          <w:p w:rsidR="002E108F" w:rsidRDefault="002C1621">
            <w:pPr>
              <w:ind w:left="-79" w:firstLine="79"/>
              <w:jc w:val="center"/>
            </w:pPr>
            <w:r>
              <w:t>Примітка</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606</w:t>
            </w:r>
          </w:p>
        </w:tc>
        <w:tc>
          <w:tcPr>
            <w:tcW w:w="1134" w:type="dxa"/>
            <w:vAlign w:val="center"/>
          </w:tcPr>
          <w:p w:rsidR="002E108F" w:rsidRDefault="002C1621">
            <w:pPr>
              <w:ind w:left="-79" w:hanging="43"/>
              <w:jc w:val="center"/>
              <w:rPr>
                <w:i/>
              </w:rPr>
            </w:pPr>
            <w:r>
              <w:rPr>
                <w:i/>
              </w:rPr>
              <w:t>33,974</w:t>
            </w:r>
            <w:r>
              <w:rPr>
                <w:i/>
              </w:rPr>
              <w:sym w:font="Symbol" w:char="F0B1"/>
            </w:r>
            <w:r>
              <w:rPr>
                <w:i/>
              </w:rPr>
              <w:t>0,84</w:t>
            </w:r>
          </w:p>
        </w:tc>
        <w:tc>
          <w:tcPr>
            <w:tcW w:w="1134" w:type="dxa"/>
            <w:vAlign w:val="center"/>
          </w:tcPr>
          <w:p w:rsidR="002E108F" w:rsidRDefault="002C1621">
            <w:pPr>
              <w:ind w:left="-79" w:hanging="43"/>
              <w:jc w:val="center"/>
              <w:rPr>
                <w:i/>
              </w:rPr>
            </w:pPr>
            <w:r>
              <w:rPr>
                <w:i/>
              </w:rPr>
              <w:t>30,669</w:t>
            </w:r>
            <w:r>
              <w:rPr>
                <w:i/>
              </w:rPr>
              <w:sym w:font="Symbol" w:char="F0B1"/>
            </w:r>
            <w:r>
              <w:rPr>
                <w:i/>
              </w:rPr>
              <w:t>1,0</w:t>
            </w:r>
          </w:p>
        </w:tc>
        <w:tc>
          <w:tcPr>
            <w:tcW w:w="1134" w:type="dxa"/>
            <w:vAlign w:val="center"/>
          </w:tcPr>
          <w:p w:rsidR="002E108F" w:rsidRDefault="002C1621">
            <w:pPr>
              <w:ind w:left="-79" w:hanging="43"/>
              <w:jc w:val="center"/>
              <w:rPr>
                <w:i/>
              </w:rPr>
            </w:pPr>
            <w:r>
              <w:rPr>
                <w:i/>
              </w:rPr>
              <w:t>0</w:t>
            </w:r>
          </w:p>
        </w:tc>
        <w:tc>
          <w:tcPr>
            <w:tcW w:w="695" w:type="dxa"/>
            <w:vAlign w:val="center"/>
          </w:tcPr>
          <w:p w:rsidR="002E108F" w:rsidRDefault="002C1621">
            <w:pPr>
              <w:ind w:left="-79" w:firstLine="79"/>
              <w:jc w:val="center"/>
            </w:pPr>
            <w:r>
              <w:t>[3]</w:t>
            </w:r>
          </w:p>
        </w:tc>
        <w:tc>
          <w:tcPr>
            <w:tcW w:w="622" w:type="dxa"/>
            <w:vAlign w:val="center"/>
          </w:tcPr>
          <w:p w:rsidR="002E108F" w:rsidRDefault="002C1621">
            <w:pPr>
              <w:ind w:left="-79" w:firstLine="79"/>
              <w:jc w:val="center"/>
            </w:pPr>
            <w:r>
              <w:t>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30,543</w:t>
            </w:r>
            <w:r>
              <w:rPr>
                <w:i/>
              </w:rPr>
              <w:sym w:font="Symbol" w:char="F0B1"/>
            </w:r>
            <w:r>
              <w:rPr>
                <w:i/>
              </w:rPr>
              <w:t>2,72</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[87]</w:t>
            </w:r>
          </w:p>
        </w:tc>
        <w:tc>
          <w:tcPr>
            <w:tcW w:w="622" w:type="dxa"/>
            <w:vAlign w:val="center"/>
          </w:tcPr>
          <w:p w:rsidR="002E108F" w:rsidRDefault="002C1621">
            <w:pPr>
              <w:ind w:left="-79" w:firstLine="79"/>
              <w:jc w:val="center"/>
            </w:pPr>
            <w:r>
              <w:t>II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273</w:t>
            </w:r>
          </w:p>
        </w:tc>
        <w:tc>
          <w:tcPr>
            <w:tcW w:w="1134" w:type="dxa"/>
            <w:vAlign w:val="center"/>
          </w:tcPr>
          <w:p w:rsidR="002E108F" w:rsidRDefault="002C1621">
            <w:pPr>
              <w:ind w:left="-79" w:hanging="43"/>
              <w:jc w:val="center"/>
              <w:rPr>
                <w:i/>
              </w:rPr>
            </w:pPr>
            <w:r>
              <w:rPr>
                <w:i/>
              </w:rPr>
              <w:t>31,903</w:t>
            </w:r>
          </w:p>
        </w:tc>
        <w:tc>
          <w:tcPr>
            <w:tcW w:w="1134" w:type="dxa"/>
            <w:vAlign w:val="center"/>
          </w:tcPr>
          <w:p w:rsidR="002E108F" w:rsidRDefault="002C1621">
            <w:pPr>
              <w:ind w:left="-79" w:hanging="43"/>
              <w:jc w:val="center"/>
              <w:rPr>
                <w:i/>
              </w:rPr>
            </w:pPr>
            <w:r>
              <w:rPr>
                <w:i/>
              </w:rPr>
              <w:t>30,767</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[17]</w:t>
            </w:r>
          </w:p>
        </w:tc>
        <w:tc>
          <w:tcPr>
            <w:tcW w:w="622" w:type="dxa"/>
            <w:vAlign w:val="center"/>
          </w:tcPr>
          <w:p w:rsidR="002E108F" w:rsidRDefault="002C1621">
            <w:pPr>
              <w:ind w:left="-79" w:firstLine="79"/>
              <w:jc w:val="center"/>
            </w:pPr>
            <w:r>
              <w:t>III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750</w:t>
            </w:r>
          </w:p>
        </w:tc>
        <w:tc>
          <w:tcPr>
            <w:tcW w:w="1134" w:type="dxa"/>
            <w:vAlign w:val="center"/>
          </w:tcPr>
          <w:p w:rsidR="002E108F" w:rsidRDefault="002C1621">
            <w:pPr>
              <w:ind w:left="-79" w:hanging="43"/>
              <w:jc w:val="center"/>
              <w:rPr>
                <w:i/>
              </w:rPr>
            </w:pPr>
            <w:r>
              <w:rPr>
                <w:i/>
              </w:rPr>
              <w:t>44,245</w:t>
            </w:r>
            <w:r>
              <w:rPr>
                <w:i/>
              </w:rPr>
              <w:sym w:font="Symbol" w:char="F0B1"/>
            </w:r>
            <w:r>
              <w:rPr>
                <w:i/>
              </w:rPr>
              <w:t>0,75</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[17]</w:t>
            </w:r>
          </w:p>
        </w:tc>
        <w:tc>
          <w:tcPr>
            <w:tcW w:w="622" w:type="dxa"/>
            <w:vAlign w:val="center"/>
          </w:tcPr>
          <w:p w:rsidR="002E108F" w:rsidRDefault="002C1621">
            <w:pPr>
              <w:ind w:left="-79" w:firstLine="79"/>
              <w:jc w:val="center"/>
            </w:pPr>
            <w:r>
              <w:t>III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775</w:t>
            </w:r>
          </w:p>
        </w:tc>
        <w:tc>
          <w:tcPr>
            <w:tcW w:w="1134" w:type="dxa"/>
            <w:vAlign w:val="center"/>
          </w:tcPr>
          <w:p w:rsidR="002E108F" w:rsidRDefault="002C1621">
            <w:pPr>
              <w:ind w:left="-79" w:hanging="43"/>
              <w:jc w:val="center"/>
              <w:rPr>
                <w:i/>
              </w:rPr>
            </w:pPr>
            <w:r>
              <w:rPr>
                <w:i/>
              </w:rPr>
              <w:t>42,51</w:t>
            </w:r>
            <w:r>
              <w:rPr>
                <w:i/>
              </w:rPr>
              <w:sym w:font="Symbol" w:char="F0B1"/>
            </w:r>
            <w:r>
              <w:rPr>
                <w:i/>
              </w:rPr>
              <w:t>0,75</w:t>
            </w:r>
          </w:p>
        </w:tc>
        <w:tc>
          <w:tcPr>
            <w:tcW w:w="1134" w:type="dxa"/>
            <w:vAlign w:val="center"/>
          </w:tcPr>
          <w:p w:rsidR="002E108F" w:rsidRDefault="002C1621">
            <w:pPr>
              <w:ind w:left="-79" w:hanging="43"/>
              <w:jc w:val="center"/>
              <w:rPr>
                <w:i/>
              </w:rPr>
            </w:pPr>
            <w:r>
              <w:rPr>
                <w:i/>
              </w:rPr>
              <w:t>28,912</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[24]</w:t>
            </w:r>
          </w:p>
        </w:tc>
        <w:tc>
          <w:tcPr>
            <w:tcW w:w="622" w:type="dxa"/>
            <w:vAlign w:val="center"/>
          </w:tcPr>
          <w:p w:rsidR="002E108F" w:rsidRDefault="002C1621">
            <w:pPr>
              <w:ind w:left="-79" w:firstLine="79"/>
              <w:jc w:val="center"/>
            </w:pPr>
            <w:r>
              <w:t>III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273</w:t>
            </w:r>
          </w:p>
        </w:tc>
        <w:tc>
          <w:tcPr>
            <w:tcW w:w="1134" w:type="dxa"/>
            <w:vAlign w:val="center"/>
          </w:tcPr>
          <w:p w:rsidR="002E108F" w:rsidRDefault="002C1621">
            <w:pPr>
              <w:ind w:left="-79" w:hanging="43"/>
              <w:jc w:val="center"/>
              <w:rPr>
                <w:i/>
              </w:rPr>
            </w:pPr>
            <w:r>
              <w:rPr>
                <w:i/>
              </w:rPr>
              <w:t>30,334</w:t>
            </w:r>
            <w:r>
              <w:rPr>
                <w:i/>
              </w:rPr>
              <w:sym w:font="Symbol" w:char="F0B1"/>
            </w:r>
            <w:r>
              <w:rPr>
                <w:i/>
              </w:rPr>
              <w:t>0,21</w:t>
            </w:r>
          </w:p>
        </w:tc>
        <w:tc>
          <w:tcPr>
            <w:tcW w:w="1134" w:type="dxa"/>
            <w:vAlign w:val="center"/>
          </w:tcPr>
          <w:p w:rsidR="002E108F" w:rsidRDefault="002C1621">
            <w:pPr>
              <w:ind w:left="-79" w:hanging="43"/>
              <w:jc w:val="center"/>
              <w:rPr>
                <w:i/>
              </w:rPr>
            </w:pPr>
            <w:r>
              <w:rPr>
                <w:i/>
              </w:rPr>
              <w:t>30,447</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[19]</w:t>
            </w:r>
          </w:p>
        </w:tc>
        <w:tc>
          <w:tcPr>
            <w:tcW w:w="622" w:type="dxa"/>
            <w:vAlign w:val="center"/>
          </w:tcPr>
          <w:p w:rsidR="002E108F" w:rsidRDefault="002C1621">
            <w:pPr>
              <w:ind w:left="-79" w:firstLine="79"/>
              <w:jc w:val="center"/>
            </w:pPr>
            <w:r>
              <w:t>III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623</w:t>
            </w:r>
          </w:p>
        </w:tc>
        <w:tc>
          <w:tcPr>
            <w:tcW w:w="1134" w:type="dxa"/>
            <w:vAlign w:val="center"/>
          </w:tcPr>
          <w:p w:rsidR="002E108F" w:rsidRDefault="002C1621">
            <w:pPr>
              <w:ind w:left="-79" w:hanging="43"/>
              <w:jc w:val="center"/>
              <w:rPr>
                <w:i/>
              </w:rPr>
            </w:pPr>
            <w:r>
              <w:rPr>
                <w:i/>
              </w:rPr>
              <w:t>33,807</w:t>
            </w:r>
            <w:r>
              <w:rPr>
                <w:i/>
              </w:rPr>
              <w:sym w:font="Symbol" w:char="F0B1"/>
            </w:r>
            <w:r>
              <w:rPr>
                <w:i/>
              </w:rPr>
              <w:t>0,3</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[25]</w:t>
            </w:r>
          </w:p>
        </w:tc>
        <w:tc>
          <w:tcPr>
            <w:tcW w:w="622" w:type="dxa"/>
            <w:vAlign w:val="center"/>
          </w:tcPr>
          <w:p w:rsidR="002E108F" w:rsidRDefault="002C1621">
            <w:pPr>
              <w:ind w:left="-79" w:firstLine="79"/>
              <w:jc w:val="center"/>
            </w:pPr>
            <w:r>
              <w:t>III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30,753</w:t>
            </w:r>
            <w:r>
              <w:rPr>
                <w:i/>
              </w:rPr>
              <w:sym w:font="Symbol" w:char="F0B1"/>
            </w:r>
            <w:r>
              <w:rPr>
                <w:i/>
              </w:rPr>
              <w:t>0,42</w:t>
            </w:r>
          </w:p>
        </w:tc>
        <w:tc>
          <w:tcPr>
            <w:tcW w:w="1134" w:type="dxa"/>
            <w:vAlign w:val="center"/>
          </w:tcPr>
          <w:p w:rsidR="002E108F" w:rsidRDefault="002C1621">
            <w:pPr>
              <w:ind w:left="-79" w:hanging="43"/>
              <w:jc w:val="center"/>
              <w:rPr>
                <w:i/>
              </w:rPr>
            </w:pPr>
            <w:r>
              <w:rPr>
                <w:i/>
              </w:rPr>
              <w:t>-0,209</w:t>
            </w:r>
            <w:r>
              <w:rPr>
                <w:i/>
              </w:rPr>
              <w:sym w:font="Symbol" w:char="F0B1"/>
            </w:r>
            <w:r>
              <w:rPr>
                <w:i/>
              </w:rPr>
              <w:t>0,85</w:t>
            </w:r>
          </w:p>
        </w:tc>
        <w:tc>
          <w:tcPr>
            <w:tcW w:w="695" w:type="dxa"/>
            <w:vAlign w:val="center"/>
          </w:tcPr>
          <w:p w:rsidR="002E108F" w:rsidRDefault="002C1621">
            <w:pPr>
              <w:ind w:left="-79" w:firstLine="79"/>
              <w:jc w:val="center"/>
            </w:pPr>
            <w:r>
              <w:t>[40]</w:t>
            </w:r>
          </w:p>
        </w:tc>
        <w:tc>
          <w:tcPr>
            <w:tcW w:w="622" w:type="dxa"/>
            <w:vAlign w:val="center"/>
          </w:tcPr>
          <w:p w:rsidR="002E108F" w:rsidRDefault="002C1621">
            <w:pPr>
              <w:ind w:left="-79" w:firstLine="79"/>
              <w:jc w:val="center"/>
            </w:pPr>
            <w:r>
              <w:t>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737</w:t>
            </w:r>
          </w:p>
        </w:tc>
        <w:tc>
          <w:tcPr>
            <w:tcW w:w="1134" w:type="dxa"/>
            <w:vAlign w:val="center"/>
          </w:tcPr>
          <w:p w:rsidR="002E108F" w:rsidRDefault="002C1621">
            <w:pPr>
              <w:ind w:left="-79" w:hanging="43"/>
              <w:jc w:val="center"/>
              <w:rPr>
                <w:i/>
              </w:rPr>
            </w:pPr>
            <w:r>
              <w:rPr>
                <w:i/>
              </w:rPr>
              <w:t>42,34</w:t>
            </w:r>
            <w:r>
              <w:rPr>
                <w:i/>
              </w:rPr>
              <w:sym w:font="Symbol" w:char="F0B1"/>
            </w:r>
            <w:r>
              <w:rPr>
                <w:i/>
              </w:rPr>
              <w:t>0,24</w:t>
            </w:r>
          </w:p>
        </w:tc>
        <w:tc>
          <w:tcPr>
            <w:tcW w:w="1134" w:type="dxa"/>
            <w:vAlign w:val="center"/>
          </w:tcPr>
          <w:p w:rsidR="002E108F" w:rsidRDefault="002C1621">
            <w:pPr>
              <w:ind w:left="-79" w:hanging="43"/>
              <w:jc w:val="center"/>
              <w:rPr>
                <w:i/>
              </w:rPr>
            </w:pPr>
            <w:r>
              <w:rPr>
                <w:i/>
              </w:rPr>
              <w:t>28,924</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[37]</w:t>
            </w:r>
          </w:p>
        </w:tc>
        <w:tc>
          <w:tcPr>
            <w:tcW w:w="622" w:type="dxa"/>
            <w:vAlign w:val="center"/>
          </w:tcPr>
          <w:p w:rsidR="002E108F" w:rsidRDefault="002C1621">
            <w:pPr>
              <w:ind w:left="-79" w:firstLine="79"/>
              <w:jc w:val="center"/>
            </w:pPr>
            <w:r>
              <w:t>III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32,091</w:t>
            </w:r>
            <w:r>
              <w:rPr>
                <w:i/>
              </w:rPr>
              <w:sym w:font="Symbol" w:char="F0B1"/>
            </w:r>
            <w:r>
              <w:rPr>
                <w:i/>
              </w:rPr>
              <w:t>0,63</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[46]</w:t>
            </w:r>
          </w:p>
        </w:tc>
        <w:tc>
          <w:tcPr>
            <w:tcW w:w="622" w:type="dxa"/>
            <w:vAlign w:val="center"/>
          </w:tcPr>
          <w:p w:rsidR="002E108F" w:rsidRDefault="002C1621">
            <w:pPr>
              <w:ind w:left="-79" w:firstLine="79"/>
              <w:jc w:val="center"/>
            </w:pPr>
            <w:r>
              <w:t>III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535</w:t>
            </w:r>
          </w:p>
        </w:tc>
        <w:tc>
          <w:tcPr>
            <w:tcW w:w="1134" w:type="dxa"/>
            <w:vAlign w:val="center"/>
          </w:tcPr>
          <w:p w:rsidR="002E108F" w:rsidRDefault="002C1621">
            <w:pPr>
              <w:ind w:left="-79" w:hanging="43"/>
              <w:jc w:val="center"/>
              <w:rPr>
                <w:i/>
              </w:rPr>
            </w:pPr>
            <w:r>
              <w:rPr>
                <w:i/>
              </w:rPr>
              <w:t>33,472</w:t>
            </w:r>
            <w:r>
              <w:rPr>
                <w:i/>
              </w:rPr>
              <w:sym w:font="Symbol" w:char="F0B1"/>
            </w:r>
            <w:r>
              <w:rPr>
                <w:i/>
              </w:rPr>
              <w:t>0,84</w:t>
            </w:r>
          </w:p>
        </w:tc>
        <w:tc>
          <w:tcPr>
            <w:tcW w:w="1134" w:type="dxa"/>
            <w:vAlign w:val="center"/>
          </w:tcPr>
          <w:p w:rsidR="002E108F" w:rsidRDefault="002C1621">
            <w:pPr>
              <w:ind w:left="-79" w:hanging="43"/>
              <w:jc w:val="center"/>
              <w:rPr>
                <w:i/>
              </w:rPr>
            </w:pPr>
            <w:r>
              <w:rPr>
                <w:i/>
              </w:rPr>
              <w:t>29,915</w:t>
            </w:r>
            <w:r>
              <w:rPr>
                <w:i/>
              </w:rPr>
              <w:sym w:font="Symbol" w:char="F0B1"/>
            </w:r>
            <w:r>
              <w:rPr>
                <w:i/>
              </w:rPr>
              <w:t>0,84</w:t>
            </w:r>
          </w:p>
        </w:tc>
        <w:tc>
          <w:tcPr>
            <w:tcW w:w="1134" w:type="dxa"/>
            <w:vAlign w:val="center"/>
          </w:tcPr>
          <w:p w:rsidR="002E108F" w:rsidRDefault="002C1621">
            <w:pPr>
              <w:ind w:left="-79" w:hanging="43"/>
              <w:jc w:val="center"/>
              <w:rPr>
                <w:i/>
              </w:rPr>
            </w:pPr>
            <w:r>
              <w:rPr>
                <w:i/>
              </w:rPr>
              <w:t>1,36</w:t>
            </w:r>
          </w:p>
        </w:tc>
        <w:tc>
          <w:tcPr>
            <w:tcW w:w="695" w:type="dxa"/>
            <w:vAlign w:val="center"/>
          </w:tcPr>
          <w:p w:rsidR="002E108F" w:rsidRDefault="002C1621">
            <w:pPr>
              <w:ind w:left="-79" w:firstLine="79"/>
              <w:jc w:val="center"/>
            </w:pPr>
            <w:r>
              <w:t>[51]</w:t>
            </w:r>
          </w:p>
        </w:tc>
        <w:tc>
          <w:tcPr>
            <w:tcW w:w="622" w:type="dxa"/>
            <w:vAlign w:val="center"/>
          </w:tcPr>
          <w:p w:rsidR="002E108F" w:rsidRDefault="002C1621">
            <w:pPr>
              <w:ind w:left="-79" w:firstLine="79"/>
              <w:jc w:val="center"/>
            </w:pPr>
            <w:r>
              <w:t>III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&gt;930</w:t>
            </w:r>
          </w:p>
        </w:tc>
        <w:tc>
          <w:tcPr>
            <w:tcW w:w="1134" w:type="dxa"/>
            <w:vAlign w:val="center"/>
          </w:tcPr>
          <w:p w:rsidR="002E108F" w:rsidRDefault="002C1621">
            <w:pPr>
              <w:ind w:left="-79" w:hanging="43"/>
              <w:jc w:val="center"/>
              <w:rPr>
                <w:i/>
              </w:rPr>
            </w:pPr>
            <w:r>
              <w:rPr>
                <w:i/>
              </w:rPr>
              <w:t>38,464</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[60]</w:t>
            </w:r>
          </w:p>
        </w:tc>
        <w:tc>
          <w:tcPr>
            <w:tcW w:w="622" w:type="dxa"/>
            <w:vAlign w:val="center"/>
          </w:tcPr>
          <w:p w:rsidR="002E108F" w:rsidRDefault="002C1621">
            <w:pPr>
              <w:ind w:left="-79" w:firstLine="79"/>
              <w:jc w:val="center"/>
            </w:pPr>
            <w:r>
              <w:t>I</w:t>
            </w:r>
          </w:p>
        </w:tc>
      </w:tr>
      <w:tr w:rsidR="002E108F">
        <w:trPr>
          <w:jc w:val="center"/>
        </w:trPr>
        <w:tc>
          <w:tcPr>
            <w:tcW w:w="681" w:type="dxa"/>
            <w:vAlign w:val="center"/>
          </w:tcPr>
          <w:p w:rsidR="002E108F" w:rsidRDefault="002C1621">
            <w:pPr>
              <w:ind w:left="-79" w:hanging="43"/>
              <w:jc w:val="center"/>
              <w:rPr>
                <w:i/>
              </w:rPr>
            </w:pPr>
            <w:r>
              <w:rPr>
                <w:i/>
              </w:rPr>
              <w:t>50,8</w:t>
            </w:r>
          </w:p>
        </w:tc>
        <w:tc>
          <w:tcPr>
            <w:tcW w:w="723" w:type="dxa"/>
            <w:vAlign w:val="center"/>
          </w:tcPr>
          <w:p w:rsidR="002E108F" w:rsidRDefault="002C1621">
            <w:pPr>
              <w:ind w:left="-79" w:hanging="43"/>
              <w:jc w:val="center"/>
              <w:rPr>
                <w:i/>
              </w:rPr>
            </w:pPr>
            <w:r>
              <w:rPr>
                <w:i/>
              </w:rPr>
              <w:t>1000</w:t>
            </w:r>
          </w:p>
        </w:tc>
        <w:tc>
          <w:tcPr>
            <w:tcW w:w="1134" w:type="dxa"/>
            <w:vAlign w:val="center"/>
          </w:tcPr>
          <w:p w:rsidR="002E108F" w:rsidRDefault="002C1621">
            <w:pPr>
              <w:ind w:left="-79" w:hanging="43"/>
              <w:jc w:val="center"/>
              <w:rPr>
                <w:i/>
              </w:rPr>
            </w:pPr>
            <w:r>
              <w:rPr>
                <w:i/>
              </w:rPr>
              <w:t>43,772</w:t>
            </w:r>
          </w:p>
        </w:tc>
        <w:tc>
          <w:tcPr>
            <w:tcW w:w="1134" w:type="dxa"/>
            <w:vAlign w:val="center"/>
          </w:tcPr>
          <w:p w:rsidR="002E108F" w:rsidRDefault="002C1621">
            <w:pPr>
              <w:ind w:left="-79" w:hanging="43"/>
              <w:jc w:val="center"/>
              <w:rPr>
                <w:i/>
              </w:rPr>
            </w:pPr>
            <w:r>
              <w:rPr>
                <w:i/>
              </w:rPr>
              <w:t>29,26</w:t>
            </w:r>
            <w:r>
              <w:rPr>
                <w:i/>
              </w:rPr>
              <w:sym w:font="Symbol" w:char="F0B1"/>
            </w:r>
            <w:r>
              <w:rPr>
                <w:i/>
              </w:rPr>
              <w:t>0,28</w:t>
            </w:r>
          </w:p>
        </w:tc>
        <w:tc>
          <w:tcPr>
            <w:tcW w:w="1134" w:type="dxa"/>
            <w:vAlign w:val="center"/>
          </w:tcPr>
          <w:p w:rsidR="002E108F" w:rsidRDefault="002C1621">
            <w:pPr>
              <w:ind w:left="-79" w:hanging="43"/>
              <w:jc w:val="center"/>
              <w:rPr>
                <w:i/>
              </w:rPr>
            </w:pPr>
            <w:r>
              <w:rPr>
                <w:i/>
              </w:rPr>
              <w:t>2,132</w:t>
            </w:r>
            <w:r>
              <w:rPr>
                <w:i/>
              </w:rPr>
              <w:sym w:font="Symbol" w:char="F0B1"/>
            </w:r>
            <w:r>
              <w:rPr>
                <w:i/>
              </w:rPr>
              <w:t>0,32</w:t>
            </w:r>
          </w:p>
        </w:tc>
        <w:tc>
          <w:tcPr>
            <w:tcW w:w="695" w:type="dxa"/>
            <w:vAlign w:val="center"/>
          </w:tcPr>
          <w:p w:rsidR="002E108F" w:rsidRDefault="002C1621">
            <w:pPr>
              <w:ind w:left="-79" w:firstLine="79"/>
              <w:jc w:val="center"/>
            </w:pPr>
            <w:r>
              <w:t>[85]</w:t>
            </w:r>
          </w:p>
        </w:tc>
        <w:tc>
          <w:tcPr>
            <w:tcW w:w="622" w:type="dxa"/>
            <w:vAlign w:val="center"/>
          </w:tcPr>
          <w:p w:rsidR="002E108F" w:rsidRDefault="002C1621">
            <w:pPr>
              <w:ind w:left="-79" w:firstLine="79"/>
              <w:jc w:val="center"/>
            </w:pPr>
            <w:r>
              <w:t>IV</w:t>
            </w:r>
          </w:p>
        </w:tc>
      </w:tr>
      <w:tr w:rsidR="002E108F">
        <w:trPr>
          <w:jc w:val="center"/>
        </w:trPr>
        <w:tc>
          <w:tcPr>
            <w:tcW w:w="681" w:type="dxa"/>
            <w:vAlign w:val="center"/>
          </w:tcPr>
          <w:p w:rsidR="002E108F" w:rsidRDefault="002C1621">
            <w:pPr>
              <w:ind w:left="-79" w:hanging="43"/>
              <w:jc w:val="center"/>
              <w:rPr>
                <w:i/>
              </w:rPr>
            </w:pPr>
            <w:r>
              <w:rPr>
                <w:i/>
              </w:rPr>
              <w:t>50,6</w:t>
            </w:r>
          </w:p>
        </w:tc>
        <w:tc>
          <w:tcPr>
            <w:tcW w:w="723" w:type="dxa"/>
            <w:vAlign w:val="center"/>
          </w:tcPr>
          <w:p w:rsidR="002E108F" w:rsidRDefault="002C1621">
            <w:pPr>
              <w:ind w:left="-79" w:hanging="43"/>
              <w:jc w:val="center"/>
              <w:rPr>
                <w:i/>
              </w:rPr>
            </w:pPr>
            <w:r>
              <w:rPr>
                <w:i/>
              </w:rPr>
              <w:t>1000</w:t>
            </w:r>
          </w:p>
        </w:tc>
        <w:tc>
          <w:tcPr>
            <w:tcW w:w="1134" w:type="dxa"/>
            <w:vAlign w:val="center"/>
          </w:tcPr>
          <w:p w:rsidR="002E108F" w:rsidRDefault="002C1621">
            <w:pPr>
              <w:ind w:left="-79" w:hanging="43"/>
              <w:jc w:val="center"/>
              <w:rPr>
                <w:i/>
              </w:rPr>
            </w:pPr>
            <w:r>
              <w:rPr>
                <w:i/>
              </w:rPr>
              <w:t>43,932</w:t>
            </w:r>
          </w:p>
        </w:tc>
        <w:tc>
          <w:tcPr>
            <w:tcW w:w="1134" w:type="dxa"/>
            <w:vAlign w:val="center"/>
          </w:tcPr>
          <w:p w:rsidR="002E108F" w:rsidRDefault="002C1621">
            <w:pPr>
              <w:ind w:left="-79" w:hanging="43"/>
              <w:jc w:val="center"/>
              <w:rPr>
                <w:i/>
              </w:rPr>
            </w:pPr>
            <w:r>
              <w:rPr>
                <w:i/>
              </w:rPr>
              <w:t>29,42</w:t>
            </w:r>
            <w:r>
              <w:rPr>
                <w:i/>
              </w:rPr>
              <w:sym w:font="Symbol" w:char="F0B1"/>
            </w:r>
            <w:r>
              <w:rPr>
                <w:i/>
              </w:rPr>
              <w:t>0,24</w:t>
            </w:r>
          </w:p>
        </w:tc>
        <w:tc>
          <w:tcPr>
            <w:tcW w:w="1134" w:type="dxa"/>
            <w:vAlign w:val="center"/>
          </w:tcPr>
          <w:p w:rsidR="002E108F" w:rsidRDefault="002C1621">
            <w:pPr>
              <w:ind w:left="-79" w:hanging="43"/>
              <w:jc w:val="center"/>
              <w:rPr>
                <w:i/>
              </w:rPr>
            </w:pPr>
            <w:r>
              <w:rPr>
                <w:i/>
              </w:rPr>
              <w:t>2,020</w:t>
            </w:r>
            <w:r>
              <w:rPr>
                <w:i/>
              </w:rPr>
              <w:sym w:font="Symbol" w:char="F0B1"/>
            </w:r>
            <w:r>
              <w:rPr>
                <w:i/>
              </w:rPr>
              <w:t>0,27</w:t>
            </w:r>
          </w:p>
        </w:tc>
        <w:tc>
          <w:tcPr>
            <w:tcW w:w="695" w:type="dxa"/>
            <w:vAlign w:val="center"/>
          </w:tcPr>
          <w:p w:rsidR="002E108F" w:rsidRDefault="002C1621">
            <w:pPr>
              <w:ind w:left="-79" w:firstLine="79"/>
              <w:jc w:val="center"/>
            </w:pPr>
            <w:r>
              <w:t>[85]</w:t>
            </w:r>
          </w:p>
        </w:tc>
        <w:tc>
          <w:tcPr>
            <w:tcW w:w="622" w:type="dxa"/>
            <w:vAlign w:val="center"/>
          </w:tcPr>
          <w:p w:rsidR="002E108F" w:rsidRDefault="002C1621">
            <w:pPr>
              <w:ind w:left="-79" w:firstLine="79"/>
              <w:jc w:val="center"/>
            </w:pPr>
            <w:r>
              <w:t>IV</w:t>
            </w:r>
          </w:p>
        </w:tc>
      </w:tr>
      <w:tr w:rsidR="002E108F">
        <w:trPr>
          <w:jc w:val="center"/>
        </w:trPr>
        <w:tc>
          <w:tcPr>
            <w:tcW w:w="681" w:type="dxa"/>
            <w:vAlign w:val="center"/>
          </w:tcPr>
          <w:p w:rsidR="002E108F" w:rsidRDefault="002C1621">
            <w:pPr>
              <w:ind w:left="-79" w:hanging="43"/>
              <w:jc w:val="center"/>
              <w:rPr>
                <w:i/>
              </w:rPr>
            </w:pPr>
            <w:r>
              <w:rPr>
                <w:i/>
              </w:rPr>
              <w:t>50,4</w:t>
            </w:r>
          </w:p>
        </w:tc>
        <w:tc>
          <w:tcPr>
            <w:tcW w:w="723" w:type="dxa"/>
            <w:vAlign w:val="center"/>
          </w:tcPr>
          <w:p w:rsidR="002E108F" w:rsidRDefault="002C1621">
            <w:pPr>
              <w:ind w:left="-79" w:hanging="43"/>
              <w:jc w:val="center"/>
              <w:rPr>
                <w:i/>
              </w:rPr>
            </w:pPr>
            <w:r>
              <w:rPr>
                <w:i/>
              </w:rPr>
              <w:t>1000</w:t>
            </w:r>
          </w:p>
        </w:tc>
        <w:tc>
          <w:tcPr>
            <w:tcW w:w="1134" w:type="dxa"/>
            <w:vAlign w:val="center"/>
          </w:tcPr>
          <w:p w:rsidR="002E108F" w:rsidRDefault="002C1621">
            <w:pPr>
              <w:ind w:left="-79" w:hanging="43"/>
              <w:jc w:val="center"/>
              <w:rPr>
                <w:i/>
              </w:rPr>
            </w:pPr>
            <w:r>
              <w:rPr>
                <w:i/>
              </w:rPr>
              <w:t>44,087</w:t>
            </w:r>
          </w:p>
        </w:tc>
        <w:tc>
          <w:tcPr>
            <w:tcW w:w="1134" w:type="dxa"/>
            <w:vAlign w:val="center"/>
          </w:tcPr>
          <w:p w:rsidR="002E108F" w:rsidRDefault="002C1621">
            <w:pPr>
              <w:ind w:left="-79" w:hanging="43"/>
              <w:jc w:val="center"/>
              <w:rPr>
                <w:i/>
              </w:rPr>
            </w:pPr>
            <w:r>
              <w:rPr>
                <w:i/>
              </w:rPr>
              <w:t>29,575</w:t>
            </w:r>
            <w:r>
              <w:rPr>
                <w:i/>
              </w:rPr>
              <w:sym w:font="Symbol" w:char="F0B1"/>
            </w:r>
            <w:r>
              <w:rPr>
                <w:i/>
              </w:rPr>
              <w:t>0,24</w:t>
            </w:r>
          </w:p>
        </w:tc>
        <w:tc>
          <w:tcPr>
            <w:tcW w:w="1134" w:type="dxa"/>
            <w:vAlign w:val="center"/>
          </w:tcPr>
          <w:p w:rsidR="002E108F" w:rsidRDefault="002C1621">
            <w:pPr>
              <w:ind w:left="-79" w:hanging="43"/>
              <w:jc w:val="center"/>
              <w:rPr>
                <w:i/>
              </w:rPr>
            </w:pPr>
            <w:r>
              <w:rPr>
                <w:i/>
              </w:rPr>
              <w:t>1,866</w:t>
            </w:r>
            <w:r>
              <w:rPr>
                <w:i/>
              </w:rPr>
              <w:sym w:font="Symbol" w:char="F0B1"/>
            </w:r>
            <w:r>
              <w:rPr>
                <w:i/>
              </w:rPr>
              <w:t>0,27</w:t>
            </w:r>
          </w:p>
        </w:tc>
        <w:tc>
          <w:tcPr>
            <w:tcW w:w="695" w:type="dxa"/>
            <w:vAlign w:val="center"/>
          </w:tcPr>
          <w:p w:rsidR="002E108F" w:rsidRDefault="002C1621">
            <w:pPr>
              <w:ind w:left="-79" w:firstLine="79"/>
              <w:jc w:val="center"/>
            </w:pPr>
            <w:r>
              <w:t>[85]</w:t>
            </w:r>
          </w:p>
        </w:tc>
        <w:tc>
          <w:tcPr>
            <w:tcW w:w="622" w:type="dxa"/>
            <w:vAlign w:val="center"/>
          </w:tcPr>
          <w:p w:rsidR="002E108F" w:rsidRDefault="002C1621">
            <w:pPr>
              <w:ind w:left="-79" w:firstLine="79"/>
              <w:jc w:val="center"/>
            </w:pPr>
            <w:r>
              <w:t>IV</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535</w:t>
            </w:r>
          </w:p>
        </w:tc>
        <w:tc>
          <w:tcPr>
            <w:tcW w:w="1134" w:type="dxa"/>
            <w:vAlign w:val="center"/>
          </w:tcPr>
          <w:p w:rsidR="002E108F" w:rsidRDefault="002C1621">
            <w:pPr>
              <w:ind w:left="-79" w:hanging="43"/>
              <w:jc w:val="center"/>
              <w:rPr>
                <w:i/>
              </w:rPr>
            </w:pPr>
            <w:r>
              <w:rPr>
                <w:i/>
              </w:rPr>
              <w:t>34,109</w:t>
            </w:r>
          </w:p>
        </w:tc>
        <w:tc>
          <w:tcPr>
            <w:tcW w:w="1134" w:type="dxa"/>
            <w:vAlign w:val="center"/>
          </w:tcPr>
          <w:p w:rsidR="002E108F" w:rsidRDefault="002C1621">
            <w:pPr>
              <w:ind w:left="-79" w:hanging="43"/>
              <w:jc w:val="center"/>
              <w:rPr>
                <w:i/>
              </w:rPr>
            </w:pPr>
            <w:r>
              <w:rPr>
                <w:i/>
              </w:rPr>
              <w:t>29,915</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[76]</w:t>
            </w:r>
          </w:p>
        </w:tc>
        <w:tc>
          <w:tcPr>
            <w:tcW w:w="622" w:type="dxa"/>
            <w:vAlign w:val="center"/>
          </w:tcPr>
          <w:p w:rsidR="002E108F" w:rsidRDefault="002C1621">
            <w:pPr>
              <w:ind w:left="-79" w:firstLine="79"/>
              <w:jc w:val="center"/>
            </w:pPr>
            <w:r>
              <w:t>VI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775</w:t>
            </w:r>
          </w:p>
        </w:tc>
        <w:tc>
          <w:tcPr>
            <w:tcW w:w="1134" w:type="dxa"/>
            <w:vAlign w:val="center"/>
          </w:tcPr>
          <w:p w:rsidR="002E108F" w:rsidRDefault="002C1621">
            <w:pPr>
              <w:ind w:left="-79" w:hanging="43"/>
              <w:jc w:val="center"/>
              <w:rPr>
                <w:i/>
              </w:rPr>
            </w:pPr>
            <w:r>
              <w:rPr>
                <w:i/>
              </w:rPr>
              <w:t>43,436</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[76]</w:t>
            </w:r>
          </w:p>
        </w:tc>
        <w:tc>
          <w:tcPr>
            <w:tcW w:w="622" w:type="dxa"/>
            <w:vAlign w:val="center"/>
          </w:tcPr>
          <w:p w:rsidR="002E108F" w:rsidRDefault="002C1621">
            <w:pPr>
              <w:ind w:left="-79" w:firstLine="79"/>
              <w:jc w:val="center"/>
            </w:pPr>
            <w:r>
              <w:t>VI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29,365</w:t>
            </w:r>
          </w:p>
        </w:tc>
        <w:tc>
          <w:tcPr>
            <w:tcW w:w="1134" w:type="dxa"/>
            <w:vAlign w:val="center"/>
          </w:tcPr>
          <w:p w:rsidR="002E108F" w:rsidRDefault="002C1621">
            <w:pPr>
              <w:ind w:left="-79" w:hanging="43"/>
              <w:jc w:val="center"/>
              <w:rPr>
                <w:i/>
              </w:rPr>
            </w:pPr>
            <w:r>
              <w:rPr>
                <w:i/>
              </w:rPr>
              <w:t>1,4255</w:t>
            </w:r>
          </w:p>
        </w:tc>
        <w:tc>
          <w:tcPr>
            <w:tcW w:w="695" w:type="dxa"/>
            <w:vAlign w:val="center"/>
          </w:tcPr>
          <w:p w:rsidR="002E108F" w:rsidRDefault="002C1621">
            <w:pPr>
              <w:ind w:left="-79" w:firstLine="79"/>
              <w:jc w:val="center"/>
            </w:pPr>
            <w:r>
              <w:t>[86]</w:t>
            </w:r>
          </w:p>
        </w:tc>
        <w:tc>
          <w:tcPr>
            <w:tcW w:w="622" w:type="dxa"/>
            <w:vAlign w:val="center"/>
          </w:tcPr>
          <w:p w:rsidR="002E108F" w:rsidRDefault="002C1621">
            <w:pPr>
              <w:ind w:left="-79" w:firstLine="79"/>
              <w:jc w:val="center"/>
            </w:pPr>
            <w:r>
              <w:t>VI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30,962</w:t>
            </w:r>
            <w:r>
              <w:rPr>
                <w:i/>
              </w:rPr>
              <w:sym w:font="Symbol" w:char="F0B1"/>
            </w:r>
            <w:r>
              <w:rPr>
                <w:i/>
              </w:rPr>
              <w:t>1,05</w:t>
            </w:r>
          </w:p>
        </w:tc>
        <w:tc>
          <w:tcPr>
            <w:tcW w:w="1134" w:type="dxa"/>
            <w:vAlign w:val="center"/>
          </w:tcPr>
          <w:p w:rsidR="002E108F" w:rsidRDefault="002C1621">
            <w:pPr>
              <w:ind w:left="-79" w:hanging="43"/>
              <w:jc w:val="center"/>
              <w:rPr>
                <w:i/>
              </w:rPr>
            </w:pPr>
            <w:r>
              <w:rPr>
                <w:i/>
              </w:rPr>
              <w:t>0</w:t>
            </w:r>
          </w:p>
        </w:tc>
        <w:tc>
          <w:tcPr>
            <w:tcW w:w="695" w:type="dxa"/>
            <w:vAlign w:val="center"/>
          </w:tcPr>
          <w:p w:rsidR="002E108F" w:rsidRDefault="002C1621">
            <w:pPr>
              <w:ind w:left="-79" w:firstLine="79"/>
              <w:jc w:val="center"/>
            </w:pPr>
            <w:r>
              <w:t>[47]</w:t>
            </w:r>
          </w:p>
        </w:tc>
        <w:tc>
          <w:tcPr>
            <w:tcW w:w="622" w:type="dxa"/>
            <w:vAlign w:val="center"/>
          </w:tcPr>
          <w:p w:rsidR="002E108F" w:rsidRDefault="002C1621">
            <w:pPr>
              <w:ind w:left="-79" w:firstLine="79"/>
              <w:jc w:val="center"/>
            </w:pPr>
            <w:r>
              <w:t>V</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&gt;723</w:t>
            </w:r>
          </w:p>
        </w:tc>
        <w:tc>
          <w:tcPr>
            <w:tcW w:w="1134" w:type="dxa"/>
            <w:vAlign w:val="center"/>
          </w:tcPr>
          <w:p w:rsidR="002E108F" w:rsidRDefault="002C1621">
            <w:pPr>
              <w:ind w:left="-79" w:hanging="43"/>
              <w:jc w:val="center"/>
              <w:rPr>
                <w:i/>
              </w:rPr>
            </w:pPr>
            <w:r>
              <w:rPr>
                <w:i/>
              </w:rPr>
              <w:t>42,910</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[87]</w:t>
            </w:r>
          </w:p>
        </w:tc>
        <w:tc>
          <w:tcPr>
            <w:tcW w:w="622" w:type="dxa"/>
            <w:vAlign w:val="center"/>
          </w:tcPr>
          <w:p w:rsidR="002E108F" w:rsidRDefault="002C1621">
            <w:pPr>
              <w:ind w:left="-79" w:firstLine="79"/>
              <w:jc w:val="center"/>
            </w:pPr>
            <w:r>
              <w:t>IV, VI</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29,706</w:t>
            </w:r>
            <w:r>
              <w:rPr>
                <w:i/>
              </w:rPr>
              <w:sym w:font="Symbol" w:char="F0B1"/>
            </w:r>
            <w:r>
              <w:rPr>
                <w:i/>
              </w:rPr>
              <w:t>0,63</w:t>
            </w:r>
          </w:p>
        </w:tc>
        <w:tc>
          <w:tcPr>
            <w:tcW w:w="1134" w:type="dxa"/>
            <w:vAlign w:val="center"/>
          </w:tcPr>
          <w:p w:rsidR="002E108F" w:rsidRDefault="002C1621">
            <w:pPr>
              <w:ind w:left="-79" w:hanging="43"/>
              <w:jc w:val="center"/>
              <w:rPr>
                <w:i/>
              </w:rPr>
            </w:pPr>
            <w:r>
              <w:rPr>
                <w:i/>
              </w:rPr>
              <w:t>0</w:t>
            </w:r>
          </w:p>
        </w:tc>
        <w:tc>
          <w:tcPr>
            <w:tcW w:w="695" w:type="dxa"/>
            <w:vAlign w:val="center"/>
          </w:tcPr>
          <w:p w:rsidR="002E108F" w:rsidRDefault="002C1621">
            <w:pPr>
              <w:ind w:left="-79" w:firstLine="79"/>
              <w:jc w:val="center"/>
            </w:pPr>
            <w:r>
              <w:t>[11]</w:t>
            </w:r>
          </w:p>
        </w:tc>
        <w:tc>
          <w:tcPr>
            <w:tcW w:w="622" w:type="dxa"/>
            <w:vAlign w:val="center"/>
          </w:tcPr>
          <w:p w:rsidR="002E108F" w:rsidRDefault="002C1621">
            <w:pPr>
              <w:ind w:left="-79" w:firstLine="79"/>
              <w:jc w:val="center"/>
            </w:pPr>
            <w:r>
              <w:t>V</w:t>
            </w:r>
          </w:p>
        </w:tc>
      </w:tr>
      <w:tr w:rsidR="002E108F">
        <w:trPr>
          <w:jc w:val="center"/>
        </w:trPr>
        <w:tc>
          <w:tcPr>
            <w:tcW w:w="681" w:type="dxa"/>
            <w:vAlign w:val="center"/>
          </w:tcPr>
          <w:p w:rsidR="002E108F" w:rsidRDefault="002C1621">
            <w:pPr>
              <w:ind w:left="-79" w:hanging="43"/>
              <w:jc w:val="center"/>
              <w:rPr>
                <w:i/>
              </w:rPr>
            </w:pPr>
            <w:r>
              <w:rPr>
                <w:i/>
              </w:rPr>
              <w:t>50</w:t>
            </w:r>
          </w:p>
        </w:tc>
        <w:tc>
          <w:tcPr>
            <w:tcW w:w="723" w:type="dxa"/>
            <w:vAlign w:val="center"/>
          </w:tcPr>
          <w:p w:rsidR="002E108F" w:rsidRDefault="002C1621">
            <w:pPr>
              <w:ind w:left="-79" w:hanging="43"/>
              <w:jc w:val="center"/>
              <w:rPr>
                <w:i/>
              </w:rPr>
            </w:pPr>
            <w:r>
              <w:rPr>
                <w:i/>
              </w:rPr>
              <w:t>&gt;723</w:t>
            </w:r>
          </w:p>
        </w:tc>
        <w:tc>
          <w:tcPr>
            <w:tcW w:w="1134" w:type="dxa"/>
            <w:vAlign w:val="center"/>
          </w:tcPr>
          <w:p w:rsidR="002E108F" w:rsidRDefault="002C1621">
            <w:pPr>
              <w:ind w:left="-79" w:hanging="43"/>
              <w:jc w:val="center"/>
              <w:rPr>
                <w:i/>
              </w:rPr>
            </w:pPr>
            <w:r>
              <w:rPr>
                <w:i/>
              </w:rPr>
              <w:t>42,549</w:t>
            </w:r>
          </w:p>
        </w:tc>
        <w:tc>
          <w:tcPr>
            <w:tcW w:w="1134" w:type="dxa"/>
            <w:vAlign w:val="center"/>
          </w:tcPr>
          <w:p w:rsidR="002E108F" w:rsidRDefault="002C1621">
            <w:pPr>
              <w:ind w:left="-79" w:hanging="43"/>
              <w:jc w:val="center"/>
              <w:rPr>
                <w:i/>
              </w:rPr>
            </w:pPr>
            <w:r>
              <w:rPr>
                <w:i/>
              </w:rPr>
              <w:t>–</w:t>
            </w:r>
          </w:p>
        </w:tc>
        <w:tc>
          <w:tcPr>
            <w:tcW w:w="1134" w:type="dxa"/>
            <w:vAlign w:val="center"/>
          </w:tcPr>
          <w:p w:rsidR="002E108F" w:rsidRDefault="002C1621">
            <w:pPr>
              <w:ind w:left="-79" w:hanging="43"/>
              <w:jc w:val="center"/>
              <w:rPr>
                <w:i/>
              </w:rPr>
            </w:pPr>
            <w:r>
              <w:rPr>
                <w:i/>
              </w:rPr>
              <w:t>–</w:t>
            </w:r>
          </w:p>
        </w:tc>
        <w:tc>
          <w:tcPr>
            <w:tcW w:w="695" w:type="dxa"/>
            <w:vAlign w:val="center"/>
          </w:tcPr>
          <w:p w:rsidR="002E108F" w:rsidRDefault="002C1621">
            <w:pPr>
              <w:ind w:left="-79" w:firstLine="79"/>
              <w:jc w:val="center"/>
            </w:pPr>
            <w:r>
              <w:t>[74, 83]</w:t>
            </w:r>
          </w:p>
        </w:tc>
        <w:tc>
          <w:tcPr>
            <w:tcW w:w="622" w:type="dxa"/>
            <w:vAlign w:val="center"/>
          </w:tcPr>
          <w:p w:rsidR="002E108F" w:rsidRDefault="002C1621">
            <w:pPr>
              <w:ind w:left="-79" w:firstLine="79"/>
              <w:jc w:val="center"/>
            </w:pPr>
            <w:r>
              <w:t>V</w:t>
            </w:r>
          </w:p>
        </w:tc>
      </w:tr>
      <w:tr w:rsidR="002E108F">
        <w:trPr>
          <w:jc w:val="center"/>
        </w:trPr>
        <w:tc>
          <w:tcPr>
            <w:tcW w:w="681" w:type="dxa"/>
            <w:vAlign w:val="center"/>
          </w:tcPr>
          <w:p w:rsidR="002E108F" w:rsidRDefault="002C1621">
            <w:pPr>
              <w:ind w:left="-79" w:hanging="43"/>
              <w:jc w:val="center"/>
              <w:rPr>
                <w:i/>
              </w:rPr>
            </w:pPr>
            <w:r>
              <w:rPr>
                <w:i/>
              </w:rPr>
              <w:t>50,8</w:t>
            </w:r>
          </w:p>
        </w:tc>
        <w:tc>
          <w:tcPr>
            <w:tcW w:w="723" w:type="dxa"/>
            <w:vAlign w:val="center"/>
          </w:tcPr>
          <w:p w:rsidR="002E108F" w:rsidRDefault="002C1621">
            <w:pPr>
              <w:ind w:left="-79" w:hanging="43"/>
              <w:jc w:val="center"/>
              <w:rPr>
                <w:i/>
              </w:rPr>
            </w:pPr>
            <w:r>
              <w:rPr>
                <w:i/>
              </w:rPr>
              <w:t>1000</w:t>
            </w:r>
          </w:p>
        </w:tc>
        <w:tc>
          <w:tcPr>
            <w:tcW w:w="1134" w:type="dxa"/>
            <w:vAlign w:val="center"/>
          </w:tcPr>
          <w:p w:rsidR="002E108F" w:rsidRDefault="002C1621">
            <w:pPr>
              <w:ind w:left="-79" w:hanging="43"/>
              <w:jc w:val="center"/>
              <w:rPr>
                <w:i/>
              </w:rPr>
            </w:pPr>
            <w:r>
              <w:rPr>
                <w:i/>
              </w:rPr>
              <w:t>41,619</w:t>
            </w:r>
          </w:p>
        </w:tc>
        <w:tc>
          <w:tcPr>
            <w:tcW w:w="1134" w:type="dxa"/>
            <w:vAlign w:val="center"/>
          </w:tcPr>
          <w:p w:rsidR="002E108F" w:rsidRDefault="002C1621">
            <w:pPr>
              <w:ind w:left="-79" w:hanging="43"/>
              <w:jc w:val="center"/>
              <w:rPr>
                <w:i/>
              </w:rPr>
            </w:pPr>
            <w:r>
              <w:rPr>
                <w:i/>
              </w:rPr>
              <w:t>28,978</w:t>
            </w:r>
          </w:p>
        </w:tc>
        <w:tc>
          <w:tcPr>
            <w:tcW w:w="1134" w:type="dxa"/>
            <w:vAlign w:val="center"/>
          </w:tcPr>
          <w:p w:rsidR="002E108F" w:rsidRDefault="002C1621">
            <w:pPr>
              <w:ind w:left="-79" w:hanging="43"/>
              <w:jc w:val="center"/>
              <w:rPr>
                <w:i/>
              </w:rPr>
            </w:pPr>
            <w:r>
              <w:rPr>
                <w:i/>
              </w:rPr>
              <w:t>0,198</w:t>
            </w:r>
          </w:p>
        </w:tc>
        <w:tc>
          <w:tcPr>
            <w:tcW w:w="695" w:type="dxa"/>
            <w:vAlign w:val="center"/>
          </w:tcPr>
          <w:p w:rsidR="002E108F" w:rsidRDefault="002C1621">
            <w:pPr>
              <w:ind w:left="-79" w:firstLine="79"/>
              <w:jc w:val="center"/>
            </w:pPr>
            <w:r>
              <w:t>[97]</w:t>
            </w:r>
          </w:p>
        </w:tc>
        <w:tc>
          <w:tcPr>
            <w:tcW w:w="622" w:type="dxa"/>
            <w:vAlign w:val="center"/>
          </w:tcPr>
          <w:p w:rsidR="002E108F" w:rsidRDefault="002C1621">
            <w:pPr>
              <w:ind w:left="-79" w:firstLine="79"/>
              <w:jc w:val="center"/>
            </w:pPr>
            <w:r>
              <w:t>VII</w:t>
            </w:r>
          </w:p>
        </w:tc>
      </w:tr>
    </w:tbl>
    <w:p w:rsidR="002E108F" w:rsidRDefault="002C1621">
      <w:pPr>
        <w:ind w:firstLine="425"/>
        <w:jc w:val="right"/>
        <w:rPr>
          <w:i/>
        </w:rPr>
      </w:pPr>
      <w:r>
        <w:rPr>
          <w:i/>
        </w:rPr>
        <w:lastRenderedPageBreak/>
        <w:t>Продовження таблиці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23"/>
        <w:gridCol w:w="1120"/>
        <w:gridCol w:w="1276"/>
        <w:gridCol w:w="1148"/>
        <w:gridCol w:w="553"/>
        <w:gridCol w:w="622"/>
      </w:tblGrid>
      <w:tr w:rsidR="002E108F">
        <w:trPr>
          <w:jc w:val="center"/>
        </w:trPr>
        <w:tc>
          <w:tcPr>
            <w:tcW w:w="681" w:type="dxa"/>
            <w:vAlign w:val="center"/>
          </w:tcPr>
          <w:p w:rsidR="002E108F" w:rsidRDefault="002C1621">
            <w:pPr>
              <w:ind w:left="-79" w:firstLine="79"/>
              <w:jc w:val="center"/>
              <w:rPr>
                <w:i/>
              </w:rPr>
            </w:pPr>
            <w:r>
              <w:rPr>
                <w:i/>
              </w:rPr>
              <w:t>50,6</w:t>
            </w:r>
          </w:p>
        </w:tc>
        <w:tc>
          <w:tcPr>
            <w:tcW w:w="723" w:type="dxa"/>
            <w:vAlign w:val="center"/>
          </w:tcPr>
          <w:p w:rsidR="002E108F" w:rsidRDefault="002C1621">
            <w:pPr>
              <w:ind w:left="-79" w:firstLine="79"/>
              <w:jc w:val="center"/>
              <w:rPr>
                <w:i/>
              </w:rPr>
            </w:pPr>
            <w:r>
              <w:rPr>
                <w:i/>
              </w:rPr>
              <w:t>1000</w:t>
            </w:r>
          </w:p>
        </w:tc>
        <w:tc>
          <w:tcPr>
            <w:tcW w:w="1120" w:type="dxa"/>
            <w:vAlign w:val="center"/>
          </w:tcPr>
          <w:p w:rsidR="002E108F" w:rsidRDefault="002C1621">
            <w:pPr>
              <w:ind w:left="-79" w:firstLine="79"/>
              <w:jc w:val="center"/>
              <w:rPr>
                <w:i/>
              </w:rPr>
            </w:pPr>
            <w:r>
              <w:rPr>
                <w:i/>
              </w:rPr>
              <w:t>41,965</w:t>
            </w:r>
          </w:p>
        </w:tc>
        <w:tc>
          <w:tcPr>
            <w:tcW w:w="1276" w:type="dxa"/>
            <w:vAlign w:val="center"/>
          </w:tcPr>
          <w:p w:rsidR="002E108F" w:rsidRDefault="002C1621">
            <w:pPr>
              <w:ind w:left="-79" w:firstLine="79"/>
              <w:jc w:val="center"/>
              <w:rPr>
                <w:i/>
              </w:rPr>
            </w:pPr>
            <w:r>
              <w:rPr>
                <w:i/>
              </w:rPr>
              <w:t>29,070</w:t>
            </w:r>
          </w:p>
        </w:tc>
        <w:tc>
          <w:tcPr>
            <w:tcW w:w="1148" w:type="dxa"/>
            <w:tcBorders>
              <w:bottom w:val="nil"/>
            </w:tcBorders>
            <w:vAlign w:val="center"/>
          </w:tcPr>
          <w:p w:rsidR="002E108F" w:rsidRDefault="002C1621">
            <w:pPr>
              <w:ind w:left="-79" w:firstLine="79"/>
              <w:jc w:val="center"/>
              <w:rPr>
                <w:i/>
              </w:rPr>
            </w:pPr>
            <w:r>
              <w:rPr>
                <w:i/>
              </w:rPr>
              <w:t>0,235</w:t>
            </w:r>
          </w:p>
        </w:tc>
        <w:tc>
          <w:tcPr>
            <w:tcW w:w="553" w:type="dxa"/>
            <w:vAlign w:val="center"/>
          </w:tcPr>
          <w:p w:rsidR="002E108F" w:rsidRDefault="002C1621">
            <w:pPr>
              <w:ind w:left="-79" w:firstLine="79"/>
              <w:jc w:val="center"/>
            </w:pPr>
            <w:r>
              <w:t>[97]</w:t>
            </w:r>
          </w:p>
        </w:tc>
        <w:tc>
          <w:tcPr>
            <w:tcW w:w="622" w:type="dxa"/>
            <w:vAlign w:val="center"/>
          </w:tcPr>
          <w:p w:rsidR="002E108F" w:rsidRDefault="002C1621">
            <w:pPr>
              <w:ind w:left="-79" w:firstLine="79"/>
              <w:jc w:val="center"/>
            </w:pPr>
            <w:r>
              <w:t>VII</w:t>
            </w:r>
          </w:p>
        </w:tc>
      </w:tr>
      <w:tr w:rsidR="002E108F">
        <w:trPr>
          <w:jc w:val="center"/>
        </w:trPr>
        <w:tc>
          <w:tcPr>
            <w:tcW w:w="681" w:type="dxa"/>
            <w:vAlign w:val="center"/>
          </w:tcPr>
          <w:p w:rsidR="002E108F" w:rsidRDefault="002C1621">
            <w:pPr>
              <w:ind w:left="-79" w:firstLine="79"/>
              <w:jc w:val="center"/>
              <w:rPr>
                <w:i/>
              </w:rPr>
            </w:pPr>
            <w:r>
              <w:rPr>
                <w:i/>
              </w:rPr>
              <w:t>50,4</w:t>
            </w:r>
          </w:p>
        </w:tc>
        <w:tc>
          <w:tcPr>
            <w:tcW w:w="723" w:type="dxa"/>
            <w:vAlign w:val="center"/>
          </w:tcPr>
          <w:p w:rsidR="002E108F" w:rsidRDefault="002C1621">
            <w:pPr>
              <w:ind w:left="-79" w:firstLine="79"/>
              <w:jc w:val="center"/>
              <w:rPr>
                <w:i/>
              </w:rPr>
            </w:pPr>
            <w:r>
              <w:rPr>
                <w:i/>
              </w:rPr>
              <w:t>1000</w:t>
            </w:r>
          </w:p>
        </w:tc>
        <w:tc>
          <w:tcPr>
            <w:tcW w:w="1120" w:type="dxa"/>
            <w:vAlign w:val="center"/>
          </w:tcPr>
          <w:p w:rsidR="002E108F" w:rsidRDefault="002C1621">
            <w:pPr>
              <w:ind w:left="-79" w:firstLine="79"/>
              <w:jc w:val="center"/>
              <w:rPr>
                <w:i/>
              </w:rPr>
            </w:pPr>
            <w:r>
              <w:rPr>
                <w:i/>
              </w:rPr>
              <w:t>42,160</w:t>
            </w:r>
          </w:p>
        </w:tc>
        <w:tc>
          <w:tcPr>
            <w:tcW w:w="1276" w:type="dxa"/>
            <w:vAlign w:val="center"/>
          </w:tcPr>
          <w:p w:rsidR="002E108F" w:rsidRDefault="002C1621">
            <w:pPr>
              <w:ind w:left="-79" w:firstLine="79"/>
              <w:jc w:val="center"/>
              <w:rPr>
                <w:i/>
              </w:rPr>
            </w:pPr>
            <w:r>
              <w:rPr>
                <w:i/>
              </w:rPr>
              <w:t>29,310</w:t>
            </w:r>
          </w:p>
        </w:tc>
        <w:tc>
          <w:tcPr>
            <w:tcW w:w="1148" w:type="dxa"/>
            <w:tcBorders>
              <w:right w:val="single" w:sz="4" w:space="0" w:color="auto"/>
            </w:tcBorders>
            <w:vAlign w:val="center"/>
          </w:tcPr>
          <w:p w:rsidR="002E108F" w:rsidRDefault="002C1621">
            <w:pPr>
              <w:ind w:left="-79" w:firstLine="79"/>
              <w:jc w:val="center"/>
              <w:rPr>
                <w:i/>
              </w:rPr>
            </w:pPr>
            <w:r>
              <w:rPr>
                <w:i/>
              </w:rPr>
              <w:t>0,167</w:t>
            </w:r>
          </w:p>
        </w:tc>
        <w:tc>
          <w:tcPr>
            <w:tcW w:w="553" w:type="dxa"/>
            <w:tcBorders>
              <w:left w:val="nil"/>
            </w:tcBorders>
            <w:vAlign w:val="center"/>
          </w:tcPr>
          <w:p w:rsidR="002E108F" w:rsidRDefault="002C1621">
            <w:pPr>
              <w:ind w:left="-79" w:firstLine="79"/>
              <w:jc w:val="center"/>
            </w:pPr>
            <w:r>
              <w:t>[97]</w:t>
            </w:r>
          </w:p>
        </w:tc>
        <w:tc>
          <w:tcPr>
            <w:tcW w:w="622" w:type="dxa"/>
            <w:vAlign w:val="center"/>
          </w:tcPr>
          <w:p w:rsidR="002E108F" w:rsidRDefault="002C1621">
            <w:pPr>
              <w:ind w:left="-79" w:firstLine="79"/>
              <w:jc w:val="center"/>
            </w:pPr>
            <w:r>
              <w:t>VII</w:t>
            </w:r>
          </w:p>
        </w:tc>
      </w:tr>
      <w:tr w:rsidR="002E108F">
        <w:trPr>
          <w:jc w:val="center"/>
        </w:trPr>
        <w:tc>
          <w:tcPr>
            <w:tcW w:w="681" w:type="dxa"/>
            <w:vAlign w:val="center"/>
          </w:tcPr>
          <w:p w:rsidR="002E108F" w:rsidRDefault="002C1621">
            <w:pPr>
              <w:ind w:left="-79" w:firstLine="79"/>
              <w:jc w:val="center"/>
              <w:rPr>
                <w:i/>
              </w:rPr>
            </w:pPr>
            <w:r>
              <w:rPr>
                <w:i/>
              </w:rPr>
              <w:t>50,2</w:t>
            </w:r>
          </w:p>
        </w:tc>
        <w:tc>
          <w:tcPr>
            <w:tcW w:w="723" w:type="dxa"/>
            <w:vAlign w:val="center"/>
          </w:tcPr>
          <w:p w:rsidR="002E108F" w:rsidRDefault="002C1621">
            <w:pPr>
              <w:ind w:left="-79" w:firstLine="79"/>
              <w:jc w:val="center"/>
              <w:rPr>
                <w:i/>
              </w:rPr>
            </w:pPr>
            <w:r>
              <w:rPr>
                <w:i/>
              </w:rPr>
              <w:t>1000</w:t>
            </w:r>
          </w:p>
        </w:tc>
        <w:tc>
          <w:tcPr>
            <w:tcW w:w="1120" w:type="dxa"/>
            <w:vAlign w:val="center"/>
          </w:tcPr>
          <w:p w:rsidR="002E108F" w:rsidRDefault="002C1621">
            <w:pPr>
              <w:ind w:left="-79" w:firstLine="79"/>
              <w:jc w:val="center"/>
              <w:rPr>
                <w:i/>
              </w:rPr>
            </w:pPr>
            <w:r>
              <w:rPr>
                <w:i/>
              </w:rPr>
              <w:t>42,295</w:t>
            </w:r>
          </w:p>
        </w:tc>
        <w:tc>
          <w:tcPr>
            <w:tcW w:w="1276" w:type="dxa"/>
            <w:vAlign w:val="center"/>
          </w:tcPr>
          <w:p w:rsidR="002E108F" w:rsidRDefault="002C1621">
            <w:pPr>
              <w:ind w:left="-79" w:firstLine="79"/>
              <w:jc w:val="center"/>
              <w:rPr>
                <w:i/>
              </w:rPr>
            </w:pPr>
            <w:r>
              <w:rPr>
                <w:i/>
              </w:rPr>
              <w:t>29,221</w:t>
            </w:r>
          </w:p>
        </w:tc>
        <w:tc>
          <w:tcPr>
            <w:tcW w:w="1148" w:type="dxa"/>
            <w:vAlign w:val="center"/>
          </w:tcPr>
          <w:p w:rsidR="002E108F" w:rsidRDefault="002C1621">
            <w:pPr>
              <w:ind w:left="-79" w:firstLine="79"/>
              <w:jc w:val="center"/>
              <w:rPr>
                <w:i/>
              </w:rPr>
            </w:pPr>
            <w:r>
              <w:rPr>
                <w:i/>
              </w:rPr>
              <w:t>0,229</w:t>
            </w:r>
          </w:p>
        </w:tc>
        <w:tc>
          <w:tcPr>
            <w:tcW w:w="553" w:type="dxa"/>
            <w:vAlign w:val="center"/>
          </w:tcPr>
          <w:p w:rsidR="002E108F" w:rsidRDefault="002C1621">
            <w:pPr>
              <w:ind w:left="-79" w:firstLine="79"/>
              <w:jc w:val="center"/>
            </w:pPr>
            <w:r>
              <w:t>[97]</w:t>
            </w:r>
          </w:p>
        </w:tc>
        <w:tc>
          <w:tcPr>
            <w:tcW w:w="622" w:type="dxa"/>
            <w:vAlign w:val="center"/>
          </w:tcPr>
          <w:p w:rsidR="002E108F" w:rsidRDefault="002C1621">
            <w:pPr>
              <w:ind w:left="-79" w:firstLine="79"/>
              <w:jc w:val="center"/>
            </w:pPr>
            <w:r>
              <w:t>VII</w:t>
            </w:r>
          </w:p>
        </w:tc>
      </w:tr>
    </w:tbl>
    <w:p w:rsidR="002E108F" w:rsidRDefault="002C1621">
      <w:r>
        <w:t xml:space="preserve">Примітка. І – метод електрохімічних комірок; ІІ – масспектрометрія; </w:t>
      </w:r>
      <w:r>
        <w:br/>
        <w:t>ІІІ – калориметрія; IV – тиск пари; V – рекомендовано; VІ – розрахунок; VІІ – дані роботи [97].</w:t>
      </w:r>
    </w:p>
    <w:p w:rsidR="002E108F" w:rsidRDefault="002E108F">
      <w:pPr>
        <w:ind w:firstLine="425"/>
      </w:pPr>
    </w:p>
    <w:p w:rsidR="002E108F" w:rsidRDefault="002C1621">
      <w:pPr>
        <w:ind w:firstLine="425"/>
      </w:pPr>
      <w:r>
        <w:t xml:space="preserve">Високотемпературні складові ентальпї </w:t>
      </w:r>
      <w:r>
        <w:rPr>
          <w:i/>
        </w:rPr>
        <w:t>Н(Т)-Н(298 К</w:t>
      </w:r>
      <w:r>
        <w:t xml:space="preserve">) визначені в роботах [20, 39, 45, 59] від </w:t>
      </w:r>
      <w:r>
        <w:rPr>
          <w:i/>
        </w:rPr>
        <w:t>298 К</w:t>
      </w:r>
      <w:r>
        <w:t xml:space="preserve"> до температури плавлення. З цих даних розраховані ентропії </w:t>
      </w:r>
      <w:r>
        <w:rPr>
          <w:i/>
        </w:rPr>
        <w:t>S(Т)-S(298 К)</w:t>
      </w:r>
      <w:r>
        <w:t xml:space="preserve"> і теплоємності твердого </w:t>
      </w:r>
      <w:r>
        <w:rPr>
          <w:i/>
        </w:rPr>
        <w:t>SnTe</w:t>
      </w:r>
      <w:r>
        <w:t xml:space="preserve">. У [39] ентальпії визначені також і для рідкої фази до </w:t>
      </w:r>
      <w:r>
        <w:rPr>
          <w:i/>
        </w:rPr>
        <w:t>1203 К</w:t>
      </w:r>
      <w:r>
        <w:t xml:space="preserve">. На відміну від результатів [45], у роботах [1, 39] спостерігали різкий ріст величини ентальпії поблизу температури плавлення </w:t>
      </w:r>
      <w:r>
        <w:rPr>
          <w:i/>
        </w:rPr>
        <w:t>SnTe</w:t>
      </w:r>
      <w:r>
        <w:t>, що автори зв’язують з утворенням точкових дефектів при вакансійному механізмі плавлення сполуки.</w:t>
      </w:r>
    </w:p>
    <w:p w:rsidR="002E108F" w:rsidRDefault="002C1621">
      <w:pPr>
        <w:ind w:firstLine="425"/>
      </w:pPr>
      <w:r>
        <w:t xml:space="preserve">Парціальна енергія Гіббса телуру у твердому </w:t>
      </w:r>
      <w:r>
        <w:rPr>
          <w:i/>
        </w:rPr>
        <w:t>SnTe</w:t>
      </w:r>
      <w:r>
        <w:t xml:space="preserve"> визначена при </w:t>
      </w:r>
      <w:r>
        <w:rPr>
          <w:i/>
        </w:rPr>
        <w:t>806-1070 К</w:t>
      </w:r>
      <w:r>
        <w:t xml:space="preserve"> [10] шляхом вимірювання парціального тиску пари телуру над зразками з фіксованим відхиленням від стехіометрії у діапазоні </w:t>
      </w:r>
      <w:r>
        <w:rPr>
          <w:i/>
        </w:rPr>
        <w:t>50,4-50,8 ат. % Те</w:t>
      </w:r>
      <w:r>
        <w:t>.</w:t>
      </w:r>
    </w:p>
    <w:p w:rsidR="002E108F" w:rsidRDefault="002C1621" w:rsidP="00441E97">
      <w:pPr>
        <w:pStyle w:val="Normal1"/>
        <w:spacing w:after="0"/>
        <w:ind w:firstLine="425"/>
        <w:rPr>
          <w:sz w:val="20"/>
        </w:rPr>
      </w:pPr>
      <w:r>
        <w:rPr>
          <w:sz w:val="20"/>
        </w:rPr>
        <w:t xml:space="preserve">Вклад точкових дефектів у надлишкову ентальпію, теплоємність і ентропію </w:t>
      </w:r>
      <w:r>
        <w:rPr>
          <w:i/>
          <w:sz w:val="20"/>
        </w:rPr>
        <w:t>SnТе</w:t>
      </w:r>
      <w:r>
        <w:rPr>
          <w:sz w:val="20"/>
        </w:rPr>
        <w:t xml:space="preserve"> визначено у роботі [39].</w:t>
      </w:r>
    </w:p>
    <w:p w:rsidR="002E108F" w:rsidRDefault="002C1621" w:rsidP="00441E97">
      <w:pPr>
        <w:pStyle w:val="Normal1"/>
        <w:spacing w:after="0"/>
        <w:ind w:firstLine="425"/>
        <w:rPr>
          <w:sz w:val="20"/>
          <w:lang w:val="uk-UA"/>
        </w:rPr>
      </w:pPr>
      <w:r>
        <w:rPr>
          <w:sz w:val="20"/>
          <w:lang w:val="uk-UA"/>
        </w:rPr>
        <w:t>Е</w:t>
      </w:r>
      <w:r>
        <w:rPr>
          <w:sz w:val="20"/>
        </w:rPr>
        <w:t xml:space="preserve">нтальпія </w:t>
      </w:r>
      <w:r>
        <w:rPr>
          <w:i/>
          <w:sz w:val="20"/>
        </w:rPr>
        <w:t>SnТе</w:t>
      </w:r>
      <w:r>
        <w:rPr>
          <w:b/>
          <w:sz w:val="20"/>
        </w:rPr>
        <w:t xml:space="preserve"> </w:t>
      </w:r>
      <w:r>
        <w:rPr>
          <w:sz w:val="20"/>
        </w:rPr>
        <w:t>від кімнатної температури до температури плавлення, добре апроксимується виразом</w:t>
      </w:r>
      <w:r>
        <w:rPr>
          <w:sz w:val="20"/>
          <w:lang w:val="uk-UA"/>
        </w:rPr>
        <w:t>:</w:t>
      </w:r>
    </w:p>
    <w:p w:rsidR="002E108F" w:rsidRDefault="002E108F" w:rsidP="00441E97">
      <w:pPr>
        <w:pStyle w:val="Normal1"/>
        <w:spacing w:after="0"/>
        <w:ind w:firstLine="425"/>
        <w:rPr>
          <w:sz w:val="20"/>
        </w:rPr>
      </w:pPr>
    </w:p>
    <w:p w:rsidR="002E108F" w:rsidRDefault="002C1621" w:rsidP="00441E97">
      <w:pPr>
        <w:pStyle w:val="Normal1"/>
        <w:spacing w:after="0"/>
        <w:jc w:val="right"/>
        <w:rPr>
          <w:sz w:val="20"/>
        </w:rPr>
      </w:pPr>
      <w:r>
        <w:rPr>
          <w:position w:val="-28"/>
          <w:sz w:val="20"/>
        </w:rPr>
        <w:object w:dxaOrig="5360" w:dyaOrig="660">
          <v:shape id="_x0000_i1112" type="#_x0000_t75" style="width:267.95pt;height:32.95pt" o:ole="" fillcolor="#001">
            <v:imagedata r:id="rId183" o:title=""/>
          </v:shape>
          <o:OLEObject Type="Embed" ProgID="Equation.DSMT4" ShapeID="_x0000_i1112" DrawAspect="Content" ObjectID="_1649931501" r:id="rId184"/>
        </w:object>
      </w:r>
      <w:r>
        <w:rPr>
          <w:sz w:val="20"/>
        </w:rPr>
        <w:tab/>
        <w:t>(3.1)</w:t>
      </w:r>
    </w:p>
    <w:p w:rsidR="002E108F" w:rsidRDefault="002E108F" w:rsidP="00441E97">
      <w:pPr>
        <w:pStyle w:val="Normal1"/>
        <w:spacing w:after="0"/>
        <w:ind w:firstLine="425"/>
        <w:jc w:val="right"/>
        <w:rPr>
          <w:sz w:val="20"/>
        </w:rPr>
      </w:pPr>
    </w:p>
    <w:p w:rsidR="002E108F" w:rsidRDefault="002C1621" w:rsidP="00441E97">
      <w:pPr>
        <w:pStyle w:val="Normal1"/>
        <w:spacing w:after="0"/>
        <w:ind w:firstLine="425"/>
        <w:rPr>
          <w:sz w:val="20"/>
        </w:rPr>
      </w:pPr>
      <w:r>
        <w:rPr>
          <w:sz w:val="20"/>
        </w:rPr>
        <w:t>Останній доданок описує збільшення ентальпії за рахунок утворення точкових дефектів. Додатковий внесок у теплоємність і ентропію, обумовлений утворенням точкових дефектів, описується рівняннями</w:t>
      </w:r>
    </w:p>
    <w:p w:rsidR="002E108F" w:rsidRDefault="002E108F" w:rsidP="00441E97">
      <w:pPr>
        <w:pStyle w:val="Normal1"/>
        <w:spacing w:after="0"/>
        <w:ind w:firstLine="425"/>
        <w:rPr>
          <w:sz w:val="20"/>
        </w:rPr>
      </w:pPr>
    </w:p>
    <w:p w:rsidR="002E108F" w:rsidRDefault="002C1621" w:rsidP="00441E97">
      <w:pPr>
        <w:pStyle w:val="FR1"/>
        <w:spacing w:before="0" w:after="0"/>
        <w:rPr>
          <w:rFonts w:ascii="Times New Roman" w:hAnsi="Times New Roman"/>
          <w:sz w:val="20"/>
          <w:lang w:val="uk-UA"/>
        </w:rPr>
      </w:pPr>
      <w:r>
        <w:rPr>
          <w:rFonts w:ascii="Times New Roman" w:hAnsi="Times New Roman"/>
          <w:position w:val="-12"/>
          <w:sz w:val="20"/>
          <w:lang w:val="uk-UA"/>
        </w:rPr>
        <w:object w:dxaOrig="5020" w:dyaOrig="340">
          <v:shape id="_x0000_i1113" type="#_x0000_t75" style="width:251pt;height:17pt" o:ole="" fillcolor="#001">
            <v:imagedata r:id="rId185" o:title=""/>
          </v:shape>
          <o:OLEObject Type="Embed" ProgID="Equation.DSMT4" ShapeID="_x0000_i1113" DrawAspect="Content" ObjectID="_1649931502" r:id="rId186"/>
        </w:object>
      </w:r>
      <w:r>
        <w:rPr>
          <w:rFonts w:ascii="Times New Roman" w:hAnsi="Times New Roman"/>
          <w:sz w:val="20"/>
          <w:lang w:val="uk-UA"/>
        </w:rPr>
        <w:t>,</w:t>
      </w:r>
      <w:r>
        <w:rPr>
          <w:rFonts w:ascii="Times New Roman" w:hAnsi="Times New Roman"/>
          <w:sz w:val="20"/>
          <w:lang w:val="uk-UA"/>
        </w:rPr>
        <w:tab/>
        <w:t>(3.2)</w:t>
      </w:r>
    </w:p>
    <w:p w:rsidR="002E108F" w:rsidRDefault="002C1621" w:rsidP="00441E97">
      <w:pPr>
        <w:pStyle w:val="FR1"/>
        <w:spacing w:before="0" w:after="0"/>
        <w:rPr>
          <w:rFonts w:ascii="Times New Roman" w:hAnsi="Times New Roman"/>
          <w:sz w:val="20"/>
          <w:lang w:val="uk-UA"/>
        </w:rPr>
      </w:pPr>
      <w:r>
        <w:rPr>
          <w:rFonts w:ascii="Times New Roman" w:hAnsi="Times New Roman"/>
          <w:position w:val="-24"/>
          <w:sz w:val="20"/>
          <w:lang w:val="uk-UA"/>
        </w:rPr>
        <w:object w:dxaOrig="5000" w:dyaOrig="580">
          <v:shape id="_x0000_i1114" type="#_x0000_t75" style="width:249.95pt;height:28.85pt" o:ole="" fillcolor="#001">
            <v:imagedata r:id="rId187" o:title=""/>
          </v:shape>
          <o:OLEObject Type="Embed" ProgID="Equation.DSMT4" ShapeID="_x0000_i1114" DrawAspect="Content" ObjectID="_1649931503" r:id="rId188"/>
        </w:object>
      </w:r>
      <w:r>
        <w:rPr>
          <w:rFonts w:ascii="Times New Roman" w:hAnsi="Times New Roman"/>
          <w:sz w:val="20"/>
          <w:lang w:val="uk-UA"/>
        </w:rPr>
        <w:t>.</w:t>
      </w:r>
      <w:r>
        <w:rPr>
          <w:rFonts w:ascii="Times New Roman" w:hAnsi="Times New Roman"/>
          <w:sz w:val="20"/>
          <w:lang w:val="uk-UA"/>
        </w:rPr>
        <w:tab/>
        <w:t>(3.3)</w:t>
      </w:r>
    </w:p>
    <w:p w:rsidR="002E108F" w:rsidRDefault="002C1621" w:rsidP="00441E97">
      <w:pPr>
        <w:pStyle w:val="11"/>
        <w:spacing w:before="0" w:after="0" w:line="240" w:lineRule="auto"/>
        <w:ind w:right="0"/>
        <w:jc w:val="center"/>
        <w:rPr>
          <w:lang w:val="uk-UA"/>
        </w:rPr>
      </w:pPr>
      <w:r>
        <w:object w:dxaOrig="3818" w:dyaOrig="2926">
          <v:shape id="_x0000_i1115" type="#_x0000_t75" style="width:190.85pt;height:146.4pt" o:ole="" fillcolor="#001">
            <v:imagedata r:id="rId189" o:title=""/>
          </v:shape>
          <o:OLEObject Type="Embed" ProgID="CorelDraw.Graphic.9" ShapeID="_x0000_i1115" DrawAspect="Content" ObjectID="_1649931504" r:id="rId190"/>
        </w:object>
      </w:r>
    </w:p>
    <w:p w:rsidR="002E108F" w:rsidRDefault="002E108F" w:rsidP="00441E97">
      <w:pPr>
        <w:pStyle w:val="11"/>
        <w:spacing w:before="0" w:after="0" w:line="240" w:lineRule="auto"/>
        <w:ind w:right="0" w:firstLine="425"/>
        <w:jc w:val="center"/>
        <w:rPr>
          <w:lang w:val="uk-UA"/>
        </w:rPr>
      </w:pPr>
    </w:p>
    <w:p w:rsidR="002E108F" w:rsidRDefault="002C1621" w:rsidP="00441E97">
      <w:pPr>
        <w:pStyle w:val="11"/>
        <w:spacing w:before="0" w:after="0" w:line="240" w:lineRule="auto"/>
        <w:ind w:right="0" w:firstLine="0"/>
        <w:rPr>
          <w:i w:val="0"/>
        </w:rPr>
      </w:pPr>
      <w:r w:rsidRPr="002C1621">
        <w:rPr>
          <w:i w:val="0"/>
          <w:lang w:val="uk-UA"/>
        </w:rPr>
        <w:t>Рис.</w:t>
      </w:r>
      <w:r>
        <w:rPr>
          <w:i w:val="0"/>
        </w:rPr>
        <w:t> </w:t>
      </w:r>
      <w:r w:rsidRPr="002C1621">
        <w:rPr>
          <w:i w:val="0"/>
          <w:lang w:val="uk-UA"/>
        </w:rPr>
        <w:t xml:space="preserve">3.3. Температурні залежності ентальпії і теплоємності телуриду олова: 1 – експериментальні дані по ентальпії; 2 – обчислені значення теплоємності. </w:t>
      </w:r>
      <w:r>
        <w:t>Т</w:t>
      </w:r>
      <w:r>
        <w:rPr>
          <w:vertAlign w:val="subscript"/>
        </w:rPr>
        <w:t>пл</w:t>
      </w:r>
      <w:r>
        <w:t xml:space="preserve"> = 1083 К </w:t>
      </w:r>
      <w:r>
        <w:rPr>
          <w:i w:val="0"/>
        </w:rPr>
        <w:t>[39].</w:t>
      </w:r>
    </w:p>
    <w:p w:rsidR="002E108F" w:rsidRDefault="002E108F" w:rsidP="00441E97">
      <w:pPr>
        <w:ind w:firstLine="425"/>
      </w:pPr>
    </w:p>
    <w:p w:rsidR="002E108F" w:rsidRDefault="002C1621" w:rsidP="00441E97">
      <w:pPr>
        <w:pStyle w:val="Normal1"/>
        <w:spacing w:after="0"/>
        <w:ind w:firstLine="425"/>
        <w:rPr>
          <w:sz w:val="20"/>
          <w:lang w:val="uk-UA"/>
        </w:rPr>
      </w:pPr>
      <w:r>
        <w:rPr>
          <w:sz w:val="20"/>
        </w:rPr>
        <w:t xml:space="preserve">З формул (3.2) видно, що концентрація вакансій в області передплавлення настільки зростає, що викликає різко виражений експоненціальний ріст теплоємності. Внесок дефектів у надлишкову ентальпію </w:t>
      </w:r>
      <w:r>
        <w:rPr>
          <w:i/>
          <w:sz w:val="20"/>
        </w:rPr>
        <w:t>SnTe</w:t>
      </w:r>
      <w:r>
        <w:rPr>
          <w:sz w:val="20"/>
        </w:rPr>
        <w:t xml:space="preserve"> відносно невеликий (</w:t>
      </w:r>
      <w:r>
        <w:rPr>
          <w:i/>
          <w:sz w:val="20"/>
        </w:rPr>
        <w:t>рис. 3.3</w:t>
      </w:r>
      <w:r>
        <w:rPr>
          <w:sz w:val="20"/>
        </w:rPr>
        <w:t xml:space="preserve">). Експоненціальний ріст термодинамічних функцій </w:t>
      </w:r>
      <w:r>
        <w:rPr>
          <w:i/>
          <w:sz w:val="20"/>
        </w:rPr>
        <w:t>SnTe</w:t>
      </w:r>
      <w:r>
        <w:rPr>
          <w:sz w:val="20"/>
        </w:rPr>
        <w:t xml:space="preserve"> в області передплавлення зв’язаний, очевидно з тим, що механізм плавлення цієї сполуки в основному носить вакансійний характер.</w:t>
      </w:r>
    </w:p>
    <w:p w:rsidR="002E108F" w:rsidRDefault="002E108F" w:rsidP="00441E97">
      <w:pPr>
        <w:ind w:firstLine="425"/>
      </w:pPr>
    </w:p>
    <w:p w:rsidR="002E108F" w:rsidRDefault="002C1621" w:rsidP="00441E97">
      <w:pPr>
        <w:jc w:val="center"/>
        <w:rPr>
          <w:b/>
        </w:rPr>
      </w:pPr>
      <w:r>
        <w:rPr>
          <w:b/>
        </w:rPr>
        <w:t>3.3. Тиск пари телуриду олова</w:t>
      </w:r>
    </w:p>
    <w:p w:rsidR="002E108F" w:rsidRDefault="002E108F" w:rsidP="00441E97">
      <w:pPr>
        <w:ind w:firstLine="425"/>
        <w:rPr>
          <w:b/>
        </w:rPr>
      </w:pPr>
    </w:p>
    <w:p w:rsidR="002E108F" w:rsidRDefault="002C1621" w:rsidP="00441E97">
      <w:pPr>
        <w:ind w:firstLine="425"/>
      </w:pPr>
      <w:r>
        <w:t xml:space="preserve">Тиск пари телуриду олова вивчався в роботах [5, 9, 10, 13]. Переважаючим видом молекул, що знаходиться у рівновазі з твердим телуридом олова, є газоподібні молекули </w:t>
      </w:r>
      <w:r>
        <w:rPr>
          <w:i/>
        </w:rPr>
        <w:t>SnTe</w:t>
      </w:r>
      <w:r>
        <w:t xml:space="preserve">. Вміст у парі молекул </w:t>
      </w:r>
      <w:r>
        <w:rPr>
          <w:i/>
        </w:rPr>
        <w:t>Tе, Te</w:t>
      </w:r>
      <w:r>
        <w:rPr>
          <w:i/>
          <w:vertAlign w:val="subscript"/>
        </w:rPr>
        <w:t>2</w:t>
      </w:r>
      <w:r>
        <w:rPr>
          <w:i/>
        </w:rPr>
        <w:t>, SnTe</w:t>
      </w:r>
      <w:r>
        <w:rPr>
          <w:i/>
          <w:vertAlign w:val="subscript"/>
        </w:rPr>
        <w:t>2</w:t>
      </w:r>
      <w:r>
        <w:t xml:space="preserve"> і </w:t>
      </w:r>
      <w:r>
        <w:rPr>
          <w:i/>
        </w:rPr>
        <w:t>Sn</w:t>
      </w:r>
      <w:r>
        <w:rPr>
          <w:i/>
          <w:vertAlign w:val="subscript"/>
        </w:rPr>
        <w:t>2</w:t>
      </w:r>
      <w:r>
        <w:rPr>
          <w:i/>
        </w:rPr>
        <w:t>Te</w:t>
      </w:r>
      <w:r>
        <w:rPr>
          <w:i/>
          <w:vertAlign w:val="subscript"/>
        </w:rPr>
        <w:t>2</w:t>
      </w:r>
      <w:r>
        <w:t xml:space="preserve"> є невеликим [13].</w:t>
      </w:r>
    </w:p>
    <w:p w:rsidR="002E108F" w:rsidRDefault="002C1621" w:rsidP="00441E97">
      <w:pPr>
        <w:pStyle w:val="Normal1"/>
        <w:spacing w:after="0"/>
        <w:ind w:right="-23" w:firstLine="425"/>
        <w:rPr>
          <w:sz w:val="20"/>
        </w:rPr>
      </w:pPr>
      <w:r>
        <w:rPr>
          <w:sz w:val="20"/>
        </w:rPr>
        <w:t xml:space="preserve">Для синтезу сполук були використані олово марки </w:t>
      </w:r>
      <w:r>
        <w:rPr>
          <w:i/>
          <w:sz w:val="20"/>
        </w:rPr>
        <w:t>ОВЧ</w:t>
      </w:r>
      <w:r>
        <w:rPr>
          <w:sz w:val="20"/>
        </w:rPr>
        <w:t xml:space="preserve"> і телур чистотою не нижче </w:t>
      </w:r>
      <w:r>
        <w:rPr>
          <w:i/>
          <w:sz w:val="20"/>
        </w:rPr>
        <w:t>99,99 %</w:t>
      </w:r>
      <w:r>
        <w:rPr>
          <w:sz w:val="20"/>
        </w:rPr>
        <w:t xml:space="preserve">. Сполуки готували сплавленням розрахованих кількостей компонентів в евакуйованих запаяних кварцових ампулах, внутрішні стінки яких попередньо графітизували. Після синтезу зразки переганяли у вакуумі </w:t>
      </w:r>
      <w:r>
        <w:rPr>
          <w:i/>
          <w:sz w:val="20"/>
        </w:rPr>
        <w:t>1,33</w:t>
      </w:r>
      <w:r>
        <w:rPr>
          <w:i/>
          <w:sz w:val="20"/>
        </w:rPr>
        <w:sym w:font="Symbol" w:char="F0D7"/>
      </w:r>
      <w:r>
        <w:rPr>
          <w:i/>
          <w:sz w:val="20"/>
        </w:rPr>
        <w:t>10</w:t>
      </w:r>
      <w:r>
        <w:rPr>
          <w:i/>
          <w:sz w:val="20"/>
          <w:vertAlign w:val="superscript"/>
        </w:rPr>
        <w:t>-3 </w:t>
      </w:r>
      <w:r>
        <w:rPr>
          <w:i/>
          <w:sz w:val="20"/>
        </w:rPr>
        <w:t>Па</w:t>
      </w:r>
      <w:r>
        <w:rPr>
          <w:sz w:val="20"/>
        </w:rPr>
        <w:t xml:space="preserve"> при </w:t>
      </w:r>
      <w:r>
        <w:rPr>
          <w:i/>
          <w:sz w:val="20"/>
        </w:rPr>
        <w:t>873-923 К</w:t>
      </w:r>
      <w:r>
        <w:rPr>
          <w:sz w:val="20"/>
        </w:rPr>
        <w:t>. Зразки були проаналізовані, і показана їх відповідність відносно стехіометричних формул.</w:t>
      </w:r>
    </w:p>
    <w:p w:rsidR="002E108F" w:rsidRDefault="002C1621" w:rsidP="00441E97">
      <w:pPr>
        <w:pStyle w:val="Normal1"/>
        <w:spacing w:after="0"/>
        <w:ind w:right="-23" w:firstLine="426"/>
        <w:rPr>
          <w:sz w:val="20"/>
        </w:rPr>
      </w:pPr>
      <w:r>
        <w:rPr>
          <w:sz w:val="20"/>
        </w:rPr>
        <w:t>Тиск пари вимірювали методом Кнудсена. Прилад (</w:t>
      </w:r>
      <w:r>
        <w:rPr>
          <w:i/>
          <w:sz w:val="20"/>
        </w:rPr>
        <w:t>рис. 3.4</w:t>
      </w:r>
      <w:r>
        <w:rPr>
          <w:sz w:val="20"/>
        </w:rPr>
        <w:t xml:space="preserve">) був виготовлений із кварцу і складався з циліндричного реактора 1 із </w:t>
      </w:r>
      <w:r>
        <w:rPr>
          <w:sz w:val="20"/>
        </w:rPr>
        <w:br/>
      </w:r>
    </w:p>
    <w:p w:rsidR="002E108F" w:rsidRDefault="002C1621" w:rsidP="00441E97">
      <w:pPr>
        <w:pStyle w:val="Normal1"/>
        <w:spacing w:after="0"/>
        <w:ind w:right="-23" w:firstLine="425"/>
        <w:jc w:val="center"/>
        <w:rPr>
          <w:sz w:val="20"/>
          <w:lang w:val="uk-UA"/>
        </w:rPr>
      </w:pPr>
      <w:r>
        <w:rPr>
          <w:sz w:val="20"/>
          <w:lang w:val="uk-UA"/>
        </w:rPr>
        <w:object w:dxaOrig="3293" w:dyaOrig="5529">
          <v:shape id="_x0000_i1536" type="#_x0000_t75" style="width:164.7pt;height:276.45pt" o:ole="" fillcolor="#001">
            <v:imagedata r:id="rId191" o:title="" gain="86232f" blacklevel="-3932f"/>
          </v:shape>
          <o:OLEObject Type="Embed" ProgID="MSPhotoEd.3" ShapeID="_x0000_i1536" DrawAspect="Content" ObjectID="_1649931505" r:id="rId192"/>
        </w:object>
      </w:r>
    </w:p>
    <w:p w:rsidR="002E108F" w:rsidRDefault="002E108F" w:rsidP="00441E97">
      <w:pPr>
        <w:pStyle w:val="Normal1"/>
        <w:spacing w:after="0"/>
        <w:rPr>
          <w:sz w:val="20"/>
        </w:rPr>
      </w:pPr>
    </w:p>
    <w:p w:rsidR="002E108F" w:rsidRDefault="002C1621" w:rsidP="00441E97">
      <w:pPr>
        <w:pStyle w:val="Normal1"/>
        <w:spacing w:after="0"/>
        <w:rPr>
          <w:sz w:val="20"/>
          <w:lang w:val="uk-UA"/>
        </w:rPr>
      </w:pPr>
      <w:r>
        <w:rPr>
          <w:sz w:val="20"/>
        </w:rPr>
        <w:t>Рис. 3.4. Прилад для вимірювання тиску пари: 1 – кварцовий реактор; 2 – патрубок для приєднання до вакуумної системи; 3 – патрубок для вводу термопар; 4 – термопара; 5 – конденсатор; 6 – кварцова трубка, що направляє потік пари; 7 – ефузійна кварцова ампула; 8 – графітовий блок; 9 – притискний гвинт; 10 – тримач графітового блока; 11 –центруча трубка; 12 – пічка; 13 – електричні обмотки; 14 – стальний блок [28].</w:t>
      </w:r>
    </w:p>
    <w:p w:rsidR="002E108F" w:rsidRDefault="002E108F" w:rsidP="00441E97">
      <w:pPr>
        <w:pStyle w:val="Normal1"/>
        <w:spacing w:after="0"/>
        <w:ind w:right="-23" w:firstLine="425"/>
        <w:rPr>
          <w:sz w:val="20"/>
        </w:rPr>
      </w:pPr>
    </w:p>
    <w:p w:rsidR="002E108F" w:rsidRDefault="002C1621" w:rsidP="00441E97">
      <w:pPr>
        <w:pStyle w:val="Normal1"/>
        <w:spacing w:after="0"/>
        <w:ind w:right="-23"/>
        <w:rPr>
          <w:sz w:val="20"/>
        </w:rPr>
      </w:pPr>
      <w:r>
        <w:rPr>
          <w:sz w:val="20"/>
        </w:rPr>
        <w:t xml:space="preserve">патрубками 2, 3 для приєднання до вакуумної системи і для вводу термопар і конденсатора 5, що охолоджується водою із шліфом. У нижній частині реактора на центруючій трубці 11 встановлений тримач 10 графітового блока 8 із ефузійною камерою 7. Між графітовим блоком і конденсатором розміщена кварцова трубка 6, яка направляє потік пари і забезпечує повне осадження речовини, що випаровується, на конденсаторі. В роботі [25] використовували камери з відношенням </w:t>
      </w:r>
      <w:r>
        <w:rPr>
          <w:i/>
          <w:sz w:val="20"/>
        </w:rPr>
        <w:sym w:font="Symbol" w:char="F073"/>
      </w:r>
      <w:r>
        <w:rPr>
          <w:i/>
          <w:sz w:val="20"/>
          <w:vertAlign w:val="subscript"/>
        </w:rPr>
        <w:t>еф</w:t>
      </w:r>
      <w:r>
        <w:rPr>
          <w:i/>
          <w:sz w:val="20"/>
        </w:rPr>
        <w:t>/S</w:t>
      </w:r>
      <w:r>
        <w:rPr>
          <w:sz w:val="20"/>
        </w:rPr>
        <w:t xml:space="preserve"> </w:t>
      </w:r>
      <w:r>
        <w:rPr>
          <w:sz w:val="20"/>
        </w:rPr>
        <w:lastRenderedPageBreak/>
        <w:t xml:space="preserve">від </w:t>
      </w:r>
      <w:r>
        <w:rPr>
          <w:i/>
          <w:sz w:val="20"/>
        </w:rPr>
        <w:t>1:400</w:t>
      </w:r>
      <w:r>
        <w:rPr>
          <w:sz w:val="20"/>
        </w:rPr>
        <w:t xml:space="preserve"> до </w:t>
      </w:r>
      <w:r>
        <w:rPr>
          <w:i/>
          <w:sz w:val="20"/>
        </w:rPr>
        <w:t>1:3000</w:t>
      </w:r>
      <w:r>
        <w:rPr>
          <w:sz w:val="20"/>
        </w:rPr>
        <w:t xml:space="preserve">. Рухома піч </w:t>
      </w:r>
      <w:r>
        <w:rPr>
          <w:i/>
          <w:sz w:val="20"/>
        </w:rPr>
        <w:t>12</w:t>
      </w:r>
      <w:r>
        <w:rPr>
          <w:sz w:val="20"/>
        </w:rPr>
        <w:t xml:space="preserve"> із двома обмотками і масивним сталевим блоком, а також графітовий блок гарантували зону постійної (у межах </w:t>
      </w:r>
      <w:r>
        <w:rPr>
          <w:i/>
          <w:sz w:val="20"/>
        </w:rPr>
        <w:t>± 0,5 К</w:t>
      </w:r>
      <w:r>
        <w:rPr>
          <w:sz w:val="20"/>
        </w:rPr>
        <w:t>) температури по об</w:t>
      </w:r>
      <w:r>
        <w:rPr>
          <w:sz w:val="20"/>
          <w:lang w:val="uk-UA"/>
        </w:rPr>
        <w:t>’єму</w:t>
      </w:r>
      <w:r>
        <w:rPr>
          <w:sz w:val="20"/>
        </w:rPr>
        <w:t xml:space="preserve"> ефузійної камери. Температуру камери вимірюють каліброваною в робочих умовах хромель-алюмелевою термопарою, щільний контакт гарячого спаю який досягався із ефузійною камерою за допомогою гвинта </w:t>
      </w:r>
      <w:r>
        <w:rPr>
          <w:i/>
          <w:sz w:val="20"/>
        </w:rPr>
        <w:t>9</w:t>
      </w:r>
      <w:r>
        <w:rPr>
          <w:sz w:val="20"/>
        </w:rPr>
        <w:t xml:space="preserve">. Живлення печі стабілізованим струмом дозволяло підтримувати температуру з точністю </w:t>
      </w:r>
      <w:r>
        <w:rPr>
          <w:i/>
          <w:sz w:val="20"/>
        </w:rPr>
        <w:t>± 1 К</w:t>
      </w:r>
      <w:r>
        <w:rPr>
          <w:sz w:val="20"/>
        </w:rPr>
        <w:t>.</w:t>
      </w:r>
    </w:p>
    <w:p w:rsidR="002E108F" w:rsidRDefault="002C1621" w:rsidP="00441E97">
      <w:pPr>
        <w:ind w:firstLine="425"/>
      </w:pPr>
      <w:r>
        <w:t>Нагрівання ефузійної камери до температури досліду здійснювали в атмосфері аргону високої чистоти. Для зручності роботи рухливу піч заздалегідь нагрівали і насували на прилад. Час відкачування приладу до робочого вакууму (</w:t>
      </w:r>
      <w:r>
        <w:rPr>
          <w:i/>
        </w:rPr>
        <w:t>1,33</w:t>
      </w:r>
      <w:r>
        <w:rPr>
          <w:i/>
        </w:rPr>
        <w:sym w:font="Symbol" w:char="F0D7"/>
      </w:r>
      <w:r>
        <w:rPr>
          <w:i/>
        </w:rPr>
        <w:t>10</w:t>
      </w:r>
      <w:r>
        <w:rPr>
          <w:i/>
          <w:vertAlign w:val="superscript"/>
        </w:rPr>
        <w:t>-3</w:t>
      </w:r>
      <w:r>
        <w:rPr>
          <w:i/>
        </w:rPr>
        <w:t>-1,33</w:t>
      </w:r>
      <w:r>
        <w:rPr>
          <w:i/>
        </w:rPr>
        <w:sym w:font="Symbol" w:char="F0D7"/>
      </w:r>
      <w:r>
        <w:rPr>
          <w:i/>
        </w:rPr>
        <w:t>10</w:t>
      </w:r>
      <w:r>
        <w:rPr>
          <w:i/>
          <w:vertAlign w:val="superscript"/>
        </w:rPr>
        <w:t>-4</w:t>
      </w:r>
      <w:r>
        <w:rPr>
          <w:vertAlign w:val="superscript"/>
        </w:rPr>
        <w:t> </w:t>
      </w:r>
      <w:r>
        <w:rPr>
          <w:i/>
        </w:rPr>
        <w:t>Па</w:t>
      </w:r>
      <w:r>
        <w:t xml:space="preserve">) не перевищував </w:t>
      </w:r>
      <w:r>
        <w:rPr>
          <w:i/>
        </w:rPr>
        <w:t>40 с.</w:t>
      </w:r>
      <w:r>
        <w:t xml:space="preserve"> Після закінчення досліду прилад знову заповнювали аргоном і піч опускали. Конденсат змивали </w:t>
      </w:r>
      <w:r>
        <w:rPr>
          <w:i/>
        </w:rPr>
        <w:t>40</w:t>
      </w:r>
      <w:r>
        <w:t xml:space="preserve"> </w:t>
      </w:r>
      <w:r>
        <w:rPr>
          <w:i/>
        </w:rPr>
        <w:t>мл</w:t>
      </w:r>
      <w:r>
        <w:t xml:space="preserve"> гарячого розведеного </w:t>
      </w:r>
      <w:r>
        <w:rPr>
          <w:i/>
        </w:rPr>
        <w:t>1:1</w:t>
      </w:r>
      <w:r>
        <w:t xml:space="preserve"> розчину царської горілки. Розчин випаровували до </w:t>
      </w:r>
      <w:r>
        <w:rPr>
          <w:i/>
        </w:rPr>
        <w:t>5-10</w:t>
      </w:r>
      <w:r>
        <w:t> </w:t>
      </w:r>
      <w:r>
        <w:rPr>
          <w:i/>
        </w:rPr>
        <w:t>мл</w:t>
      </w:r>
      <w:r>
        <w:t xml:space="preserve"> по об’єму, переносили кількісно в мірну колбу, розбавляли дистильованою водою до мітки і аналізували полярографічно на свинець і телур [13]. Для контролю і правильності виконання аналізу камеру з речовиною зважували до і після серії дослідів для даного зразка.</w:t>
      </w:r>
    </w:p>
    <w:p w:rsidR="002E108F" w:rsidRDefault="002E108F" w:rsidP="00441E97">
      <w:pPr>
        <w:ind w:firstLine="425"/>
      </w:pPr>
    </w:p>
    <w:p w:rsidR="002E108F" w:rsidRDefault="002C1621" w:rsidP="00441E97">
      <w:pPr>
        <w:pStyle w:val="Normal1"/>
        <w:spacing w:after="0"/>
        <w:ind w:right="-23" w:firstLine="425"/>
        <w:jc w:val="right"/>
        <w:rPr>
          <w:i/>
          <w:sz w:val="20"/>
        </w:rPr>
      </w:pPr>
      <w:r>
        <w:rPr>
          <w:b/>
          <w:i/>
          <w:sz w:val="20"/>
        </w:rPr>
        <w:t>Таблиця 3.2</w:t>
      </w:r>
    </w:p>
    <w:p w:rsidR="002E108F" w:rsidRDefault="002C1621" w:rsidP="001A49A5">
      <w:pPr>
        <w:ind w:firstLine="0"/>
      </w:pPr>
      <w:r>
        <w:t>Результати виміру</w:t>
      </w:r>
      <w:r>
        <w:rPr>
          <w:b/>
        </w:rPr>
        <w:t xml:space="preserve"> </w:t>
      </w:r>
      <w:r>
        <w:t>тиску насиченої</w:t>
      </w:r>
      <w:r>
        <w:rPr>
          <w:b/>
        </w:rPr>
        <w:t xml:space="preserve"> </w:t>
      </w:r>
      <w:r>
        <w:t>пари телуриду олова і розрахунку</w:t>
      </w:r>
      <w:r>
        <w:rPr>
          <w:b/>
        </w:rPr>
        <w:t xml:space="preserve"> </w:t>
      </w:r>
      <w:r>
        <w:rPr>
          <w:i/>
        </w:rPr>
        <w:sym w:font="Symbol" w:char="F044"/>
      </w:r>
      <w:r>
        <w:rPr>
          <w:i/>
        </w:rPr>
        <w:t>Ф**</w:t>
      </w:r>
      <w:r>
        <w:rPr>
          <w:b/>
        </w:rPr>
        <w:t xml:space="preserve"> </w:t>
      </w:r>
      <w:r>
        <w:t>і</w:t>
      </w:r>
      <w:r>
        <w:rPr>
          <w:b/>
        </w:rPr>
        <w:t xml:space="preserve"> </w:t>
      </w:r>
      <w:r>
        <w:rPr>
          <w:i/>
        </w:rPr>
        <w:sym w:font="Symbol" w:char="F044"/>
      </w:r>
      <w:r>
        <w:rPr>
          <w:i/>
        </w:rPr>
        <w:t>Ф*</w:t>
      </w:r>
      <w:r>
        <w:t xml:space="preserve"> [28].</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
        <w:gridCol w:w="567"/>
        <w:gridCol w:w="567"/>
        <w:gridCol w:w="709"/>
        <w:gridCol w:w="851"/>
        <w:gridCol w:w="850"/>
        <w:gridCol w:w="851"/>
        <w:gridCol w:w="850"/>
      </w:tblGrid>
      <w:tr w:rsidR="002E108F" w:rsidTr="000812A2">
        <w:trPr>
          <w:cantSplit/>
          <w:trHeight w:val="1145"/>
        </w:trPr>
        <w:tc>
          <w:tcPr>
            <w:tcW w:w="568" w:type="dxa"/>
            <w:vAlign w:val="center"/>
          </w:tcPr>
          <w:p w:rsidR="002E108F" w:rsidRDefault="002C1621" w:rsidP="000812A2">
            <w:pPr>
              <w:ind w:firstLine="0"/>
              <w:jc w:val="center"/>
              <w:rPr>
                <w:i/>
              </w:rPr>
            </w:pPr>
            <w:r>
              <w:rPr>
                <w:i/>
              </w:rPr>
              <w:t>Т, К</w:t>
            </w:r>
          </w:p>
        </w:tc>
        <w:tc>
          <w:tcPr>
            <w:tcW w:w="850" w:type="dxa"/>
            <w:vAlign w:val="center"/>
          </w:tcPr>
          <w:p w:rsidR="002E108F" w:rsidRDefault="002C1621" w:rsidP="000812A2">
            <w:pPr>
              <w:ind w:firstLine="0"/>
              <w:jc w:val="center"/>
              <w:rPr>
                <w:i/>
              </w:rPr>
            </w:pPr>
            <w:r>
              <w:rPr>
                <w:i/>
              </w:rPr>
              <w:sym w:font="Symbol" w:char="F074"/>
            </w:r>
            <w:r>
              <w:rPr>
                <w:i/>
              </w:rPr>
              <w:t>, с</w:t>
            </w:r>
          </w:p>
        </w:tc>
        <w:tc>
          <w:tcPr>
            <w:tcW w:w="567" w:type="dxa"/>
            <w:textDirection w:val="btLr"/>
            <w:vAlign w:val="center"/>
          </w:tcPr>
          <w:p w:rsidR="002E108F" w:rsidRDefault="002C1621" w:rsidP="000812A2">
            <w:pPr>
              <w:ind w:firstLine="0"/>
              <w:jc w:val="center"/>
              <w:rPr>
                <w:i/>
              </w:rPr>
            </w:pPr>
            <w:r>
              <w:rPr>
                <w:i/>
              </w:rPr>
              <w:t>m</w:t>
            </w:r>
            <w:r>
              <w:rPr>
                <w:i/>
              </w:rPr>
              <w:sym w:font="Symbol" w:char="F0D7"/>
            </w:r>
            <w:r>
              <w:rPr>
                <w:i/>
              </w:rPr>
              <w:t>10</w:t>
            </w:r>
            <w:r>
              <w:rPr>
                <w:i/>
                <w:vertAlign w:val="superscript"/>
              </w:rPr>
              <w:t>-3</w:t>
            </w:r>
            <w:r>
              <w:rPr>
                <w:i/>
              </w:rPr>
              <w:t> г</w:t>
            </w:r>
          </w:p>
        </w:tc>
        <w:tc>
          <w:tcPr>
            <w:tcW w:w="567" w:type="dxa"/>
            <w:textDirection w:val="btLr"/>
            <w:vAlign w:val="center"/>
          </w:tcPr>
          <w:p w:rsidR="002E108F" w:rsidRDefault="002C1621" w:rsidP="000812A2">
            <w:pPr>
              <w:ind w:firstLine="0"/>
              <w:jc w:val="center"/>
              <w:rPr>
                <w:i/>
              </w:rPr>
            </w:pPr>
            <w:r>
              <w:rPr>
                <w:i/>
              </w:rPr>
              <w:sym w:font="Symbol" w:char="F073"/>
            </w:r>
            <w:r>
              <w:rPr>
                <w:i/>
                <w:vertAlign w:val="subscript"/>
              </w:rPr>
              <w:t>еф</w:t>
            </w:r>
            <w:r>
              <w:rPr>
                <w:i/>
              </w:rPr>
              <w:sym w:font="Symbol" w:char="F0D7"/>
            </w:r>
            <w:r>
              <w:rPr>
                <w:i/>
              </w:rPr>
              <w:t>10</w:t>
            </w:r>
            <w:r>
              <w:rPr>
                <w:i/>
                <w:vertAlign w:val="superscript"/>
              </w:rPr>
              <w:t>-3</w:t>
            </w:r>
            <w:r>
              <w:rPr>
                <w:i/>
              </w:rPr>
              <w:t>, см</w:t>
            </w:r>
          </w:p>
        </w:tc>
        <w:tc>
          <w:tcPr>
            <w:tcW w:w="709" w:type="dxa"/>
            <w:textDirection w:val="btLr"/>
            <w:vAlign w:val="center"/>
          </w:tcPr>
          <w:p w:rsidR="002E108F" w:rsidRDefault="002C1621" w:rsidP="000812A2">
            <w:pPr>
              <w:ind w:firstLine="0"/>
              <w:jc w:val="center"/>
              <w:rPr>
                <w:i/>
              </w:rPr>
            </w:pPr>
            <w:r>
              <w:rPr>
                <w:i/>
              </w:rPr>
              <w:t>-lg</w:t>
            </w:r>
            <w:r>
              <w:rPr>
                <w:i/>
                <w:lang w:val="en-US"/>
              </w:rPr>
              <w:t>(p,</w:t>
            </w:r>
            <w:r>
              <w:rPr>
                <w:i/>
              </w:rPr>
              <w:t>Па)</w:t>
            </w:r>
          </w:p>
        </w:tc>
        <w:tc>
          <w:tcPr>
            <w:tcW w:w="851" w:type="dxa"/>
            <w:textDirection w:val="btLr"/>
            <w:vAlign w:val="center"/>
          </w:tcPr>
          <w:p w:rsidR="002E108F" w:rsidRDefault="002C1621" w:rsidP="000812A2">
            <w:pPr>
              <w:ind w:firstLine="0"/>
              <w:jc w:val="center"/>
              <w:rPr>
                <w:i/>
              </w:rPr>
            </w:pPr>
            <w:r>
              <w:rPr>
                <w:i/>
              </w:rPr>
              <w:sym w:font="Symbol" w:char="F044"/>
            </w:r>
            <w:r>
              <w:rPr>
                <w:i/>
              </w:rPr>
              <w:t>Ф**,</w:t>
            </w:r>
          </w:p>
          <w:p w:rsidR="002E108F" w:rsidRDefault="002C1621" w:rsidP="000812A2">
            <w:pPr>
              <w:ind w:firstLine="0"/>
              <w:jc w:val="center"/>
              <w:rPr>
                <w:i/>
              </w:rPr>
            </w:pPr>
            <w:r>
              <w:rPr>
                <w:i/>
              </w:rPr>
              <w:t>кДж/моль</w:t>
            </w:r>
          </w:p>
        </w:tc>
        <w:tc>
          <w:tcPr>
            <w:tcW w:w="850" w:type="dxa"/>
            <w:textDirection w:val="btLr"/>
            <w:vAlign w:val="center"/>
          </w:tcPr>
          <w:p w:rsidR="002E108F" w:rsidRDefault="002C1621" w:rsidP="000812A2">
            <w:pPr>
              <w:ind w:firstLine="0"/>
              <w:jc w:val="center"/>
              <w:rPr>
                <w:i/>
              </w:rPr>
            </w:pPr>
            <w:r>
              <w:rPr>
                <w:i/>
              </w:rPr>
              <w:sym w:font="Symbol" w:char="F044"/>
            </w:r>
            <w:r>
              <w:rPr>
                <w:i/>
              </w:rPr>
              <w:t>Н</w:t>
            </w:r>
            <w:r>
              <w:rPr>
                <w:i/>
                <w:vertAlign w:val="subscript"/>
              </w:rPr>
              <w:t>298</w:t>
            </w:r>
            <w:r>
              <w:rPr>
                <w:i/>
                <w:vertAlign w:val="superscript"/>
              </w:rPr>
              <w:t>0</w:t>
            </w:r>
            <w:r>
              <w:rPr>
                <w:i/>
              </w:rPr>
              <w:t>,</w:t>
            </w:r>
          </w:p>
          <w:p w:rsidR="002E108F" w:rsidRDefault="002C1621" w:rsidP="000812A2">
            <w:pPr>
              <w:ind w:firstLine="0"/>
              <w:jc w:val="center"/>
              <w:rPr>
                <w:i/>
              </w:rPr>
            </w:pPr>
            <w:r>
              <w:rPr>
                <w:i/>
              </w:rPr>
              <w:t>кДж/моль</w:t>
            </w:r>
          </w:p>
        </w:tc>
        <w:tc>
          <w:tcPr>
            <w:tcW w:w="851" w:type="dxa"/>
            <w:textDirection w:val="btLr"/>
            <w:vAlign w:val="center"/>
          </w:tcPr>
          <w:p w:rsidR="002E108F" w:rsidRDefault="002C1621" w:rsidP="000812A2">
            <w:pPr>
              <w:ind w:firstLine="0"/>
              <w:jc w:val="center"/>
              <w:rPr>
                <w:i/>
              </w:rPr>
            </w:pPr>
            <w:r>
              <w:rPr>
                <w:i/>
              </w:rPr>
              <w:sym w:font="Symbol" w:char="F044"/>
            </w:r>
            <w:r>
              <w:rPr>
                <w:i/>
              </w:rPr>
              <w:t>Ф*,</w:t>
            </w:r>
          </w:p>
          <w:p w:rsidR="002E108F" w:rsidRDefault="002C1621" w:rsidP="000812A2">
            <w:pPr>
              <w:ind w:firstLine="0"/>
              <w:jc w:val="center"/>
              <w:rPr>
                <w:i/>
              </w:rPr>
            </w:pPr>
            <w:r>
              <w:rPr>
                <w:i/>
              </w:rPr>
              <w:t>Дж/моль</w:t>
            </w:r>
          </w:p>
        </w:tc>
        <w:tc>
          <w:tcPr>
            <w:tcW w:w="850" w:type="dxa"/>
            <w:textDirection w:val="btLr"/>
            <w:vAlign w:val="center"/>
          </w:tcPr>
          <w:p w:rsidR="002E108F" w:rsidRDefault="002C1621" w:rsidP="000812A2">
            <w:pPr>
              <w:ind w:firstLine="0"/>
              <w:jc w:val="center"/>
              <w:rPr>
                <w:i/>
              </w:rPr>
            </w:pPr>
            <w:r>
              <w:rPr>
                <w:i/>
              </w:rPr>
              <w:sym w:font="Symbol" w:char="F044"/>
            </w:r>
            <w:r>
              <w:rPr>
                <w:i/>
              </w:rPr>
              <w:t>Н</w:t>
            </w:r>
            <w:r>
              <w:rPr>
                <w:i/>
                <w:vertAlign w:val="subscript"/>
              </w:rPr>
              <w:t>0</w:t>
            </w:r>
            <w:r>
              <w:rPr>
                <w:i/>
                <w:vertAlign w:val="superscript"/>
              </w:rPr>
              <w:t>0</w:t>
            </w:r>
            <w:r>
              <w:rPr>
                <w:i/>
              </w:rPr>
              <w:t>,</w:t>
            </w:r>
          </w:p>
          <w:p w:rsidR="002E108F" w:rsidRDefault="002C1621" w:rsidP="000812A2">
            <w:pPr>
              <w:ind w:firstLine="0"/>
              <w:jc w:val="center"/>
              <w:rPr>
                <w:i/>
              </w:rPr>
            </w:pPr>
            <w:r>
              <w:rPr>
                <w:i/>
              </w:rPr>
              <w:t>кДж/моль</w:t>
            </w:r>
          </w:p>
        </w:tc>
      </w:tr>
      <w:tr w:rsidR="002E108F" w:rsidTr="000812A2">
        <w:tc>
          <w:tcPr>
            <w:tcW w:w="568" w:type="dxa"/>
            <w:vAlign w:val="center"/>
          </w:tcPr>
          <w:p w:rsidR="002E108F" w:rsidRDefault="002C1621" w:rsidP="000812A2">
            <w:pPr>
              <w:ind w:firstLine="0"/>
              <w:jc w:val="center"/>
              <w:rPr>
                <w:i/>
              </w:rPr>
            </w:pPr>
            <w:r>
              <w:rPr>
                <w:i/>
              </w:rPr>
              <w:t>879</w:t>
            </w:r>
          </w:p>
        </w:tc>
        <w:tc>
          <w:tcPr>
            <w:tcW w:w="850" w:type="dxa"/>
            <w:vAlign w:val="center"/>
          </w:tcPr>
          <w:p w:rsidR="002E108F" w:rsidRDefault="002C1621" w:rsidP="000812A2">
            <w:pPr>
              <w:ind w:firstLine="0"/>
              <w:jc w:val="center"/>
              <w:rPr>
                <w:i/>
              </w:rPr>
            </w:pPr>
            <w:r>
              <w:rPr>
                <w:i/>
              </w:rPr>
              <w:t>12000</w:t>
            </w:r>
          </w:p>
        </w:tc>
        <w:tc>
          <w:tcPr>
            <w:tcW w:w="567" w:type="dxa"/>
            <w:vAlign w:val="center"/>
          </w:tcPr>
          <w:p w:rsidR="002E108F" w:rsidRDefault="002C1621" w:rsidP="000812A2">
            <w:pPr>
              <w:ind w:firstLine="0"/>
              <w:jc w:val="center"/>
              <w:rPr>
                <w:i/>
              </w:rPr>
            </w:pPr>
            <w:r>
              <w:rPr>
                <w:i/>
              </w:rPr>
              <w:t>7,65</w:t>
            </w:r>
          </w:p>
        </w:tc>
        <w:tc>
          <w:tcPr>
            <w:tcW w:w="567" w:type="dxa"/>
            <w:vAlign w:val="center"/>
          </w:tcPr>
          <w:p w:rsidR="002E108F" w:rsidRDefault="002C1621" w:rsidP="000812A2">
            <w:pPr>
              <w:ind w:firstLine="0"/>
              <w:jc w:val="center"/>
              <w:rPr>
                <w:i/>
              </w:rPr>
            </w:pPr>
            <w:r>
              <w:rPr>
                <w:i/>
              </w:rPr>
              <w:t>1,91</w:t>
            </w:r>
          </w:p>
        </w:tc>
        <w:tc>
          <w:tcPr>
            <w:tcW w:w="709" w:type="dxa"/>
            <w:vAlign w:val="center"/>
          </w:tcPr>
          <w:p w:rsidR="002E108F" w:rsidRDefault="002C1621" w:rsidP="000812A2">
            <w:pPr>
              <w:ind w:firstLine="0"/>
              <w:jc w:val="right"/>
              <w:rPr>
                <w:i/>
                <w:snapToGrid w:val="0"/>
                <w:color w:val="000000"/>
                <w:lang w:val="ru-RU"/>
              </w:rPr>
            </w:pPr>
            <w:r>
              <w:rPr>
                <w:i/>
                <w:snapToGrid w:val="0"/>
                <w:color w:val="000000"/>
                <w:lang w:val="ru-RU"/>
              </w:rPr>
              <w:t>0,159</w:t>
            </w:r>
          </w:p>
        </w:tc>
        <w:tc>
          <w:tcPr>
            <w:tcW w:w="851" w:type="dxa"/>
            <w:vAlign w:val="center"/>
          </w:tcPr>
          <w:p w:rsidR="002E108F" w:rsidRDefault="002C1621" w:rsidP="000812A2">
            <w:pPr>
              <w:ind w:firstLine="0"/>
              <w:jc w:val="center"/>
              <w:rPr>
                <w:i/>
              </w:rPr>
            </w:pPr>
            <w:r>
              <w:rPr>
                <w:i/>
              </w:rPr>
              <w:t>154,32</w:t>
            </w:r>
          </w:p>
        </w:tc>
        <w:tc>
          <w:tcPr>
            <w:tcW w:w="850" w:type="dxa"/>
            <w:vAlign w:val="center"/>
          </w:tcPr>
          <w:p w:rsidR="002E108F" w:rsidRDefault="002C1621" w:rsidP="000812A2">
            <w:pPr>
              <w:ind w:firstLine="0"/>
              <w:jc w:val="center"/>
              <w:rPr>
                <w:i/>
              </w:rPr>
            </w:pPr>
            <w:r>
              <w:rPr>
                <w:i/>
              </w:rPr>
              <w:t>217,04</w:t>
            </w:r>
          </w:p>
        </w:tc>
        <w:tc>
          <w:tcPr>
            <w:tcW w:w="851" w:type="dxa"/>
            <w:vAlign w:val="center"/>
          </w:tcPr>
          <w:p w:rsidR="002E108F" w:rsidRDefault="002C1621" w:rsidP="000812A2">
            <w:pPr>
              <w:ind w:firstLine="0"/>
              <w:jc w:val="center"/>
              <w:rPr>
                <w:i/>
              </w:rPr>
            </w:pPr>
            <w:r>
              <w:rPr>
                <w:i/>
              </w:rPr>
              <w:t>160,77</w:t>
            </w:r>
          </w:p>
        </w:tc>
        <w:tc>
          <w:tcPr>
            <w:tcW w:w="850" w:type="dxa"/>
            <w:vAlign w:val="center"/>
          </w:tcPr>
          <w:p w:rsidR="002E108F" w:rsidRDefault="002C1621" w:rsidP="000812A2">
            <w:pPr>
              <w:ind w:firstLine="0"/>
              <w:jc w:val="center"/>
              <w:rPr>
                <w:i/>
              </w:rPr>
            </w:pPr>
            <w:r>
              <w:rPr>
                <w:i/>
              </w:rPr>
              <w:t>222,91</w:t>
            </w:r>
          </w:p>
        </w:tc>
      </w:tr>
      <w:tr w:rsidR="002E108F" w:rsidTr="000812A2">
        <w:tc>
          <w:tcPr>
            <w:tcW w:w="568" w:type="dxa"/>
            <w:vAlign w:val="center"/>
          </w:tcPr>
          <w:p w:rsidR="002E108F" w:rsidRDefault="002C1621" w:rsidP="000812A2">
            <w:pPr>
              <w:ind w:firstLine="0"/>
              <w:jc w:val="center"/>
              <w:rPr>
                <w:i/>
              </w:rPr>
            </w:pPr>
            <w:r>
              <w:rPr>
                <w:i/>
              </w:rPr>
              <w:t>894</w:t>
            </w:r>
          </w:p>
        </w:tc>
        <w:tc>
          <w:tcPr>
            <w:tcW w:w="850" w:type="dxa"/>
            <w:vAlign w:val="center"/>
          </w:tcPr>
          <w:p w:rsidR="002E108F" w:rsidRDefault="002C1621" w:rsidP="000812A2">
            <w:pPr>
              <w:ind w:firstLine="0"/>
              <w:jc w:val="center"/>
              <w:rPr>
                <w:i/>
              </w:rPr>
            </w:pPr>
            <w:r>
              <w:rPr>
                <w:i/>
              </w:rPr>
              <w:t>11100</w:t>
            </w:r>
          </w:p>
        </w:tc>
        <w:tc>
          <w:tcPr>
            <w:tcW w:w="567" w:type="dxa"/>
            <w:vAlign w:val="center"/>
          </w:tcPr>
          <w:p w:rsidR="002E108F" w:rsidRDefault="002C1621" w:rsidP="000812A2">
            <w:pPr>
              <w:ind w:firstLine="0"/>
              <w:jc w:val="center"/>
              <w:rPr>
                <w:i/>
              </w:rPr>
            </w:pPr>
            <w:r>
              <w:rPr>
                <w:i/>
              </w:rPr>
              <w:t>7,20</w:t>
            </w:r>
          </w:p>
        </w:tc>
        <w:tc>
          <w:tcPr>
            <w:tcW w:w="567" w:type="dxa"/>
            <w:vAlign w:val="center"/>
          </w:tcPr>
          <w:p w:rsidR="002E108F" w:rsidRDefault="002C1621" w:rsidP="000812A2">
            <w:pPr>
              <w:ind w:firstLine="0"/>
              <w:jc w:val="center"/>
              <w:rPr>
                <w:i/>
              </w:rPr>
            </w:pPr>
            <w:r>
              <w:rPr>
                <w:i/>
              </w:rPr>
              <w:t>1,43</w:t>
            </w:r>
          </w:p>
        </w:tc>
        <w:tc>
          <w:tcPr>
            <w:tcW w:w="709" w:type="dxa"/>
            <w:vAlign w:val="center"/>
          </w:tcPr>
          <w:p w:rsidR="002E108F" w:rsidRDefault="002C1621" w:rsidP="000812A2">
            <w:pPr>
              <w:ind w:firstLine="0"/>
              <w:jc w:val="right"/>
              <w:rPr>
                <w:i/>
                <w:snapToGrid w:val="0"/>
                <w:color w:val="000000"/>
                <w:lang w:val="ru-RU"/>
              </w:rPr>
            </w:pPr>
            <w:r>
              <w:rPr>
                <w:i/>
                <w:snapToGrid w:val="0"/>
                <w:color w:val="000000"/>
                <w:lang w:val="ru-RU"/>
              </w:rPr>
              <w:t>0,296</w:t>
            </w:r>
          </w:p>
        </w:tc>
        <w:tc>
          <w:tcPr>
            <w:tcW w:w="851" w:type="dxa"/>
            <w:vAlign w:val="center"/>
          </w:tcPr>
          <w:p w:rsidR="002E108F" w:rsidRDefault="002C1621" w:rsidP="000812A2">
            <w:pPr>
              <w:ind w:firstLine="0"/>
              <w:jc w:val="center"/>
              <w:rPr>
                <w:i/>
              </w:rPr>
            </w:pPr>
            <w:r>
              <w:rPr>
                <w:i/>
              </w:rPr>
              <w:t>154,15</w:t>
            </w:r>
          </w:p>
        </w:tc>
        <w:tc>
          <w:tcPr>
            <w:tcW w:w="850" w:type="dxa"/>
            <w:vAlign w:val="center"/>
          </w:tcPr>
          <w:p w:rsidR="002E108F" w:rsidRDefault="002C1621" w:rsidP="000812A2">
            <w:pPr>
              <w:ind w:firstLine="0"/>
              <w:jc w:val="center"/>
              <w:rPr>
                <w:i/>
              </w:rPr>
            </w:pPr>
            <w:r>
              <w:rPr>
                <w:i/>
              </w:rPr>
              <w:t>218,72</w:t>
            </w:r>
          </w:p>
        </w:tc>
        <w:tc>
          <w:tcPr>
            <w:tcW w:w="851" w:type="dxa"/>
            <w:vAlign w:val="center"/>
          </w:tcPr>
          <w:p w:rsidR="002E108F" w:rsidRDefault="002C1621" w:rsidP="000812A2">
            <w:pPr>
              <w:ind w:firstLine="0"/>
              <w:jc w:val="center"/>
              <w:rPr>
                <w:i/>
              </w:rPr>
            </w:pPr>
            <w:r>
              <w:rPr>
                <w:i/>
              </w:rPr>
              <w:t>160,10</w:t>
            </w:r>
          </w:p>
        </w:tc>
        <w:tc>
          <w:tcPr>
            <w:tcW w:w="850" w:type="dxa"/>
            <w:vAlign w:val="center"/>
          </w:tcPr>
          <w:p w:rsidR="002E108F" w:rsidRDefault="002C1621" w:rsidP="000812A2">
            <w:pPr>
              <w:ind w:firstLine="0"/>
              <w:jc w:val="center"/>
              <w:rPr>
                <w:i/>
              </w:rPr>
            </w:pPr>
            <w:r>
              <w:rPr>
                <w:i/>
              </w:rPr>
              <w:t>223,75</w:t>
            </w:r>
          </w:p>
        </w:tc>
      </w:tr>
      <w:tr w:rsidR="002E108F" w:rsidTr="000812A2">
        <w:tc>
          <w:tcPr>
            <w:tcW w:w="568" w:type="dxa"/>
            <w:vAlign w:val="center"/>
          </w:tcPr>
          <w:p w:rsidR="002E108F" w:rsidRDefault="002C1621" w:rsidP="000812A2">
            <w:pPr>
              <w:ind w:firstLine="0"/>
              <w:jc w:val="center"/>
              <w:rPr>
                <w:i/>
              </w:rPr>
            </w:pPr>
            <w:r>
              <w:rPr>
                <w:i/>
              </w:rPr>
              <w:t>900</w:t>
            </w:r>
          </w:p>
        </w:tc>
        <w:tc>
          <w:tcPr>
            <w:tcW w:w="850" w:type="dxa"/>
            <w:vAlign w:val="center"/>
          </w:tcPr>
          <w:p w:rsidR="002E108F" w:rsidRDefault="002C1621" w:rsidP="000812A2">
            <w:pPr>
              <w:ind w:firstLine="0"/>
              <w:jc w:val="center"/>
              <w:rPr>
                <w:i/>
              </w:rPr>
            </w:pPr>
            <w:r>
              <w:rPr>
                <w:i/>
              </w:rPr>
              <w:t>11340</w:t>
            </w:r>
          </w:p>
        </w:tc>
        <w:tc>
          <w:tcPr>
            <w:tcW w:w="567" w:type="dxa"/>
            <w:vAlign w:val="center"/>
          </w:tcPr>
          <w:p w:rsidR="002E108F" w:rsidRDefault="002C1621" w:rsidP="000812A2">
            <w:pPr>
              <w:ind w:firstLine="0"/>
              <w:jc w:val="center"/>
              <w:rPr>
                <w:i/>
              </w:rPr>
            </w:pPr>
            <w:r>
              <w:rPr>
                <w:i/>
              </w:rPr>
              <w:t>10,6</w:t>
            </w:r>
          </w:p>
        </w:tc>
        <w:tc>
          <w:tcPr>
            <w:tcW w:w="567" w:type="dxa"/>
            <w:vAlign w:val="center"/>
          </w:tcPr>
          <w:p w:rsidR="002E108F" w:rsidRDefault="002C1621" w:rsidP="000812A2">
            <w:pPr>
              <w:ind w:firstLine="0"/>
              <w:jc w:val="center"/>
              <w:rPr>
                <w:i/>
              </w:rPr>
            </w:pPr>
            <w:r>
              <w:rPr>
                <w:i/>
              </w:rPr>
              <w:t>1,43</w:t>
            </w:r>
          </w:p>
        </w:tc>
        <w:tc>
          <w:tcPr>
            <w:tcW w:w="709" w:type="dxa"/>
            <w:vAlign w:val="center"/>
          </w:tcPr>
          <w:p w:rsidR="002E108F" w:rsidRDefault="002C1621" w:rsidP="000812A2">
            <w:pPr>
              <w:ind w:firstLine="0"/>
              <w:jc w:val="right"/>
              <w:rPr>
                <w:i/>
                <w:snapToGrid w:val="0"/>
                <w:color w:val="000000"/>
                <w:lang w:val="ru-RU"/>
              </w:rPr>
            </w:pPr>
            <w:r>
              <w:rPr>
                <w:i/>
                <w:snapToGrid w:val="0"/>
                <w:color w:val="000000"/>
                <w:lang w:val="ru-RU"/>
              </w:rPr>
              <w:t>0,456</w:t>
            </w:r>
          </w:p>
        </w:tc>
        <w:tc>
          <w:tcPr>
            <w:tcW w:w="851" w:type="dxa"/>
            <w:vAlign w:val="center"/>
          </w:tcPr>
          <w:p w:rsidR="002E108F" w:rsidRDefault="002C1621" w:rsidP="000812A2">
            <w:pPr>
              <w:ind w:firstLine="0"/>
              <w:jc w:val="center"/>
              <w:rPr>
                <w:i/>
              </w:rPr>
            </w:pPr>
            <w:r>
              <w:rPr>
                <w:i/>
              </w:rPr>
              <w:t>154,07</w:t>
            </w:r>
          </w:p>
        </w:tc>
        <w:tc>
          <w:tcPr>
            <w:tcW w:w="850" w:type="dxa"/>
            <w:vAlign w:val="center"/>
          </w:tcPr>
          <w:p w:rsidR="002E108F" w:rsidRDefault="002C1621" w:rsidP="000812A2">
            <w:pPr>
              <w:ind w:firstLine="0"/>
              <w:jc w:val="center"/>
              <w:rPr>
                <w:i/>
              </w:rPr>
            </w:pPr>
            <w:r>
              <w:rPr>
                <w:i/>
              </w:rPr>
              <w:t>217,04</w:t>
            </w:r>
          </w:p>
        </w:tc>
        <w:tc>
          <w:tcPr>
            <w:tcW w:w="851" w:type="dxa"/>
            <w:vAlign w:val="center"/>
          </w:tcPr>
          <w:p w:rsidR="002E108F" w:rsidRDefault="002C1621" w:rsidP="000812A2">
            <w:pPr>
              <w:ind w:firstLine="0"/>
              <w:jc w:val="center"/>
              <w:rPr>
                <w:i/>
              </w:rPr>
            </w:pPr>
            <w:r>
              <w:rPr>
                <w:i/>
              </w:rPr>
              <w:t>159,97</w:t>
            </w:r>
          </w:p>
        </w:tc>
        <w:tc>
          <w:tcPr>
            <w:tcW w:w="850" w:type="dxa"/>
            <w:vAlign w:val="center"/>
          </w:tcPr>
          <w:p w:rsidR="002E108F" w:rsidRDefault="002C1621" w:rsidP="000812A2">
            <w:pPr>
              <w:ind w:firstLine="0"/>
              <w:jc w:val="center"/>
              <w:rPr>
                <w:i/>
              </w:rPr>
            </w:pPr>
            <w:r>
              <w:rPr>
                <w:i/>
              </w:rPr>
              <w:t>222,49</w:t>
            </w:r>
          </w:p>
        </w:tc>
      </w:tr>
      <w:tr w:rsidR="002E108F" w:rsidTr="000812A2">
        <w:tc>
          <w:tcPr>
            <w:tcW w:w="568" w:type="dxa"/>
            <w:vAlign w:val="center"/>
          </w:tcPr>
          <w:p w:rsidR="002E108F" w:rsidRDefault="002C1621" w:rsidP="000812A2">
            <w:pPr>
              <w:ind w:firstLine="0"/>
              <w:jc w:val="center"/>
              <w:rPr>
                <w:i/>
              </w:rPr>
            </w:pPr>
            <w:r>
              <w:rPr>
                <w:i/>
              </w:rPr>
              <w:t>911</w:t>
            </w:r>
          </w:p>
        </w:tc>
        <w:tc>
          <w:tcPr>
            <w:tcW w:w="850" w:type="dxa"/>
            <w:vAlign w:val="center"/>
          </w:tcPr>
          <w:p w:rsidR="002E108F" w:rsidRDefault="002C1621" w:rsidP="000812A2">
            <w:pPr>
              <w:ind w:firstLine="0"/>
              <w:jc w:val="center"/>
              <w:rPr>
                <w:i/>
              </w:rPr>
            </w:pPr>
            <w:r>
              <w:rPr>
                <w:i/>
              </w:rPr>
              <w:t>8520</w:t>
            </w:r>
          </w:p>
        </w:tc>
        <w:tc>
          <w:tcPr>
            <w:tcW w:w="567" w:type="dxa"/>
            <w:vAlign w:val="center"/>
          </w:tcPr>
          <w:p w:rsidR="002E108F" w:rsidRDefault="002C1621" w:rsidP="000812A2">
            <w:pPr>
              <w:ind w:firstLine="0"/>
              <w:jc w:val="center"/>
              <w:rPr>
                <w:i/>
              </w:rPr>
            </w:pPr>
            <w:r>
              <w:rPr>
                <w:i/>
              </w:rPr>
              <w:t>10,3</w:t>
            </w:r>
          </w:p>
        </w:tc>
        <w:tc>
          <w:tcPr>
            <w:tcW w:w="567" w:type="dxa"/>
            <w:vAlign w:val="center"/>
          </w:tcPr>
          <w:p w:rsidR="002E108F" w:rsidRDefault="002C1621" w:rsidP="000812A2">
            <w:pPr>
              <w:ind w:firstLine="0"/>
              <w:jc w:val="center"/>
              <w:rPr>
                <w:i/>
              </w:rPr>
            </w:pPr>
            <w:r>
              <w:rPr>
                <w:i/>
              </w:rPr>
              <w:t>1,43</w:t>
            </w:r>
          </w:p>
        </w:tc>
        <w:tc>
          <w:tcPr>
            <w:tcW w:w="709" w:type="dxa"/>
            <w:vAlign w:val="center"/>
          </w:tcPr>
          <w:p w:rsidR="002E108F" w:rsidRDefault="002C1621" w:rsidP="000812A2">
            <w:pPr>
              <w:ind w:firstLine="0"/>
              <w:jc w:val="right"/>
              <w:rPr>
                <w:i/>
                <w:snapToGrid w:val="0"/>
                <w:color w:val="000000"/>
                <w:lang w:val="ru-RU"/>
              </w:rPr>
            </w:pPr>
            <w:r>
              <w:rPr>
                <w:i/>
                <w:snapToGrid w:val="0"/>
                <w:color w:val="000000"/>
                <w:lang w:val="ru-RU"/>
              </w:rPr>
              <w:t>0,570</w:t>
            </w:r>
          </w:p>
        </w:tc>
        <w:tc>
          <w:tcPr>
            <w:tcW w:w="851" w:type="dxa"/>
            <w:vAlign w:val="center"/>
          </w:tcPr>
          <w:p w:rsidR="002E108F" w:rsidRDefault="002C1621" w:rsidP="000812A2">
            <w:pPr>
              <w:ind w:firstLine="0"/>
              <w:jc w:val="center"/>
              <w:rPr>
                <w:i/>
              </w:rPr>
            </w:pPr>
            <w:r>
              <w:rPr>
                <w:i/>
              </w:rPr>
              <w:t>153,90</w:t>
            </w:r>
          </w:p>
        </w:tc>
        <w:tc>
          <w:tcPr>
            <w:tcW w:w="850" w:type="dxa"/>
            <w:vAlign w:val="center"/>
          </w:tcPr>
          <w:p w:rsidR="002E108F" w:rsidRDefault="002C1621" w:rsidP="000812A2">
            <w:pPr>
              <w:ind w:firstLine="0"/>
              <w:jc w:val="center"/>
              <w:rPr>
                <w:i/>
              </w:rPr>
            </w:pPr>
            <w:r>
              <w:rPr>
                <w:i/>
              </w:rPr>
              <w:t>217,88</w:t>
            </w:r>
          </w:p>
        </w:tc>
        <w:tc>
          <w:tcPr>
            <w:tcW w:w="851" w:type="dxa"/>
            <w:vAlign w:val="center"/>
          </w:tcPr>
          <w:p w:rsidR="002E108F" w:rsidRDefault="002C1621" w:rsidP="000812A2">
            <w:pPr>
              <w:ind w:firstLine="0"/>
              <w:jc w:val="center"/>
              <w:rPr>
                <w:i/>
              </w:rPr>
            </w:pPr>
            <w:r>
              <w:rPr>
                <w:i/>
              </w:rPr>
              <w:t>159,72</w:t>
            </w:r>
          </w:p>
        </w:tc>
        <w:tc>
          <w:tcPr>
            <w:tcW w:w="850" w:type="dxa"/>
            <w:vAlign w:val="center"/>
          </w:tcPr>
          <w:p w:rsidR="002E108F" w:rsidRDefault="002C1621" w:rsidP="000812A2">
            <w:pPr>
              <w:ind w:firstLine="0"/>
              <w:jc w:val="center"/>
              <w:rPr>
                <w:i/>
              </w:rPr>
            </w:pPr>
            <w:r>
              <w:rPr>
                <w:i/>
              </w:rPr>
              <w:t>222,91</w:t>
            </w:r>
          </w:p>
        </w:tc>
      </w:tr>
      <w:tr w:rsidR="002E108F" w:rsidTr="000812A2">
        <w:tc>
          <w:tcPr>
            <w:tcW w:w="568" w:type="dxa"/>
            <w:vAlign w:val="center"/>
          </w:tcPr>
          <w:p w:rsidR="002E108F" w:rsidRDefault="002C1621" w:rsidP="000812A2">
            <w:pPr>
              <w:ind w:firstLine="0"/>
              <w:jc w:val="center"/>
              <w:rPr>
                <w:i/>
              </w:rPr>
            </w:pPr>
            <w:r>
              <w:rPr>
                <w:i/>
              </w:rPr>
              <w:t>913</w:t>
            </w:r>
          </w:p>
        </w:tc>
        <w:tc>
          <w:tcPr>
            <w:tcW w:w="850" w:type="dxa"/>
            <w:vAlign w:val="center"/>
          </w:tcPr>
          <w:p w:rsidR="002E108F" w:rsidRDefault="002C1621" w:rsidP="000812A2">
            <w:pPr>
              <w:ind w:firstLine="0"/>
              <w:jc w:val="center"/>
              <w:rPr>
                <w:i/>
              </w:rPr>
            </w:pPr>
            <w:r>
              <w:rPr>
                <w:i/>
              </w:rPr>
              <w:t>12000</w:t>
            </w:r>
          </w:p>
        </w:tc>
        <w:tc>
          <w:tcPr>
            <w:tcW w:w="567" w:type="dxa"/>
            <w:vAlign w:val="center"/>
          </w:tcPr>
          <w:p w:rsidR="002E108F" w:rsidRDefault="002C1621" w:rsidP="000812A2">
            <w:pPr>
              <w:ind w:firstLine="0"/>
              <w:jc w:val="center"/>
              <w:rPr>
                <w:i/>
              </w:rPr>
            </w:pPr>
            <w:r>
              <w:rPr>
                <w:i/>
              </w:rPr>
              <w:t>19,2</w:t>
            </w:r>
          </w:p>
        </w:tc>
        <w:tc>
          <w:tcPr>
            <w:tcW w:w="567" w:type="dxa"/>
            <w:vAlign w:val="center"/>
          </w:tcPr>
          <w:p w:rsidR="002E108F" w:rsidRDefault="002C1621" w:rsidP="000812A2">
            <w:pPr>
              <w:ind w:firstLine="0"/>
              <w:jc w:val="center"/>
              <w:rPr>
                <w:i/>
              </w:rPr>
            </w:pPr>
            <w:r>
              <w:rPr>
                <w:i/>
              </w:rPr>
              <w:t>19,1</w:t>
            </w:r>
          </w:p>
        </w:tc>
        <w:tc>
          <w:tcPr>
            <w:tcW w:w="709" w:type="dxa"/>
            <w:vAlign w:val="center"/>
          </w:tcPr>
          <w:p w:rsidR="002E108F" w:rsidRDefault="002C1621" w:rsidP="000812A2">
            <w:pPr>
              <w:ind w:firstLine="0"/>
              <w:jc w:val="right"/>
              <w:rPr>
                <w:i/>
                <w:snapToGrid w:val="0"/>
                <w:color w:val="000000"/>
                <w:lang w:val="ru-RU"/>
              </w:rPr>
            </w:pPr>
            <w:r>
              <w:rPr>
                <w:i/>
                <w:snapToGrid w:val="0"/>
                <w:color w:val="000000"/>
                <w:lang w:val="ru-RU"/>
              </w:rPr>
              <w:t>0,567</w:t>
            </w:r>
          </w:p>
        </w:tc>
        <w:tc>
          <w:tcPr>
            <w:tcW w:w="851" w:type="dxa"/>
            <w:vAlign w:val="center"/>
          </w:tcPr>
          <w:p w:rsidR="002E108F" w:rsidRDefault="002C1621" w:rsidP="000812A2">
            <w:pPr>
              <w:ind w:firstLine="0"/>
              <w:jc w:val="center"/>
              <w:rPr>
                <w:i/>
              </w:rPr>
            </w:pPr>
            <w:r>
              <w:rPr>
                <w:i/>
              </w:rPr>
              <w:t>153,90</w:t>
            </w:r>
          </w:p>
        </w:tc>
        <w:tc>
          <w:tcPr>
            <w:tcW w:w="850" w:type="dxa"/>
            <w:vAlign w:val="center"/>
          </w:tcPr>
          <w:p w:rsidR="002E108F" w:rsidRDefault="002C1621" w:rsidP="000812A2">
            <w:pPr>
              <w:ind w:firstLine="0"/>
              <w:jc w:val="center"/>
              <w:rPr>
                <w:i/>
              </w:rPr>
            </w:pPr>
            <w:r>
              <w:rPr>
                <w:i/>
              </w:rPr>
              <w:t>218,30</w:t>
            </w:r>
          </w:p>
        </w:tc>
        <w:tc>
          <w:tcPr>
            <w:tcW w:w="851" w:type="dxa"/>
            <w:vAlign w:val="center"/>
          </w:tcPr>
          <w:p w:rsidR="002E108F" w:rsidRDefault="002C1621" w:rsidP="000812A2">
            <w:pPr>
              <w:ind w:firstLine="0"/>
              <w:jc w:val="center"/>
              <w:rPr>
                <w:i/>
              </w:rPr>
            </w:pPr>
            <w:r>
              <w:rPr>
                <w:i/>
              </w:rPr>
              <w:t>159,72</w:t>
            </w:r>
          </w:p>
        </w:tc>
        <w:tc>
          <w:tcPr>
            <w:tcW w:w="850" w:type="dxa"/>
            <w:vAlign w:val="center"/>
          </w:tcPr>
          <w:p w:rsidR="002E108F" w:rsidRDefault="002C1621" w:rsidP="000812A2">
            <w:pPr>
              <w:ind w:firstLine="0"/>
              <w:jc w:val="center"/>
              <w:rPr>
                <w:i/>
              </w:rPr>
            </w:pPr>
            <w:r>
              <w:rPr>
                <w:i/>
              </w:rPr>
              <w:t>223,33</w:t>
            </w:r>
          </w:p>
        </w:tc>
      </w:tr>
      <w:tr w:rsidR="002E108F" w:rsidTr="000812A2">
        <w:tc>
          <w:tcPr>
            <w:tcW w:w="568" w:type="dxa"/>
            <w:vAlign w:val="center"/>
          </w:tcPr>
          <w:p w:rsidR="002E108F" w:rsidRDefault="002C1621" w:rsidP="000812A2">
            <w:pPr>
              <w:ind w:firstLine="0"/>
              <w:jc w:val="center"/>
              <w:rPr>
                <w:i/>
              </w:rPr>
            </w:pPr>
            <w:r>
              <w:rPr>
                <w:i/>
              </w:rPr>
              <w:t>924</w:t>
            </w:r>
          </w:p>
        </w:tc>
        <w:tc>
          <w:tcPr>
            <w:tcW w:w="850" w:type="dxa"/>
            <w:vAlign w:val="center"/>
          </w:tcPr>
          <w:p w:rsidR="002E108F" w:rsidRDefault="002C1621" w:rsidP="000812A2">
            <w:pPr>
              <w:ind w:firstLine="0"/>
              <w:jc w:val="center"/>
              <w:rPr>
                <w:i/>
              </w:rPr>
            </w:pPr>
            <w:r>
              <w:rPr>
                <w:i/>
              </w:rPr>
              <w:t>8880</w:t>
            </w:r>
          </w:p>
        </w:tc>
        <w:tc>
          <w:tcPr>
            <w:tcW w:w="567" w:type="dxa"/>
            <w:vAlign w:val="center"/>
          </w:tcPr>
          <w:p w:rsidR="002E108F" w:rsidRDefault="002C1621" w:rsidP="000812A2">
            <w:pPr>
              <w:ind w:firstLine="0"/>
              <w:jc w:val="center"/>
              <w:rPr>
                <w:i/>
              </w:rPr>
            </w:pPr>
            <w:r>
              <w:rPr>
                <w:i/>
              </w:rPr>
              <w:t>19,8</w:t>
            </w:r>
          </w:p>
        </w:tc>
        <w:tc>
          <w:tcPr>
            <w:tcW w:w="567" w:type="dxa"/>
            <w:vAlign w:val="center"/>
          </w:tcPr>
          <w:p w:rsidR="002E108F" w:rsidRDefault="002C1621" w:rsidP="000812A2">
            <w:pPr>
              <w:ind w:firstLine="0"/>
              <w:jc w:val="center"/>
              <w:rPr>
                <w:i/>
              </w:rPr>
            </w:pPr>
            <w:r>
              <w:rPr>
                <w:i/>
              </w:rPr>
              <w:t>1,91</w:t>
            </w:r>
          </w:p>
        </w:tc>
        <w:tc>
          <w:tcPr>
            <w:tcW w:w="709" w:type="dxa"/>
            <w:vAlign w:val="center"/>
          </w:tcPr>
          <w:p w:rsidR="002E108F" w:rsidRDefault="002C1621" w:rsidP="000812A2">
            <w:pPr>
              <w:ind w:firstLine="0"/>
              <w:jc w:val="right"/>
              <w:rPr>
                <w:i/>
                <w:snapToGrid w:val="0"/>
                <w:color w:val="000000"/>
                <w:lang w:val="ru-RU"/>
              </w:rPr>
            </w:pPr>
            <w:r>
              <w:rPr>
                <w:i/>
                <w:snapToGrid w:val="0"/>
                <w:color w:val="000000"/>
                <w:lang w:val="ru-RU"/>
              </w:rPr>
              <w:t>0,713</w:t>
            </w:r>
          </w:p>
        </w:tc>
        <w:tc>
          <w:tcPr>
            <w:tcW w:w="851" w:type="dxa"/>
            <w:vAlign w:val="center"/>
          </w:tcPr>
          <w:p w:rsidR="002E108F" w:rsidRDefault="002C1621" w:rsidP="000812A2">
            <w:pPr>
              <w:ind w:firstLine="0"/>
              <w:jc w:val="center"/>
              <w:rPr>
                <w:i/>
              </w:rPr>
            </w:pPr>
            <w:r>
              <w:rPr>
                <w:i/>
              </w:rPr>
              <w:t>153,73</w:t>
            </w:r>
          </w:p>
        </w:tc>
        <w:tc>
          <w:tcPr>
            <w:tcW w:w="850" w:type="dxa"/>
            <w:vAlign w:val="center"/>
          </w:tcPr>
          <w:p w:rsidR="002E108F" w:rsidRDefault="002C1621" w:rsidP="000812A2">
            <w:pPr>
              <w:ind w:firstLine="0"/>
              <w:jc w:val="center"/>
              <w:rPr>
                <w:i/>
              </w:rPr>
            </w:pPr>
            <w:r>
              <w:rPr>
                <w:i/>
              </w:rPr>
              <w:t>218,30</w:t>
            </w:r>
          </w:p>
        </w:tc>
        <w:tc>
          <w:tcPr>
            <w:tcW w:w="851" w:type="dxa"/>
            <w:vAlign w:val="center"/>
          </w:tcPr>
          <w:p w:rsidR="002E108F" w:rsidRDefault="002C1621" w:rsidP="000812A2">
            <w:pPr>
              <w:ind w:firstLine="0"/>
              <w:jc w:val="center"/>
              <w:rPr>
                <w:i/>
              </w:rPr>
            </w:pPr>
            <w:r>
              <w:rPr>
                <w:i/>
              </w:rPr>
              <w:t>159,39</w:t>
            </w:r>
          </w:p>
        </w:tc>
        <w:tc>
          <w:tcPr>
            <w:tcW w:w="850" w:type="dxa"/>
            <w:vAlign w:val="center"/>
          </w:tcPr>
          <w:p w:rsidR="002E108F" w:rsidRDefault="002C1621" w:rsidP="000812A2">
            <w:pPr>
              <w:ind w:firstLine="0"/>
              <w:jc w:val="center"/>
              <w:rPr>
                <w:i/>
              </w:rPr>
            </w:pPr>
            <w:r>
              <w:rPr>
                <w:i/>
              </w:rPr>
              <w:t>223,33</w:t>
            </w:r>
          </w:p>
        </w:tc>
      </w:tr>
      <w:tr w:rsidR="002E108F" w:rsidTr="000812A2">
        <w:tc>
          <w:tcPr>
            <w:tcW w:w="568" w:type="dxa"/>
            <w:vAlign w:val="center"/>
          </w:tcPr>
          <w:p w:rsidR="002E108F" w:rsidRDefault="002C1621" w:rsidP="000812A2">
            <w:pPr>
              <w:ind w:firstLine="0"/>
              <w:jc w:val="center"/>
              <w:rPr>
                <w:i/>
              </w:rPr>
            </w:pPr>
            <w:r>
              <w:rPr>
                <w:i/>
              </w:rPr>
              <w:t>931</w:t>
            </w:r>
          </w:p>
        </w:tc>
        <w:tc>
          <w:tcPr>
            <w:tcW w:w="850" w:type="dxa"/>
            <w:vAlign w:val="center"/>
          </w:tcPr>
          <w:p w:rsidR="002E108F" w:rsidRDefault="002C1621" w:rsidP="000812A2">
            <w:pPr>
              <w:ind w:firstLine="0"/>
              <w:jc w:val="center"/>
              <w:rPr>
                <w:i/>
              </w:rPr>
            </w:pPr>
            <w:r>
              <w:rPr>
                <w:i/>
              </w:rPr>
              <w:t>8160</w:t>
            </w:r>
          </w:p>
        </w:tc>
        <w:tc>
          <w:tcPr>
            <w:tcW w:w="567" w:type="dxa"/>
            <w:vAlign w:val="center"/>
          </w:tcPr>
          <w:p w:rsidR="002E108F" w:rsidRDefault="002C1621" w:rsidP="000812A2">
            <w:pPr>
              <w:ind w:firstLine="0"/>
              <w:jc w:val="center"/>
              <w:rPr>
                <w:i/>
              </w:rPr>
            </w:pPr>
            <w:r>
              <w:rPr>
                <w:i/>
              </w:rPr>
              <w:t>19,5</w:t>
            </w:r>
          </w:p>
        </w:tc>
        <w:tc>
          <w:tcPr>
            <w:tcW w:w="567" w:type="dxa"/>
            <w:vAlign w:val="center"/>
          </w:tcPr>
          <w:p w:rsidR="002E108F" w:rsidRDefault="002C1621" w:rsidP="000812A2">
            <w:pPr>
              <w:ind w:firstLine="0"/>
              <w:jc w:val="center"/>
              <w:rPr>
                <w:i/>
              </w:rPr>
            </w:pPr>
            <w:r>
              <w:rPr>
                <w:i/>
              </w:rPr>
              <w:t>1,91</w:t>
            </w:r>
          </w:p>
        </w:tc>
        <w:tc>
          <w:tcPr>
            <w:tcW w:w="709" w:type="dxa"/>
            <w:vAlign w:val="center"/>
          </w:tcPr>
          <w:p w:rsidR="002E108F" w:rsidRDefault="002C1621" w:rsidP="000812A2">
            <w:pPr>
              <w:ind w:firstLine="0"/>
              <w:jc w:val="right"/>
              <w:rPr>
                <w:i/>
                <w:snapToGrid w:val="0"/>
                <w:color w:val="000000"/>
                <w:lang w:val="ru-RU"/>
              </w:rPr>
            </w:pPr>
            <w:r>
              <w:rPr>
                <w:i/>
                <w:snapToGrid w:val="0"/>
                <w:color w:val="000000"/>
                <w:lang w:val="ru-RU"/>
              </w:rPr>
              <w:t>0,745</w:t>
            </w:r>
          </w:p>
        </w:tc>
        <w:tc>
          <w:tcPr>
            <w:tcW w:w="851" w:type="dxa"/>
            <w:vAlign w:val="center"/>
          </w:tcPr>
          <w:p w:rsidR="002E108F" w:rsidRDefault="002C1621" w:rsidP="000812A2">
            <w:pPr>
              <w:ind w:firstLine="0"/>
              <w:jc w:val="center"/>
              <w:rPr>
                <w:i/>
              </w:rPr>
            </w:pPr>
            <w:r>
              <w:rPr>
                <w:i/>
              </w:rPr>
              <w:t>153,65</w:t>
            </w:r>
          </w:p>
        </w:tc>
        <w:tc>
          <w:tcPr>
            <w:tcW w:w="850" w:type="dxa"/>
            <w:vAlign w:val="center"/>
          </w:tcPr>
          <w:p w:rsidR="002E108F" w:rsidRDefault="002C1621" w:rsidP="000812A2">
            <w:pPr>
              <w:ind w:firstLine="0"/>
              <w:jc w:val="center"/>
              <w:rPr>
                <w:i/>
              </w:rPr>
            </w:pPr>
            <w:r>
              <w:rPr>
                <w:i/>
              </w:rPr>
              <w:t>218,72</w:t>
            </w:r>
          </w:p>
        </w:tc>
        <w:tc>
          <w:tcPr>
            <w:tcW w:w="851" w:type="dxa"/>
            <w:tcBorders>
              <w:bottom w:val="nil"/>
            </w:tcBorders>
            <w:vAlign w:val="center"/>
          </w:tcPr>
          <w:p w:rsidR="002E108F" w:rsidRDefault="002C1621" w:rsidP="000812A2">
            <w:pPr>
              <w:ind w:firstLine="0"/>
              <w:jc w:val="center"/>
              <w:rPr>
                <w:i/>
              </w:rPr>
            </w:pPr>
            <w:r>
              <w:rPr>
                <w:i/>
              </w:rPr>
              <w:t>159,35</w:t>
            </w:r>
          </w:p>
        </w:tc>
        <w:tc>
          <w:tcPr>
            <w:tcW w:w="850" w:type="dxa"/>
            <w:vAlign w:val="center"/>
          </w:tcPr>
          <w:p w:rsidR="002E108F" w:rsidRDefault="002C1621" w:rsidP="000812A2">
            <w:pPr>
              <w:ind w:firstLine="0"/>
              <w:jc w:val="center"/>
              <w:rPr>
                <w:i/>
              </w:rPr>
            </w:pPr>
            <w:r>
              <w:rPr>
                <w:i/>
              </w:rPr>
              <w:t>224,58</w:t>
            </w:r>
          </w:p>
        </w:tc>
      </w:tr>
      <w:tr w:rsidR="002E108F" w:rsidTr="000812A2">
        <w:tc>
          <w:tcPr>
            <w:tcW w:w="568" w:type="dxa"/>
            <w:vAlign w:val="center"/>
          </w:tcPr>
          <w:p w:rsidR="002E108F" w:rsidRDefault="002C1621" w:rsidP="000812A2">
            <w:pPr>
              <w:ind w:firstLine="0"/>
              <w:jc w:val="center"/>
              <w:rPr>
                <w:i/>
              </w:rPr>
            </w:pPr>
            <w:r>
              <w:rPr>
                <w:i/>
              </w:rPr>
              <w:t>940</w:t>
            </w:r>
          </w:p>
        </w:tc>
        <w:tc>
          <w:tcPr>
            <w:tcW w:w="850" w:type="dxa"/>
            <w:vAlign w:val="center"/>
          </w:tcPr>
          <w:p w:rsidR="002E108F" w:rsidRDefault="002C1621" w:rsidP="000812A2">
            <w:pPr>
              <w:ind w:firstLine="0"/>
              <w:jc w:val="center"/>
              <w:rPr>
                <w:i/>
              </w:rPr>
            </w:pPr>
            <w:r>
              <w:rPr>
                <w:i/>
              </w:rPr>
              <w:t>6540</w:t>
            </w:r>
          </w:p>
        </w:tc>
        <w:tc>
          <w:tcPr>
            <w:tcW w:w="567" w:type="dxa"/>
            <w:vAlign w:val="center"/>
          </w:tcPr>
          <w:p w:rsidR="002E108F" w:rsidRDefault="002C1621" w:rsidP="000812A2">
            <w:pPr>
              <w:ind w:firstLine="0"/>
              <w:jc w:val="center"/>
              <w:rPr>
                <w:i/>
              </w:rPr>
            </w:pPr>
            <w:r>
              <w:rPr>
                <w:i/>
              </w:rPr>
              <w:t>20,3</w:t>
            </w:r>
          </w:p>
        </w:tc>
        <w:tc>
          <w:tcPr>
            <w:tcW w:w="567" w:type="dxa"/>
            <w:vAlign w:val="center"/>
          </w:tcPr>
          <w:p w:rsidR="002E108F" w:rsidRDefault="002C1621" w:rsidP="000812A2">
            <w:pPr>
              <w:ind w:firstLine="0"/>
              <w:jc w:val="center"/>
              <w:rPr>
                <w:i/>
              </w:rPr>
            </w:pPr>
            <w:r>
              <w:rPr>
                <w:i/>
              </w:rPr>
              <w:t>1,91</w:t>
            </w:r>
          </w:p>
        </w:tc>
        <w:tc>
          <w:tcPr>
            <w:tcW w:w="709" w:type="dxa"/>
            <w:vAlign w:val="center"/>
          </w:tcPr>
          <w:p w:rsidR="002E108F" w:rsidRDefault="002C1621" w:rsidP="000812A2">
            <w:pPr>
              <w:ind w:firstLine="0"/>
              <w:jc w:val="right"/>
              <w:rPr>
                <w:i/>
                <w:snapToGrid w:val="0"/>
                <w:color w:val="000000"/>
                <w:lang w:val="ru-RU"/>
              </w:rPr>
            </w:pPr>
            <w:r>
              <w:rPr>
                <w:i/>
                <w:snapToGrid w:val="0"/>
                <w:color w:val="000000"/>
                <w:lang w:val="ru-RU"/>
              </w:rPr>
              <w:t>0,851</w:t>
            </w:r>
          </w:p>
        </w:tc>
        <w:tc>
          <w:tcPr>
            <w:tcW w:w="851" w:type="dxa"/>
            <w:vAlign w:val="center"/>
          </w:tcPr>
          <w:p w:rsidR="002E108F" w:rsidRDefault="002C1621" w:rsidP="000812A2">
            <w:pPr>
              <w:ind w:firstLine="0"/>
              <w:jc w:val="center"/>
              <w:rPr>
                <w:i/>
              </w:rPr>
            </w:pPr>
            <w:r>
              <w:rPr>
                <w:i/>
              </w:rPr>
              <w:t>153,56</w:t>
            </w:r>
          </w:p>
        </w:tc>
        <w:tc>
          <w:tcPr>
            <w:tcW w:w="850" w:type="dxa"/>
            <w:vAlign w:val="center"/>
          </w:tcPr>
          <w:p w:rsidR="002E108F" w:rsidRDefault="002C1621" w:rsidP="000812A2">
            <w:pPr>
              <w:ind w:firstLine="0"/>
              <w:jc w:val="center"/>
              <w:rPr>
                <w:i/>
              </w:rPr>
            </w:pPr>
            <w:r>
              <w:rPr>
                <w:i/>
              </w:rPr>
              <w:t>219,14</w:t>
            </w:r>
          </w:p>
        </w:tc>
        <w:tc>
          <w:tcPr>
            <w:tcW w:w="851" w:type="dxa"/>
            <w:vAlign w:val="center"/>
          </w:tcPr>
          <w:p w:rsidR="002E108F" w:rsidRDefault="002C1621" w:rsidP="000812A2">
            <w:pPr>
              <w:ind w:firstLine="0"/>
              <w:jc w:val="center"/>
              <w:rPr>
                <w:i/>
              </w:rPr>
            </w:pPr>
            <w:r>
              <w:rPr>
                <w:i/>
              </w:rPr>
              <w:t>159,22</w:t>
            </w:r>
          </w:p>
        </w:tc>
        <w:tc>
          <w:tcPr>
            <w:tcW w:w="850" w:type="dxa"/>
            <w:vAlign w:val="center"/>
          </w:tcPr>
          <w:p w:rsidR="002E108F" w:rsidRDefault="002C1621" w:rsidP="000812A2">
            <w:pPr>
              <w:ind w:firstLine="0"/>
              <w:jc w:val="center"/>
              <w:rPr>
                <w:i/>
              </w:rPr>
            </w:pPr>
            <w:r>
              <w:rPr>
                <w:i/>
              </w:rPr>
              <w:t>224,58</w:t>
            </w:r>
          </w:p>
        </w:tc>
      </w:tr>
      <w:tr w:rsidR="002E108F" w:rsidTr="000812A2">
        <w:tc>
          <w:tcPr>
            <w:tcW w:w="568" w:type="dxa"/>
            <w:vAlign w:val="center"/>
          </w:tcPr>
          <w:p w:rsidR="002E108F" w:rsidRDefault="002C1621" w:rsidP="000812A2">
            <w:pPr>
              <w:ind w:firstLine="0"/>
              <w:jc w:val="center"/>
              <w:rPr>
                <w:i/>
              </w:rPr>
            </w:pPr>
            <w:r>
              <w:rPr>
                <w:i/>
              </w:rPr>
              <w:t>962</w:t>
            </w:r>
          </w:p>
        </w:tc>
        <w:tc>
          <w:tcPr>
            <w:tcW w:w="850" w:type="dxa"/>
            <w:vAlign w:val="center"/>
          </w:tcPr>
          <w:p w:rsidR="002E108F" w:rsidRDefault="002C1621" w:rsidP="000812A2">
            <w:pPr>
              <w:ind w:firstLine="0"/>
              <w:jc w:val="center"/>
              <w:rPr>
                <w:i/>
              </w:rPr>
            </w:pPr>
            <w:r>
              <w:rPr>
                <w:i/>
              </w:rPr>
              <w:t>7200</w:t>
            </w:r>
          </w:p>
        </w:tc>
        <w:tc>
          <w:tcPr>
            <w:tcW w:w="567" w:type="dxa"/>
            <w:vAlign w:val="center"/>
          </w:tcPr>
          <w:p w:rsidR="002E108F" w:rsidRDefault="002C1621" w:rsidP="000812A2">
            <w:pPr>
              <w:ind w:firstLine="0"/>
              <w:jc w:val="center"/>
              <w:rPr>
                <w:i/>
              </w:rPr>
            </w:pPr>
            <w:r>
              <w:rPr>
                <w:i/>
              </w:rPr>
              <w:t>39,2</w:t>
            </w:r>
          </w:p>
        </w:tc>
        <w:tc>
          <w:tcPr>
            <w:tcW w:w="567" w:type="dxa"/>
            <w:vAlign w:val="center"/>
          </w:tcPr>
          <w:p w:rsidR="002E108F" w:rsidRDefault="002C1621" w:rsidP="000812A2">
            <w:pPr>
              <w:ind w:firstLine="0"/>
              <w:jc w:val="center"/>
              <w:rPr>
                <w:i/>
              </w:rPr>
            </w:pPr>
            <w:r>
              <w:rPr>
                <w:i/>
              </w:rPr>
              <w:t>1,91</w:t>
            </w:r>
          </w:p>
        </w:tc>
        <w:tc>
          <w:tcPr>
            <w:tcW w:w="709" w:type="dxa"/>
            <w:vAlign w:val="center"/>
          </w:tcPr>
          <w:p w:rsidR="002E108F" w:rsidRDefault="002C1621" w:rsidP="000812A2">
            <w:pPr>
              <w:ind w:firstLine="0"/>
              <w:jc w:val="right"/>
              <w:rPr>
                <w:i/>
                <w:snapToGrid w:val="0"/>
                <w:color w:val="000000"/>
                <w:lang w:val="ru-RU"/>
              </w:rPr>
            </w:pPr>
            <w:r>
              <w:rPr>
                <w:i/>
                <w:snapToGrid w:val="0"/>
                <w:color w:val="000000"/>
                <w:lang w:val="ru-RU"/>
              </w:rPr>
              <w:t>1,110</w:t>
            </w:r>
          </w:p>
        </w:tc>
        <w:tc>
          <w:tcPr>
            <w:tcW w:w="851" w:type="dxa"/>
            <w:vAlign w:val="center"/>
          </w:tcPr>
          <w:p w:rsidR="002E108F" w:rsidRDefault="002C1621" w:rsidP="000812A2">
            <w:pPr>
              <w:ind w:firstLine="0"/>
              <w:jc w:val="center"/>
              <w:rPr>
                <w:i/>
              </w:rPr>
            </w:pPr>
            <w:r>
              <w:rPr>
                <w:i/>
              </w:rPr>
              <w:t>153,23</w:t>
            </w:r>
          </w:p>
        </w:tc>
        <w:tc>
          <w:tcPr>
            <w:tcW w:w="850" w:type="dxa"/>
            <w:vAlign w:val="center"/>
          </w:tcPr>
          <w:p w:rsidR="002E108F" w:rsidRDefault="002C1621" w:rsidP="000812A2">
            <w:pPr>
              <w:ind w:firstLine="0"/>
              <w:jc w:val="center"/>
              <w:rPr>
                <w:i/>
              </w:rPr>
            </w:pPr>
            <w:r>
              <w:rPr>
                <w:i/>
              </w:rPr>
              <w:t>219,14</w:t>
            </w:r>
          </w:p>
        </w:tc>
        <w:tc>
          <w:tcPr>
            <w:tcW w:w="851" w:type="dxa"/>
            <w:vAlign w:val="center"/>
          </w:tcPr>
          <w:p w:rsidR="002E108F" w:rsidRDefault="002C1621" w:rsidP="000812A2">
            <w:pPr>
              <w:ind w:firstLine="0"/>
              <w:jc w:val="center"/>
              <w:rPr>
                <w:i/>
              </w:rPr>
            </w:pPr>
            <w:r>
              <w:rPr>
                <w:i/>
              </w:rPr>
              <w:t>158,76</w:t>
            </w:r>
          </w:p>
        </w:tc>
        <w:tc>
          <w:tcPr>
            <w:tcW w:w="850" w:type="dxa"/>
            <w:vAlign w:val="center"/>
          </w:tcPr>
          <w:p w:rsidR="002E108F" w:rsidRDefault="002C1621" w:rsidP="000812A2">
            <w:pPr>
              <w:ind w:firstLine="0"/>
              <w:jc w:val="center"/>
              <w:rPr>
                <w:i/>
              </w:rPr>
            </w:pPr>
            <w:r>
              <w:rPr>
                <w:i/>
              </w:rPr>
              <w:t>224,58</w:t>
            </w:r>
          </w:p>
        </w:tc>
      </w:tr>
      <w:tr w:rsidR="002E108F" w:rsidTr="000812A2">
        <w:tc>
          <w:tcPr>
            <w:tcW w:w="568" w:type="dxa"/>
            <w:vAlign w:val="center"/>
          </w:tcPr>
          <w:p w:rsidR="002E108F" w:rsidRDefault="002C1621" w:rsidP="000812A2">
            <w:pPr>
              <w:ind w:firstLine="0"/>
              <w:jc w:val="center"/>
              <w:rPr>
                <w:i/>
              </w:rPr>
            </w:pPr>
            <w:r>
              <w:rPr>
                <w:i/>
              </w:rPr>
              <w:t>938</w:t>
            </w:r>
          </w:p>
        </w:tc>
        <w:tc>
          <w:tcPr>
            <w:tcW w:w="850" w:type="dxa"/>
            <w:vAlign w:val="center"/>
          </w:tcPr>
          <w:p w:rsidR="002E108F" w:rsidRDefault="002C1621" w:rsidP="000812A2">
            <w:pPr>
              <w:ind w:firstLine="0"/>
              <w:jc w:val="center"/>
              <w:rPr>
                <w:i/>
              </w:rPr>
            </w:pPr>
            <w:r>
              <w:rPr>
                <w:i/>
              </w:rPr>
              <w:t>4500</w:t>
            </w:r>
          </w:p>
        </w:tc>
        <w:tc>
          <w:tcPr>
            <w:tcW w:w="567" w:type="dxa"/>
            <w:vAlign w:val="center"/>
          </w:tcPr>
          <w:p w:rsidR="002E108F" w:rsidRDefault="002C1621" w:rsidP="000812A2">
            <w:pPr>
              <w:ind w:firstLine="0"/>
              <w:jc w:val="center"/>
              <w:rPr>
                <w:i/>
              </w:rPr>
            </w:pPr>
            <w:r>
              <w:rPr>
                <w:i/>
              </w:rPr>
              <w:t>26,3</w:t>
            </w:r>
          </w:p>
        </w:tc>
        <w:tc>
          <w:tcPr>
            <w:tcW w:w="567" w:type="dxa"/>
            <w:vAlign w:val="center"/>
          </w:tcPr>
          <w:p w:rsidR="002E108F" w:rsidRDefault="002C1621" w:rsidP="000812A2">
            <w:pPr>
              <w:ind w:firstLine="0"/>
              <w:jc w:val="center"/>
              <w:rPr>
                <w:i/>
              </w:rPr>
            </w:pPr>
            <w:r>
              <w:rPr>
                <w:i/>
              </w:rPr>
              <w:t>1,91</w:t>
            </w:r>
          </w:p>
        </w:tc>
        <w:tc>
          <w:tcPr>
            <w:tcW w:w="709" w:type="dxa"/>
            <w:vAlign w:val="center"/>
          </w:tcPr>
          <w:p w:rsidR="002E108F" w:rsidRDefault="002C1621" w:rsidP="000812A2">
            <w:pPr>
              <w:ind w:firstLine="0"/>
              <w:jc w:val="right"/>
              <w:rPr>
                <w:i/>
                <w:snapToGrid w:val="0"/>
                <w:color w:val="000000"/>
                <w:lang w:val="ru-RU"/>
              </w:rPr>
            </w:pPr>
            <w:r>
              <w:rPr>
                <w:i/>
                <w:snapToGrid w:val="0"/>
                <w:color w:val="000000"/>
                <w:lang w:val="ru-RU"/>
              </w:rPr>
              <w:t>1,142</w:t>
            </w:r>
          </w:p>
        </w:tc>
        <w:tc>
          <w:tcPr>
            <w:tcW w:w="851" w:type="dxa"/>
            <w:vAlign w:val="center"/>
          </w:tcPr>
          <w:p w:rsidR="002E108F" w:rsidRDefault="002C1621" w:rsidP="000812A2">
            <w:pPr>
              <w:ind w:firstLine="0"/>
              <w:jc w:val="center"/>
              <w:rPr>
                <w:i/>
              </w:rPr>
            </w:pPr>
            <w:r>
              <w:rPr>
                <w:i/>
              </w:rPr>
              <w:t>153,14</w:t>
            </w:r>
          </w:p>
        </w:tc>
        <w:tc>
          <w:tcPr>
            <w:tcW w:w="850" w:type="dxa"/>
            <w:vAlign w:val="center"/>
          </w:tcPr>
          <w:p w:rsidR="002E108F" w:rsidRDefault="002C1621" w:rsidP="000812A2">
            <w:pPr>
              <w:ind w:firstLine="0"/>
              <w:jc w:val="center"/>
              <w:rPr>
                <w:i/>
              </w:rPr>
            </w:pPr>
            <w:r>
              <w:rPr>
                <w:i/>
              </w:rPr>
              <w:t>219,98</w:t>
            </w:r>
          </w:p>
        </w:tc>
        <w:tc>
          <w:tcPr>
            <w:tcW w:w="851" w:type="dxa"/>
            <w:vAlign w:val="center"/>
          </w:tcPr>
          <w:p w:rsidR="002E108F" w:rsidRDefault="002C1621" w:rsidP="000812A2">
            <w:pPr>
              <w:ind w:firstLine="0"/>
              <w:jc w:val="center"/>
              <w:rPr>
                <w:i/>
              </w:rPr>
            </w:pPr>
            <w:r>
              <w:rPr>
                <w:i/>
              </w:rPr>
              <w:t>158,63</w:t>
            </w:r>
          </w:p>
        </w:tc>
        <w:tc>
          <w:tcPr>
            <w:tcW w:w="850" w:type="dxa"/>
            <w:vAlign w:val="center"/>
          </w:tcPr>
          <w:p w:rsidR="002E108F" w:rsidRDefault="002C1621" w:rsidP="000812A2">
            <w:pPr>
              <w:ind w:firstLine="0"/>
              <w:jc w:val="center"/>
              <w:rPr>
                <w:i/>
              </w:rPr>
            </w:pPr>
            <w:r>
              <w:rPr>
                <w:i/>
              </w:rPr>
              <w:t>225,42</w:t>
            </w:r>
          </w:p>
        </w:tc>
      </w:tr>
    </w:tbl>
    <w:p w:rsidR="002E108F" w:rsidRDefault="002E108F" w:rsidP="00441E97">
      <w:pPr>
        <w:ind w:left="2160" w:firstLine="425"/>
        <w:jc w:val="right"/>
        <w:rPr>
          <w:i/>
        </w:rPr>
      </w:pPr>
    </w:p>
    <w:p w:rsidR="002E108F" w:rsidRDefault="002C1621" w:rsidP="00441E97">
      <w:pPr>
        <w:ind w:left="2160" w:firstLine="425"/>
        <w:jc w:val="right"/>
      </w:pPr>
      <w:r>
        <w:rPr>
          <w:i/>
        </w:rPr>
        <w:sym w:font="Symbol" w:char="F044"/>
      </w:r>
      <w:r>
        <w:rPr>
          <w:i/>
        </w:rPr>
        <w:t>Н</w:t>
      </w:r>
      <w:r>
        <w:rPr>
          <w:i/>
          <w:vertAlign w:val="subscript"/>
        </w:rPr>
        <w:t>298</w:t>
      </w:r>
      <w:r>
        <w:rPr>
          <w:i/>
          <w:vertAlign w:val="superscript"/>
        </w:rPr>
        <w:t>0</w:t>
      </w:r>
      <w:r>
        <w:rPr>
          <w:i/>
        </w:rPr>
        <w:t xml:space="preserve">=218,30±0,84  </w:t>
      </w:r>
      <w:r>
        <w:rPr>
          <w:i/>
        </w:rPr>
        <w:sym w:font="Symbol" w:char="F044"/>
      </w:r>
      <w:r>
        <w:rPr>
          <w:i/>
        </w:rPr>
        <w:t>Н</w:t>
      </w:r>
      <w:r>
        <w:rPr>
          <w:i/>
          <w:vertAlign w:val="subscript"/>
        </w:rPr>
        <w:t>0</w:t>
      </w:r>
      <w:r>
        <w:rPr>
          <w:i/>
          <w:vertAlign w:val="superscript"/>
        </w:rPr>
        <w:t>0</w:t>
      </w:r>
      <w:r>
        <w:rPr>
          <w:i/>
        </w:rPr>
        <w:t>=227,94±0,84</w:t>
      </w:r>
    </w:p>
    <w:p w:rsidR="002E108F" w:rsidRDefault="002E108F" w:rsidP="00441E97">
      <w:pPr>
        <w:ind w:firstLine="425"/>
      </w:pPr>
    </w:p>
    <w:p w:rsidR="002E108F" w:rsidRDefault="002C1621" w:rsidP="00441E97">
      <w:pPr>
        <w:pStyle w:val="Normal1"/>
        <w:spacing w:after="0"/>
        <w:ind w:right="-23" w:firstLine="425"/>
        <w:jc w:val="left"/>
        <w:rPr>
          <w:sz w:val="20"/>
        </w:rPr>
      </w:pPr>
      <w:r>
        <w:rPr>
          <w:sz w:val="20"/>
        </w:rPr>
        <w:t xml:space="preserve">З використанням методу найменших квадратів отримані рівняння </w:t>
      </w:r>
      <w:r>
        <w:rPr>
          <w:sz w:val="20"/>
        </w:rPr>
        <w:lastRenderedPageBreak/>
        <w:t>залежності логарифма тиску від оберненої температури:</w:t>
      </w:r>
    </w:p>
    <w:p w:rsidR="002E108F" w:rsidRDefault="002C1621" w:rsidP="00441E97">
      <w:pPr>
        <w:pStyle w:val="Normal1"/>
        <w:spacing w:after="0"/>
        <w:ind w:right="-23"/>
        <w:jc w:val="right"/>
        <w:rPr>
          <w:sz w:val="20"/>
        </w:rPr>
      </w:pPr>
      <w:r>
        <w:rPr>
          <w:position w:val="-20"/>
          <w:sz w:val="20"/>
        </w:rPr>
        <w:object w:dxaOrig="4900" w:dyaOrig="540">
          <v:shape id="_x0000_i1116" type="#_x0000_t75" style="width:244.85pt;height:27.15pt" o:ole="" fillcolor="#001">
            <v:imagedata r:id="rId193" o:title=""/>
          </v:shape>
          <o:OLEObject Type="Embed" ProgID="Equation.DSMT4" ShapeID="_x0000_i1116" DrawAspect="Content" ObjectID="_1649931506" r:id="rId194"/>
        </w:object>
      </w:r>
      <w:r>
        <w:rPr>
          <w:sz w:val="20"/>
        </w:rPr>
        <w:tab/>
        <w:t>(3.4)</w:t>
      </w:r>
    </w:p>
    <w:p w:rsidR="002E108F" w:rsidRDefault="002C1621" w:rsidP="00441E97">
      <w:pPr>
        <w:pStyle w:val="Normal1"/>
        <w:spacing w:after="0"/>
        <w:ind w:right="-23" w:firstLine="425"/>
        <w:jc w:val="center"/>
        <w:rPr>
          <w:i/>
          <w:sz w:val="20"/>
          <w:lang w:val="uk-UA"/>
        </w:rPr>
      </w:pPr>
      <w:r>
        <w:rPr>
          <w:i/>
          <w:sz w:val="20"/>
        </w:rPr>
        <w:t>(882-972 </w:t>
      </w:r>
      <w:r>
        <w:rPr>
          <w:i/>
          <w:sz w:val="20"/>
          <w:lang w:val="uk-UA"/>
        </w:rPr>
        <w:t>К</w:t>
      </w:r>
      <w:r>
        <w:rPr>
          <w:i/>
          <w:sz w:val="20"/>
        </w:rPr>
        <w:t xml:space="preserve">) </w:t>
      </w:r>
      <w:r>
        <w:rPr>
          <w:i/>
          <w:sz w:val="20"/>
        </w:rPr>
        <w:sym w:font="Symbol" w:char="F044"/>
      </w:r>
      <w:r>
        <w:rPr>
          <w:i/>
          <w:sz w:val="20"/>
        </w:rPr>
        <w:t>Н</w:t>
      </w:r>
      <w:r>
        <w:rPr>
          <w:i/>
          <w:sz w:val="20"/>
          <w:vertAlign w:val="subscript"/>
        </w:rPr>
        <w:t>Т</w:t>
      </w:r>
      <w:r>
        <w:rPr>
          <w:i/>
          <w:sz w:val="20"/>
        </w:rPr>
        <w:t> = 181,85 </w:t>
      </w:r>
      <w:r>
        <w:rPr>
          <w:i/>
          <w:sz w:val="20"/>
        </w:rPr>
        <w:sym w:font="Symbol" w:char="F0B1"/>
      </w:r>
      <w:r>
        <w:rPr>
          <w:i/>
          <w:sz w:val="20"/>
        </w:rPr>
        <w:t> 3,77 кДж</w:t>
      </w:r>
      <w:r>
        <w:rPr>
          <w:i/>
          <w:sz w:val="20"/>
          <w:lang w:val="uk-UA"/>
        </w:rPr>
        <w:t>/моль</w:t>
      </w:r>
    </w:p>
    <w:p w:rsidR="002E108F" w:rsidRDefault="002E108F" w:rsidP="00441E97">
      <w:pPr>
        <w:ind w:firstLine="425"/>
      </w:pPr>
    </w:p>
    <w:p w:rsidR="002E108F" w:rsidRDefault="002C1621" w:rsidP="00441E97">
      <w:pPr>
        <w:ind w:firstLine="425"/>
      </w:pPr>
      <w:r>
        <w:t>Літературні дані про склад і тиск пари телуриду олова [1-3] не є багаточисельними і відносяться в основному до температур нижчих точки плавлення. Тому виникає інтерес дослідження складу і тиску пари як над твердим, так і над розплавленим телуридом олова.</w:t>
      </w:r>
    </w:p>
    <w:p w:rsidR="002E108F" w:rsidRDefault="002C1621">
      <w:pPr>
        <w:ind w:firstLine="425"/>
      </w:pPr>
      <w:r>
        <w:t xml:space="preserve">У роботі [28] досліджували телурид олова, близький до стехіометричного складу. Матеріал був отриманий сплавленням компонентів, взятих у стехіометричному співвідношенні, у вакуумованій кварцовій ампулі. Отримана сполука піддавалася гомогенізуючому відпалу. Дослідження проводили за допомогою масспектрометра </w:t>
      </w:r>
      <w:r>
        <w:rPr>
          <w:i/>
        </w:rPr>
        <w:t>МИ-1305</w:t>
      </w:r>
      <w:r>
        <w:t xml:space="preserve">, обладнаного спеціальною приставкою-випарником, яка дозволяла отримувати і вводити в іонне джерело масспектрометра пару твердих і рідких тіл. Приставка-випарник і методика експерименту описані в [4]. Вимірювання проводили в інтервалі температур </w:t>
      </w:r>
      <w:r>
        <w:rPr>
          <w:i/>
        </w:rPr>
        <w:t>670-866 К</w:t>
      </w:r>
      <w:r>
        <w:t>. Телурид олова випаровувався із кварцових ампул.</w:t>
      </w:r>
    </w:p>
    <w:p w:rsidR="002E108F" w:rsidRDefault="002C1621">
      <w:pPr>
        <w:ind w:firstLine="425"/>
      </w:pPr>
      <w:r>
        <w:t xml:space="preserve">В масспектрі як твердого, так і розплавленого телуриду олова були виявлені іони </w:t>
      </w:r>
      <w:r>
        <w:rPr>
          <w:i/>
        </w:rPr>
        <w:t>SnTe</w:t>
      </w:r>
      <w:r>
        <w:rPr>
          <w:i/>
          <w:vertAlign w:val="superscript"/>
        </w:rPr>
        <w:t>+</w:t>
      </w:r>
      <w:r>
        <w:t xml:space="preserve"> і невелика кількість іонів </w:t>
      </w:r>
      <w:r>
        <w:rPr>
          <w:i/>
        </w:rPr>
        <w:t>Sn</w:t>
      </w:r>
      <w:r>
        <w:rPr>
          <w:i/>
          <w:vertAlign w:val="superscript"/>
        </w:rPr>
        <w:t>+</w:t>
      </w:r>
      <w:r>
        <w:t xml:space="preserve"> і </w:t>
      </w:r>
      <w:r>
        <w:rPr>
          <w:i/>
        </w:rPr>
        <w:t>Te</w:t>
      </w:r>
      <w:r>
        <w:rPr>
          <w:i/>
          <w:vertAlign w:val="superscript"/>
        </w:rPr>
        <w:t>+</w:t>
      </w:r>
      <w:r>
        <w:rPr>
          <w:i/>
        </w:rPr>
        <w:t>.</w:t>
      </w:r>
      <w:r>
        <w:t xml:space="preserve"> Іони </w:t>
      </w:r>
      <w:r>
        <w:rPr>
          <w:i/>
        </w:rPr>
        <w:t>Sn</w:t>
      </w:r>
      <w:r>
        <w:rPr>
          <w:i/>
          <w:vertAlign w:val="superscript"/>
        </w:rPr>
        <w:t>+</w:t>
      </w:r>
      <w:r>
        <w:rPr>
          <w:i/>
        </w:rPr>
        <w:t xml:space="preserve"> </w:t>
      </w:r>
      <w:r>
        <w:t xml:space="preserve">і </w:t>
      </w:r>
      <w:r>
        <w:rPr>
          <w:i/>
        </w:rPr>
        <w:t>Te</w:t>
      </w:r>
      <w:r>
        <w:rPr>
          <w:i/>
          <w:vertAlign w:val="superscript"/>
        </w:rPr>
        <w:t>+</w:t>
      </w:r>
      <w:r>
        <w:t xml:space="preserve">, ймовірніше за все, утворюються при дисоціативній іонізації молекул телуриду олова при електронному бомбардуванні в іонному джерелі масспектрометра. Енергія іонізуючих електронів у середньому була рівною </w:t>
      </w:r>
      <w:r>
        <w:rPr>
          <w:i/>
        </w:rPr>
        <w:t>40 еВ,</w:t>
      </w:r>
      <w:r>
        <w:t xml:space="preserve"> а енергія дисоціації молекул телуриду олова рівна </w:t>
      </w:r>
      <w:r>
        <w:rPr>
          <w:i/>
        </w:rPr>
        <w:sym w:font="Symbol" w:char="F07E"/>
      </w:r>
      <w:r>
        <w:rPr>
          <w:i/>
        </w:rPr>
        <w:t> 3,5 еВ.</w:t>
      </w:r>
      <w:r>
        <w:t xml:space="preserve"> Тому процес руйнування молекул телуриду олова при електронному бомбардуванні є досить ймовірним. Термічна дисоціація телуриду олова, за даними [5], є досить незначна.</w:t>
      </w:r>
    </w:p>
    <w:p w:rsidR="002E108F" w:rsidRDefault="002C1621">
      <w:pPr>
        <w:ind w:firstLine="425"/>
      </w:pPr>
      <w:r>
        <w:t xml:space="preserve">У роботі [27] експериментально отримані залежності </w:t>
      </w:r>
      <w:r>
        <w:rPr>
          <w:i/>
        </w:rPr>
        <w:t>lg(I+T) = f(1/T)</w:t>
      </w:r>
      <w:r>
        <w:t xml:space="preserve"> в області твердого і рідкого телуриду олова, які показані на </w:t>
      </w:r>
      <w:r>
        <w:rPr>
          <w:i/>
        </w:rPr>
        <w:t>рис. 3.5</w:t>
      </w:r>
      <w:r>
        <w:t xml:space="preserve">. Рівняння, що описують експериментальні дані, були розраховані методом найменших квадратів. Добуток іонного струму на температуру пропорційний тиску пари. Тому нахил отриманих прямих рівний нахилу прямих, які відображають залежності </w:t>
      </w:r>
      <w:r>
        <w:rPr>
          <w:i/>
        </w:rPr>
        <w:t>lg(I+T) = f(1/T)</w:t>
      </w:r>
      <w:r>
        <w:t xml:space="preserve">. Для того, щоб знайти вигляд рівнянь </w:t>
      </w:r>
      <w:r>
        <w:rPr>
          <w:i/>
        </w:rPr>
        <w:t>lgр = f(1/T)</w:t>
      </w:r>
      <w:r>
        <w:t xml:space="preserve">, тиск пари телуриду олова було визначено у декількох точках всередині досліджуваного інтервалу температур методом Кнудсена незалежно від масспектрометра. Параметри комірки Кнудсена: діаметр </w:t>
      </w:r>
      <w:r>
        <w:rPr>
          <w:i/>
        </w:rPr>
        <w:t>8 мм</w:t>
      </w:r>
      <w:r>
        <w:t xml:space="preserve">, висота </w:t>
      </w:r>
      <w:r>
        <w:rPr>
          <w:i/>
        </w:rPr>
        <w:t>10 мм</w:t>
      </w:r>
      <w:r>
        <w:t xml:space="preserve">, діаметр отвору </w:t>
      </w:r>
      <w:r>
        <w:rPr>
          <w:i/>
        </w:rPr>
        <w:t>0,437 мм</w:t>
      </w:r>
      <w:r>
        <w:t xml:space="preserve">, товщина діафрагми </w:t>
      </w:r>
      <w:r>
        <w:rPr>
          <w:i/>
        </w:rPr>
        <w:t>0,375 мм</w:t>
      </w:r>
      <w:r>
        <w:t>.</w:t>
      </w:r>
    </w:p>
    <w:p w:rsidR="002E108F" w:rsidRDefault="002C1621">
      <w:pPr>
        <w:jc w:val="center"/>
      </w:pPr>
      <w:r>
        <w:lastRenderedPageBreak/>
        <w:br/>
      </w:r>
      <w:r>
        <w:object w:dxaOrig="3940" w:dyaOrig="3277">
          <v:shape id="_x0000_i1117" type="#_x0000_t75" style="width:197pt;height:163.7pt" o:ole="" fillcolor="#001">
            <v:imagedata r:id="rId195" o:title=""/>
          </v:shape>
          <o:OLEObject Type="Embed" ProgID="CorelDraw.Graphic.9" ShapeID="_x0000_i1117" DrawAspect="Content" ObjectID="_1649931507" r:id="rId196"/>
        </w:object>
      </w:r>
    </w:p>
    <w:p w:rsidR="002E108F" w:rsidRDefault="002E108F">
      <w:pPr>
        <w:ind w:firstLine="425"/>
        <w:jc w:val="center"/>
        <w:rPr>
          <w:lang w:val="ru-RU"/>
        </w:rPr>
      </w:pPr>
    </w:p>
    <w:p w:rsidR="002E108F" w:rsidRDefault="002C1621" w:rsidP="00AC3293">
      <w:pPr>
        <w:ind w:firstLine="0"/>
      </w:pPr>
      <w:r>
        <w:rPr>
          <w:lang w:val="ru-RU"/>
        </w:rPr>
        <w:t>Рис. 3.5. Залежност</w:t>
      </w:r>
      <w:r>
        <w:t xml:space="preserve">і </w:t>
      </w:r>
      <w:r>
        <w:rPr>
          <w:i/>
        </w:rPr>
        <w:t>lg(I+T) = f(1/T)</w:t>
      </w:r>
      <w:r>
        <w:t xml:space="preserve"> (1) і </w:t>
      </w:r>
      <w:r>
        <w:rPr>
          <w:i/>
        </w:rPr>
        <w:t>lgр = f(1/T)</w:t>
      </w:r>
      <w:r>
        <w:t xml:space="preserve"> (2) для телуриду олова [27].</w:t>
      </w:r>
    </w:p>
    <w:p w:rsidR="002E108F" w:rsidRDefault="002E108F">
      <w:pPr>
        <w:ind w:firstLine="425"/>
        <w:rPr>
          <w:lang w:val="ru-RU"/>
        </w:rPr>
      </w:pPr>
    </w:p>
    <w:p w:rsidR="002E108F" w:rsidRDefault="002C1621">
      <w:pPr>
        <w:ind w:firstLine="425"/>
      </w:pPr>
      <w:r>
        <w:rPr>
          <w:lang w:val="ru-RU"/>
        </w:rPr>
        <w:t xml:space="preserve">Комбінуючи отримані значення тиску пари і величини нахилу прямих </w:t>
      </w:r>
      <w:r>
        <w:rPr>
          <w:i/>
        </w:rPr>
        <w:t>lg(I+T) = f(1/T)</w:t>
      </w:r>
      <w:r>
        <w:t xml:space="preserve">, у роботі [27] склали рівняння залежності тиску пари телуриду олова від температури. Такий прийом дозволив знайти вигляд рівнянь </w:t>
      </w:r>
      <w:r>
        <w:rPr>
          <w:i/>
        </w:rPr>
        <w:t>lgр)=f(1/T)</w:t>
      </w:r>
      <w:r>
        <w:t>, не використовуючи значень перерізу іонізації молекул телуриду олова, яке розраховується з досить значними похибками.</w:t>
      </w:r>
    </w:p>
    <w:p w:rsidR="002E108F" w:rsidRDefault="002C1621">
      <w:pPr>
        <w:ind w:firstLine="425"/>
      </w:pPr>
      <w:r>
        <w:t xml:space="preserve">Тиск пари визначали для температур </w:t>
      </w:r>
      <w:r>
        <w:rPr>
          <w:i/>
        </w:rPr>
        <w:t>943, 970, 998, 1023, 1073, 1100, 1126</w:t>
      </w:r>
      <w:r>
        <w:t xml:space="preserve"> і </w:t>
      </w:r>
      <w:r>
        <w:rPr>
          <w:i/>
        </w:rPr>
        <w:t>1139 К</w:t>
      </w:r>
      <w:r>
        <w:t xml:space="preserve">. Отримані дані приведені на </w:t>
      </w:r>
      <w:r>
        <w:rPr>
          <w:i/>
        </w:rPr>
        <w:t>рис. 3.5</w:t>
      </w:r>
      <w:r>
        <w:t>. Рівняння мають наступний вигляд:</w:t>
      </w:r>
    </w:p>
    <w:p w:rsidR="002E108F" w:rsidRDefault="002E108F">
      <w:pPr>
        <w:ind w:firstLine="425"/>
        <w:rPr>
          <w:lang w:val="ru-RU"/>
        </w:rPr>
      </w:pPr>
    </w:p>
    <w:p w:rsidR="002E108F" w:rsidRDefault="002C1621">
      <w:pPr>
        <w:rPr>
          <w:lang w:val="ru-RU"/>
        </w:rPr>
      </w:pPr>
      <w:r>
        <w:rPr>
          <w:lang w:val="ru-RU"/>
        </w:rPr>
        <w:t>для сублімації телуриду олова</w:t>
      </w:r>
    </w:p>
    <w:p w:rsidR="002E108F" w:rsidRDefault="002E108F">
      <w:pPr>
        <w:ind w:firstLine="425"/>
        <w:rPr>
          <w:lang w:val="ru-RU"/>
        </w:rPr>
      </w:pPr>
    </w:p>
    <w:p w:rsidR="002E108F" w:rsidRDefault="002C1621">
      <w:pPr>
        <w:jc w:val="right"/>
      </w:pPr>
      <w:r>
        <w:rPr>
          <w:i/>
          <w:lang w:val="en-US"/>
        </w:rPr>
        <w:t>lg</w:t>
      </w:r>
      <w:r>
        <w:rPr>
          <w:i/>
        </w:rPr>
        <w:t>(</w:t>
      </w:r>
      <w:r>
        <w:rPr>
          <w:i/>
          <w:lang w:val="en-US"/>
        </w:rPr>
        <w:t>p</w:t>
      </w:r>
      <w:r>
        <w:rPr>
          <w:i/>
        </w:rPr>
        <w:t>, 133,3 Па)</w:t>
      </w:r>
      <w:r>
        <w:rPr>
          <w:i/>
          <w:lang w:val="en-US"/>
        </w:rPr>
        <w:t> </w:t>
      </w:r>
      <w:r>
        <w:rPr>
          <w:i/>
          <w:lang w:val="ru-RU"/>
        </w:rPr>
        <w:t>=</w:t>
      </w:r>
      <w:r>
        <w:rPr>
          <w:i/>
          <w:lang w:val="en-US"/>
        </w:rPr>
        <w:t> </w:t>
      </w:r>
      <w:r>
        <w:rPr>
          <w:i/>
          <w:lang w:val="ru-RU"/>
        </w:rPr>
        <w:t>9,338 - 11273/</w:t>
      </w:r>
      <w:r>
        <w:rPr>
          <w:i/>
          <w:lang w:val="en-US"/>
        </w:rPr>
        <w:t>T</w:t>
      </w:r>
      <w:r>
        <w:rPr>
          <w:i/>
        </w:rPr>
        <w:t>;</w:t>
      </w:r>
      <w:r>
        <w:tab/>
      </w:r>
      <w:r>
        <w:tab/>
      </w:r>
      <w:r>
        <w:rPr>
          <w:lang w:val="ru-RU"/>
        </w:rPr>
        <w:tab/>
      </w:r>
      <w:r>
        <w:t>(3.5)</w:t>
      </w:r>
    </w:p>
    <w:p w:rsidR="002E108F" w:rsidRDefault="002E108F">
      <w:pPr>
        <w:ind w:firstLine="425"/>
        <w:jc w:val="right"/>
      </w:pPr>
    </w:p>
    <w:p w:rsidR="002E108F" w:rsidRDefault="002C1621">
      <w:r>
        <w:t>для випаровування телуриду олова (</w:t>
      </w:r>
      <w:r>
        <w:rPr>
          <w:i/>
        </w:rPr>
        <w:t>1063 - 1139 К</w:t>
      </w:r>
      <w:r>
        <w:t>)</w:t>
      </w:r>
    </w:p>
    <w:p w:rsidR="002E108F" w:rsidRDefault="002E108F">
      <w:pPr>
        <w:ind w:firstLine="425"/>
      </w:pPr>
    </w:p>
    <w:p w:rsidR="002E108F" w:rsidRDefault="002C1621">
      <w:pPr>
        <w:jc w:val="right"/>
      </w:pPr>
      <w:r>
        <w:rPr>
          <w:i/>
          <w:lang w:val="en-US"/>
        </w:rPr>
        <w:t>lg</w:t>
      </w:r>
      <w:r>
        <w:rPr>
          <w:i/>
        </w:rPr>
        <w:t>(</w:t>
      </w:r>
      <w:r>
        <w:rPr>
          <w:i/>
          <w:lang w:val="en-US"/>
        </w:rPr>
        <w:t>p</w:t>
      </w:r>
      <w:r>
        <w:rPr>
          <w:i/>
        </w:rPr>
        <w:t>, 133,3 Па)</w:t>
      </w:r>
      <w:r>
        <w:rPr>
          <w:i/>
          <w:lang w:val="en-US"/>
        </w:rPr>
        <w:t> </w:t>
      </w:r>
      <w:r>
        <w:rPr>
          <w:i/>
        </w:rPr>
        <w:t>=</w:t>
      </w:r>
      <w:r>
        <w:rPr>
          <w:i/>
          <w:lang w:val="en-US"/>
        </w:rPr>
        <w:t> </w:t>
      </w:r>
      <w:r>
        <w:rPr>
          <w:i/>
        </w:rPr>
        <w:t>7,754 - 9581,7/</w:t>
      </w:r>
      <w:r>
        <w:rPr>
          <w:i/>
          <w:lang w:val="en-US"/>
        </w:rPr>
        <w:t>T</w:t>
      </w:r>
      <w:r>
        <w:rPr>
          <w:i/>
        </w:rPr>
        <w:t>;</w:t>
      </w:r>
      <w:r>
        <w:tab/>
      </w:r>
      <w:r>
        <w:tab/>
      </w:r>
      <w:r>
        <w:tab/>
        <w:t>(3.6)</w:t>
      </w:r>
    </w:p>
    <w:p w:rsidR="002E108F" w:rsidRDefault="002E108F">
      <w:pPr>
        <w:ind w:firstLine="425"/>
        <w:jc w:val="right"/>
      </w:pPr>
    </w:p>
    <w:p w:rsidR="002E108F" w:rsidRDefault="002C1621">
      <w:pPr>
        <w:ind w:firstLine="425"/>
      </w:pPr>
      <w:r>
        <w:t>Із рівнянь (3.5), (3.6) були розраховані теплоти і ентропії випаровування і сублімації телуриду олова [27]:</w:t>
      </w:r>
    </w:p>
    <w:p w:rsidR="002E108F" w:rsidRDefault="002E108F">
      <w:pPr>
        <w:ind w:firstLine="425"/>
      </w:pPr>
    </w:p>
    <w:p w:rsidR="002E108F" w:rsidRDefault="002C1621">
      <w:pPr>
        <w:jc w:val="center"/>
      </w:pPr>
      <w:r>
        <w:rPr>
          <w:position w:val="-60"/>
        </w:rPr>
        <w:object w:dxaOrig="3400" w:dyaOrig="1300">
          <v:shape id="_x0000_i1118" type="#_x0000_t75" style="width:170.15pt;height:64.85pt" o:ole="" fillcolor="#001">
            <v:imagedata r:id="rId197" o:title=""/>
          </v:shape>
          <o:OLEObject Type="Embed" ProgID="Equation.DSMT4" ShapeID="_x0000_i1118" DrawAspect="Content" ObjectID="_1649931508" r:id="rId198"/>
        </w:object>
      </w:r>
    </w:p>
    <w:p w:rsidR="002E108F" w:rsidRDefault="002E108F">
      <w:pPr>
        <w:ind w:firstLine="425"/>
      </w:pPr>
    </w:p>
    <w:p w:rsidR="002E108F" w:rsidRDefault="002C1621">
      <w:pPr>
        <w:ind w:firstLine="425"/>
      </w:pPr>
      <w:r>
        <w:t xml:space="preserve">Була також розрахована теплота плавлення телуриду олова </w:t>
      </w:r>
      <w:r>
        <w:rPr>
          <w:lang w:val="ru-RU"/>
        </w:rPr>
        <w:t>[1]</w:t>
      </w:r>
      <w:r>
        <w:t>:</w:t>
      </w:r>
    </w:p>
    <w:p w:rsidR="002E108F" w:rsidRDefault="002E108F">
      <w:pPr>
        <w:ind w:firstLine="425"/>
      </w:pPr>
    </w:p>
    <w:p w:rsidR="002E108F" w:rsidRDefault="002C1621">
      <w:pPr>
        <w:jc w:val="center"/>
      </w:pPr>
      <w:r>
        <w:rPr>
          <w:i/>
        </w:rPr>
        <w:sym w:font="Symbol" w:char="F044"/>
      </w:r>
      <w:r>
        <w:rPr>
          <w:i/>
        </w:rPr>
        <w:t>Н</w:t>
      </w:r>
      <w:r>
        <w:rPr>
          <w:i/>
          <w:vertAlign w:val="subscript"/>
          <w:lang w:val="en-US"/>
        </w:rPr>
        <w:t>m</w:t>
      </w:r>
      <w:r>
        <w:rPr>
          <w:i/>
          <w:lang w:val="ru-RU"/>
        </w:rPr>
        <w:t> </w:t>
      </w:r>
      <w:r>
        <w:rPr>
          <w:i/>
        </w:rPr>
        <w:t>=</w:t>
      </w:r>
      <w:r>
        <w:rPr>
          <w:i/>
          <w:lang w:val="ru-RU"/>
        </w:rPr>
        <w:t> </w:t>
      </w:r>
      <w:r>
        <w:rPr>
          <w:i/>
        </w:rPr>
        <w:t>32,47±15,13 кДж/моль</w:t>
      </w:r>
      <w:r>
        <w:t>.</w:t>
      </w:r>
    </w:p>
    <w:p w:rsidR="002E108F" w:rsidRDefault="002E108F">
      <w:pPr>
        <w:ind w:firstLine="425"/>
        <w:jc w:val="right"/>
        <w:rPr>
          <w:b/>
          <w:i/>
        </w:rPr>
      </w:pPr>
    </w:p>
    <w:p w:rsidR="002E108F" w:rsidRDefault="002C1621">
      <w:pPr>
        <w:ind w:firstLine="425"/>
        <w:jc w:val="right"/>
        <w:rPr>
          <w:b/>
          <w:i/>
        </w:rPr>
      </w:pPr>
      <w:r>
        <w:rPr>
          <w:b/>
          <w:i/>
        </w:rPr>
        <w:t>Таблиця 3.3</w:t>
      </w:r>
    </w:p>
    <w:p w:rsidR="002E108F" w:rsidRDefault="002C1621" w:rsidP="00AC3293">
      <w:pPr>
        <w:ind w:firstLine="0"/>
      </w:pPr>
      <w:r>
        <w:t xml:space="preserve">Коефіцієнти рівняння </w:t>
      </w:r>
      <w:r>
        <w:rPr>
          <w:i/>
          <w:lang w:val="en-US"/>
        </w:rPr>
        <w:t>lg</w:t>
      </w:r>
      <w:r>
        <w:rPr>
          <w:i/>
        </w:rPr>
        <w:t>(</w:t>
      </w:r>
      <w:r>
        <w:rPr>
          <w:i/>
          <w:lang w:val="en-US"/>
        </w:rPr>
        <w:t>p</w:t>
      </w:r>
      <w:r>
        <w:rPr>
          <w:i/>
        </w:rPr>
        <w:t>, Па)</w:t>
      </w:r>
      <w:r>
        <w:rPr>
          <w:i/>
          <w:lang w:val="en-US"/>
        </w:rPr>
        <w:t> </w:t>
      </w:r>
      <w:r>
        <w:rPr>
          <w:i/>
        </w:rPr>
        <w:t>=</w:t>
      </w:r>
      <w:r>
        <w:rPr>
          <w:i/>
          <w:lang w:val="en-US"/>
        </w:rPr>
        <w:t> </w:t>
      </w:r>
      <w:r>
        <w:rPr>
          <w:i/>
        </w:rPr>
        <w:t>-</w:t>
      </w:r>
      <w:r>
        <w:rPr>
          <w:i/>
          <w:lang w:val="en-US"/>
        </w:rPr>
        <w:t>A</w:t>
      </w:r>
      <w:r>
        <w:rPr>
          <w:i/>
        </w:rPr>
        <w:t>±</w:t>
      </w:r>
      <w:r>
        <w:rPr>
          <w:i/>
        </w:rPr>
        <w:sym w:font="Symbol" w:char="F044"/>
      </w:r>
      <w:r>
        <w:rPr>
          <w:i/>
          <w:lang w:val="en-US"/>
        </w:rPr>
        <w:t>A</w:t>
      </w:r>
      <w:r>
        <w:rPr>
          <w:i/>
        </w:rPr>
        <w:t>/</w:t>
      </w:r>
      <w:r>
        <w:rPr>
          <w:i/>
          <w:lang w:val="en-US"/>
        </w:rPr>
        <w:t>T</w:t>
      </w:r>
      <w:r>
        <w:rPr>
          <w:i/>
        </w:rPr>
        <w:t>+</w:t>
      </w:r>
      <w:r>
        <w:rPr>
          <w:i/>
          <w:lang w:val="en-US"/>
        </w:rPr>
        <w:t>B</w:t>
      </w:r>
      <w:r>
        <w:rPr>
          <w:i/>
        </w:rPr>
        <w:t>±</w:t>
      </w:r>
      <w:r>
        <w:rPr>
          <w:i/>
        </w:rPr>
        <w:sym w:font="Symbol" w:char="F044"/>
      </w:r>
      <w:r>
        <w:rPr>
          <w:i/>
          <w:lang w:val="en-US"/>
        </w:rPr>
        <w:t>B</w:t>
      </w:r>
      <w:r>
        <w:t xml:space="preserve"> рівноваги </w:t>
      </w:r>
      <w:r>
        <w:rPr>
          <w:i/>
          <w:lang w:val="en-US"/>
        </w:rPr>
        <w:t>S</w:t>
      </w:r>
      <w:r>
        <w:rPr>
          <w:i/>
          <w:vertAlign w:val="subscript"/>
          <w:lang w:val="en-US"/>
        </w:rPr>
        <w:t>SnTe</w:t>
      </w:r>
      <w:r>
        <w:rPr>
          <w:i/>
        </w:rPr>
        <w:t>+</w:t>
      </w:r>
      <w:r>
        <w:rPr>
          <w:i/>
          <w:lang w:val="en-US"/>
        </w:rPr>
        <w:t>V</w:t>
      </w:r>
      <w:r>
        <w:t xml:space="preserve"> [95]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25"/>
        <w:gridCol w:w="1592"/>
        <w:gridCol w:w="1428"/>
      </w:tblGrid>
      <w:tr w:rsidR="002E108F">
        <w:tc>
          <w:tcPr>
            <w:tcW w:w="851" w:type="dxa"/>
            <w:vAlign w:val="center"/>
          </w:tcPr>
          <w:p w:rsidR="002E108F" w:rsidRDefault="002C1621" w:rsidP="00965FBE">
            <w:pPr>
              <w:spacing w:line="360" w:lineRule="auto"/>
              <w:ind w:firstLine="0"/>
              <w:jc w:val="center"/>
            </w:pPr>
            <w:r>
              <w:t>№</w:t>
            </w:r>
          </w:p>
        </w:tc>
        <w:tc>
          <w:tcPr>
            <w:tcW w:w="2225" w:type="dxa"/>
            <w:vAlign w:val="center"/>
          </w:tcPr>
          <w:p w:rsidR="002E108F" w:rsidRDefault="002C1621" w:rsidP="00965FBE">
            <w:pPr>
              <w:spacing w:line="360" w:lineRule="auto"/>
              <w:ind w:firstLine="0"/>
              <w:jc w:val="center"/>
            </w:pPr>
            <w:r>
              <w:t>Фаза</w:t>
            </w:r>
          </w:p>
        </w:tc>
        <w:tc>
          <w:tcPr>
            <w:tcW w:w="1592" w:type="dxa"/>
            <w:vAlign w:val="center"/>
          </w:tcPr>
          <w:p w:rsidR="002E108F" w:rsidRDefault="002C1621" w:rsidP="00965FBE">
            <w:pPr>
              <w:spacing w:line="360" w:lineRule="auto"/>
              <w:ind w:firstLine="0"/>
              <w:jc w:val="center"/>
            </w:pPr>
            <w:r>
              <w:rPr>
                <w:i/>
                <w:lang w:val="en-US"/>
              </w:rPr>
              <w:t>A</w:t>
            </w:r>
            <w:r>
              <w:rPr>
                <w:i/>
              </w:rPr>
              <w:t>±</w:t>
            </w:r>
            <w:r>
              <w:rPr>
                <w:i/>
              </w:rPr>
              <w:sym w:font="Symbol" w:char="F044"/>
            </w:r>
            <w:r>
              <w:rPr>
                <w:i/>
                <w:lang w:val="en-US"/>
              </w:rPr>
              <w:t>A</w:t>
            </w:r>
          </w:p>
        </w:tc>
        <w:tc>
          <w:tcPr>
            <w:tcW w:w="1428" w:type="dxa"/>
            <w:vAlign w:val="center"/>
          </w:tcPr>
          <w:p w:rsidR="002E108F" w:rsidRDefault="002C1621" w:rsidP="00965FBE">
            <w:pPr>
              <w:spacing w:line="360" w:lineRule="auto"/>
              <w:ind w:firstLine="0"/>
              <w:jc w:val="center"/>
            </w:pPr>
            <w:r>
              <w:rPr>
                <w:i/>
                <w:lang w:val="en-US"/>
              </w:rPr>
              <w:t>B</w:t>
            </w:r>
            <w:r>
              <w:rPr>
                <w:i/>
              </w:rPr>
              <w:t>±</w:t>
            </w:r>
            <w:r>
              <w:rPr>
                <w:i/>
              </w:rPr>
              <w:sym w:font="Symbol" w:char="F044"/>
            </w:r>
            <w:r>
              <w:rPr>
                <w:i/>
                <w:lang w:val="en-US"/>
              </w:rPr>
              <w:t>B</w:t>
            </w:r>
          </w:p>
        </w:tc>
      </w:tr>
      <w:tr w:rsidR="002E108F">
        <w:tc>
          <w:tcPr>
            <w:tcW w:w="851" w:type="dxa"/>
            <w:vAlign w:val="center"/>
          </w:tcPr>
          <w:p w:rsidR="002E108F" w:rsidRDefault="002C1621" w:rsidP="00965FBE">
            <w:pPr>
              <w:spacing w:line="360" w:lineRule="auto"/>
              <w:ind w:firstLine="0"/>
              <w:jc w:val="center"/>
            </w:pPr>
            <w:r>
              <w:t>1</w:t>
            </w:r>
          </w:p>
        </w:tc>
        <w:tc>
          <w:tcPr>
            <w:tcW w:w="2225" w:type="dxa"/>
            <w:vAlign w:val="center"/>
          </w:tcPr>
          <w:p w:rsidR="002E108F" w:rsidRDefault="002C1621" w:rsidP="00965FBE">
            <w:pPr>
              <w:spacing w:line="360" w:lineRule="auto"/>
              <w:ind w:firstLine="0"/>
              <w:jc w:val="center"/>
            </w:pPr>
            <w:r>
              <w:rPr>
                <w:i/>
                <w:lang w:val="en-US"/>
              </w:rPr>
              <w:t>SnTe</w:t>
            </w:r>
          </w:p>
        </w:tc>
        <w:tc>
          <w:tcPr>
            <w:tcW w:w="1592" w:type="dxa"/>
            <w:vAlign w:val="center"/>
          </w:tcPr>
          <w:p w:rsidR="002E108F" w:rsidRDefault="002C1621" w:rsidP="00965FBE">
            <w:pPr>
              <w:spacing w:line="360" w:lineRule="auto"/>
              <w:ind w:firstLine="0"/>
              <w:jc w:val="center"/>
              <w:rPr>
                <w:i/>
                <w:lang w:val="ru-RU"/>
              </w:rPr>
            </w:pPr>
            <w:r>
              <w:rPr>
                <w:i/>
                <w:lang w:val="ru-RU"/>
              </w:rPr>
              <w:t>11210</w:t>
            </w:r>
            <w:r>
              <w:rPr>
                <w:i/>
              </w:rPr>
              <w:t>±</w:t>
            </w:r>
            <w:r>
              <w:rPr>
                <w:i/>
                <w:lang w:val="ru-RU"/>
              </w:rPr>
              <w:t>260</w:t>
            </w:r>
          </w:p>
        </w:tc>
        <w:tc>
          <w:tcPr>
            <w:tcW w:w="1428" w:type="dxa"/>
            <w:vAlign w:val="center"/>
          </w:tcPr>
          <w:p w:rsidR="002E108F" w:rsidRDefault="002C1621" w:rsidP="00965FBE">
            <w:pPr>
              <w:spacing w:line="360" w:lineRule="auto"/>
              <w:ind w:firstLine="0"/>
              <w:jc w:val="center"/>
              <w:rPr>
                <w:i/>
                <w:lang w:val="ru-RU"/>
              </w:rPr>
            </w:pPr>
            <w:r>
              <w:rPr>
                <w:i/>
                <w:lang w:val="ru-RU"/>
              </w:rPr>
              <w:t>12,68</w:t>
            </w:r>
            <w:r>
              <w:rPr>
                <w:i/>
              </w:rPr>
              <w:t>±</w:t>
            </w:r>
            <w:r>
              <w:rPr>
                <w:i/>
                <w:lang w:val="ru-RU"/>
              </w:rPr>
              <w:t>0,15</w:t>
            </w:r>
          </w:p>
        </w:tc>
      </w:tr>
      <w:tr w:rsidR="002E108F">
        <w:tc>
          <w:tcPr>
            <w:tcW w:w="851" w:type="dxa"/>
            <w:vAlign w:val="center"/>
          </w:tcPr>
          <w:p w:rsidR="002E108F" w:rsidRDefault="002C1621" w:rsidP="00965FBE">
            <w:pPr>
              <w:spacing w:line="360" w:lineRule="auto"/>
              <w:ind w:firstLine="0"/>
              <w:jc w:val="center"/>
            </w:pPr>
            <w:r>
              <w:t>2</w:t>
            </w:r>
          </w:p>
        </w:tc>
        <w:tc>
          <w:tcPr>
            <w:tcW w:w="2225" w:type="dxa"/>
            <w:vAlign w:val="center"/>
          </w:tcPr>
          <w:p w:rsidR="002E108F" w:rsidRDefault="002C1621" w:rsidP="00965FBE">
            <w:pPr>
              <w:spacing w:line="360" w:lineRule="auto"/>
              <w:ind w:firstLine="0"/>
              <w:jc w:val="center"/>
              <w:rPr>
                <w:i/>
              </w:rPr>
            </w:pPr>
            <w:r>
              <w:rPr>
                <w:i/>
              </w:rPr>
              <w:t>Те</w:t>
            </w:r>
            <w:r>
              <w:rPr>
                <w:i/>
                <w:vertAlign w:val="subscript"/>
              </w:rPr>
              <w:t>2</w:t>
            </w:r>
          </w:p>
        </w:tc>
        <w:tc>
          <w:tcPr>
            <w:tcW w:w="1592" w:type="dxa"/>
            <w:vAlign w:val="center"/>
          </w:tcPr>
          <w:p w:rsidR="002E108F" w:rsidRDefault="002C1621" w:rsidP="00965FBE">
            <w:pPr>
              <w:spacing w:line="360" w:lineRule="auto"/>
              <w:ind w:firstLine="0"/>
              <w:jc w:val="center"/>
              <w:rPr>
                <w:i/>
                <w:lang w:val="ru-RU"/>
              </w:rPr>
            </w:pPr>
            <w:r>
              <w:rPr>
                <w:i/>
                <w:lang w:val="ru-RU"/>
              </w:rPr>
              <w:t>15450</w:t>
            </w:r>
            <w:r>
              <w:rPr>
                <w:i/>
              </w:rPr>
              <w:t>±</w:t>
            </w:r>
            <w:r>
              <w:rPr>
                <w:i/>
                <w:lang w:val="ru-RU"/>
              </w:rPr>
              <w:t>480</w:t>
            </w:r>
          </w:p>
        </w:tc>
        <w:tc>
          <w:tcPr>
            <w:tcW w:w="1428" w:type="dxa"/>
            <w:vAlign w:val="center"/>
          </w:tcPr>
          <w:p w:rsidR="002E108F" w:rsidRDefault="002C1621" w:rsidP="00965FBE">
            <w:pPr>
              <w:spacing w:line="360" w:lineRule="auto"/>
              <w:ind w:firstLine="0"/>
              <w:jc w:val="center"/>
              <w:rPr>
                <w:i/>
                <w:lang w:val="ru-RU"/>
              </w:rPr>
            </w:pPr>
            <w:r>
              <w:rPr>
                <w:i/>
                <w:lang w:val="ru-RU"/>
              </w:rPr>
              <w:t>14,49</w:t>
            </w:r>
            <w:r>
              <w:rPr>
                <w:i/>
              </w:rPr>
              <w:t>±</w:t>
            </w:r>
            <w:r>
              <w:rPr>
                <w:i/>
                <w:lang w:val="ru-RU"/>
              </w:rPr>
              <w:t>0,50</w:t>
            </w:r>
          </w:p>
        </w:tc>
      </w:tr>
      <w:tr w:rsidR="002E108F">
        <w:tc>
          <w:tcPr>
            <w:tcW w:w="851" w:type="dxa"/>
            <w:vAlign w:val="center"/>
          </w:tcPr>
          <w:p w:rsidR="002E108F" w:rsidRDefault="002C1621" w:rsidP="00965FBE">
            <w:pPr>
              <w:spacing w:line="360" w:lineRule="auto"/>
              <w:ind w:firstLine="0"/>
              <w:jc w:val="center"/>
            </w:pPr>
            <w:r>
              <w:t>3</w:t>
            </w:r>
          </w:p>
        </w:tc>
        <w:tc>
          <w:tcPr>
            <w:tcW w:w="2225" w:type="dxa"/>
            <w:vAlign w:val="center"/>
          </w:tcPr>
          <w:p w:rsidR="002E108F" w:rsidRDefault="002C1621" w:rsidP="00965FBE">
            <w:pPr>
              <w:spacing w:line="360" w:lineRule="auto"/>
              <w:ind w:firstLine="0"/>
              <w:jc w:val="center"/>
            </w:pPr>
            <w:r>
              <w:rPr>
                <w:i/>
                <w:lang w:val="en-US"/>
              </w:rPr>
              <w:t>SnTe</w:t>
            </w:r>
            <w:r>
              <w:rPr>
                <w:i/>
                <w:vertAlign w:val="subscript"/>
                <w:lang w:val="en-US"/>
              </w:rPr>
              <w:t>2</w:t>
            </w:r>
          </w:p>
        </w:tc>
        <w:tc>
          <w:tcPr>
            <w:tcW w:w="1592" w:type="dxa"/>
            <w:vAlign w:val="center"/>
          </w:tcPr>
          <w:p w:rsidR="002E108F" w:rsidRDefault="002C1621" w:rsidP="00965FBE">
            <w:pPr>
              <w:spacing w:line="360" w:lineRule="auto"/>
              <w:ind w:firstLine="0"/>
              <w:jc w:val="center"/>
              <w:rPr>
                <w:i/>
                <w:lang w:val="ru-RU"/>
              </w:rPr>
            </w:pPr>
            <w:r>
              <w:rPr>
                <w:i/>
                <w:lang w:val="ru-RU"/>
              </w:rPr>
              <w:t>152250</w:t>
            </w:r>
            <w:r>
              <w:rPr>
                <w:i/>
              </w:rPr>
              <w:t>±</w:t>
            </w:r>
            <w:r>
              <w:rPr>
                <w:i/>
                <w:lang w:val="ru-RU"/>
              </w:rPr>
              <w:t>580</w:t>
            </w:r>
          </w:p>
        </w:tc>
        <w:tc>
          <w:tcPr>
            <w:tcW w:w="1428" w:type="dxa"/>
            <w:vAlign w:val="center"/>
          </w:tcPr>
          <w:p w:rsidR="002E108F" w:rsidRDefault="002C1621" w:rsidP="00965FBE">
            <w:pPr>
              <w:spacing w:line="360" w:lineRule="auto"/>
              <w:ind w:firstLine="0"/>
              <w:jc w:val="center"/>
              <w:rPr>
                <w:i/>
                <w:lang w:val="ru-RU"/>
              </w:rPr>
            </w:pPr>
            <w:r>
              <w:rPr>
                <w:i/>
                <w:lang w:val="ru-RU"/>
              </w:rPr>
              <w:t>14,23</w:t>
            </w:r>
            <w:r>
              <w:rPr>
                <w:i/>
              </w:rPr>
              <w:t>±</w:t>
            </w:r>
            <w:r>
              <w:rPr>
                <w:i/>
                <w:lang w:val="ru-RU"/>
              </w:rPr>
              <w:t>0,80</w:t>
            </w:r>
          </w:p>
        </w:tc>
      </w:tr>
      <w:tr w:rsidR="002E108F">
        <w:tc>
          <w:tcPr>
            <w:tcW w:w="851" w:type="dxa"/>
            <w:vAlign w:val="center"/>
          </w:tcPr>
          <w:p w:rsidR="002E108F" w:rsidRDefault="002C1621" w:rsidP="00965FBE">
            <w:pPr>
              <w:spacing w:line="360" w:lineRule="auto"/>
              <w:ind w:firstLine="0"/>
              <w:jc w:val="center"/>
            </w:pPr>
            <w:r>
              <w:t>4</w:t>
            </w:r>
          </w:p>
        </w:tc>
        <w:tc>
          <w:tcPr>
            <w:tcW w:w="2225" w:type="dxa"/>
            <w:vAlign w:val="center"/>
          </w:tcPr>
          <w:p w:rsidR="002E108F" w:rsidRDefault="002C1621" w:rsidP="00965FBE">
            <w:pPr>
              <w:spacing w:line="360" w:lineRule="auto"/>
              <w:ind w:firstLine="0"/>
              <w:jc w:val="center"/>
              <w:rPr>
                <w:lang w:val="ru-RU"/>
              </w:rPr>
            </w:pPr>
            <w:r>
              <w:rPr>
                <w:i/>
                <w:lang w:val="en-US"/>
              </w:rPr>
              <w:t>Sn</w:t>
            </w:r>
            <w:r>
              <w:rPr>
                <w:i/>
                <w:vertAlign w:val="subscript"/>
                <w:lang w:val="ru-RU"/>
              </w:rPr>
              <w:t>2</w:t>
            </w:r>
            <w:r>
              <w:rPr>
                <w:i/>
                <w:lang w:val="en-US"/>
              </w:rPr>
              <w:t>Te</w:t>
            </w:r>
            <w:r>
              <w:rPr>
                <w:i/>
                <w:vertAlign w:val="subscript"/>
                <w:lang w:val="ru-RU"/>
              </w:rPr>
              <w:t>3</w:t>
            </w:r>
          </w:p>
        </w:tc>
        <w:tc>
          <w:tcPr>
            <w:tcW w:w="1592" w:type="dxa"/>
            <w:vAlign w:val="center"/>
          </w:tcPr>
          <w:p w:rsidR="002E108F" w:rsidRDefault="002C1621" w:rsidP="00965FBE">
            <w:pPr>
              <w:spacing w:line="360" w:lineRule="auto"/>
              <w:ind w:firstLine="0"/>
              <w:jc w:val="center"/>
              <w:rPr>
                <w:i/>
                <w:lang w:val="ru-RU"/>
              </w:rPr>
            </w:pPr>
            <w:r>
              <w:rPr>
                <w:i/>
                <w:lang w:val="ru-RU"/>
              </w:rPr>
              <w:t>11700</w:t>
            </w:r>
            <w:r>
              <w:rPr>
                <w:i/>
              </w:rPr>
              <w:t>±</w:t>
            </w:r>
            <w:r>
              <w:rPr>
                <w:i/>
                <w:lang w:val="ru-RU"/>
              </w:rPr>
              <w:t>860</w:t>
            </w:r>
          </w:p>
        </w:tc>
        <w:tc>
          <w:tcPr>
            <w:tcW w:w="1428" w:type="dxa"/>
            <w:vAlign w:val="center"/>
          </w:tcPr>
          <w:p w:rsidR="002E108F" w:rsidRDefault="002C1621" w:rsidP="00965FBE">
            <w:pPr>
              <w:spacing w:line="360" w:lineRule="auto"/>
              <w:ind w:firstLine="0"/>
              <w:jc w:val="center"/>
              <w:rPr>
                <w:i/>
                <w:lang w:val="ru-RU"/>
              </w:rPr>
            </w:pPr>
            <w:r>
              <w:rPr>
                <w:i/>
                <w:lang w:val="ru-RU"/>
              </w:rPr>
              <w:t>10,52</w:t>
            </w:r>
            <w:r>
              <w:rPr>
                <w:i/>
              </w:rPr>
              <w:t>±</w:t>
            </w:r>
            <w:r>
              <w:rPr>
                <w:i/>
                <w:lang w:val="ru-RU"/>
              </w:rPr>
              <w:t>0,90</w:t>
            </w:r>
          </w:p>
        </w:tc>
      </w:tr>
      <w:tr w:rsidR="002E108F">
        <w:tc>
          <w:tcPr>
            <w:tcW w:w="851" w:type="dxa"/>
            <w:vAlign w:val="center"/>
          </w:tcPr>
          <w:p w:rsidR="002E108F" w:rsidRDefault="002C1621" w:rsidP="00965FBE">
            <w:pPr>
              <w:spacing w:line="360" w:lineRule="auto"/>
              <w:ind w:firstLine="0"/>
              <w:jc w:val="center"/>
            </w:pPr>
            <w:r>
              <w:t>5</w:t>
            </w:r>
          </w:p>
        </w:tc>
        <w:tc>
          <w:tcPr>
            <w:tcW w:w="2225" w:type="dxa"/>
            <w:vAlign w:val="center"/>
          </w:tcPr>
          <w:p w:rsidR="002E108F" w:rsidRDefault="002C1621" w:rsidP="00965FBE">
            <w:pPr>
              <w:spacing w:line="360" w:lineRule="auto"/>
              <w:ind w:firstLine="0"/>
              <w:jc w:val="center"/>
            </w:pPr>
            <w:r>
              <w:rPr>
                <w:i/>
                <w:lang w:val="en-US"/>
              </w:rPr>
              <w:t>Sn</w:t>
            </w:r>
            <w:r>
              <w:rPr>
                <w:i/>
                <w:vertAlign w:val="subscript"/>
                <w:lang w:val="en-US"/>
              </w:rPr>
              <w:t>3</w:t>
            </w:r>
            <w:r>
              <w:rPr>
                <w:i/>
                <w:lang w:val="en-US"/>
              </w:rPr>
              <w:t>Te</w:t>
            </w:r>
            <w:r>
              <w:rPr>
                <w:i/>
                <w:vertAlign w:val="subscript"/>
                <w:lang w:val="en-US"/>
              </w:rPr>
              <w:t>3</w:t>
            </w:r>
          </w:p>
        </w:tc>
        <w:tc>
          <w:tcPr>
            <w:tcW w:w="1592" w:type="dxa"/>
            <w:vAlign w:val="center"/>
          </w:tcPr>
          <w:p w:rsidR="002E108F" w:rsidRDefault="002C1621" w:rsidP="00965FBE">
            <w:pPr>
              <w:spacing w:line="360" w:lineRule="auto"/>
              <w:ind w:firstLine="0"/>
              <w:jc w:val="center"/>
              <w:rPr>
                <w:i/>
                <w:lang w:val="ru-RU"/>
              </w:rPr>
            </w:pPr>
            <w:r>
              <w:rPr>
                <w:i/>
                <w:lang w:val="ru-RU"/>
              </w:rPr>
              <w:t>7940</w:t>
            </w:r>
            <w:r>
              <w:rPr>
                <w:i/>
              </w:rPr>
              <w:t>±</w:t>
            </w:r>
            <w:r>
              <w:rPr>
                <w:i/>
                <w:lang w:val="ru-RU"/>
              </w:rPr>
              <w:t>1630</w:t>
            </w:r>
          </w:p>
        </w:tc>
        <w:tc>
          <w:tcPr>
            <w:tcW w:w="1428" w:type="dxa"/>
            <w:vAlign w:val="center"/>
          </w:tcPr>
          <w:p w:rsidR="002E108F" w:rsidRDefault="002C1621" w:rsidP="00965FBE">
            <w:pPr>
              <w:spacing w:line="360" w:lineRule="auto"/>
              <w:ind w:firstLine="0"/>
              <w:jc w:val="center"/>
              <w:rPr>
                <w:i/>
                <w:lang w:val="ru-RU"/>
              </w:rPr>
            </w:pPr>
            <w:r>
              <w:rPr>
                <w:i/>
                <w:lang w:val="ru-RU"/>
              </w:rPr>
              <w:t>4,74</w:t>
            </w:r>
            <w:r>
              <w:rPr>
                <w:i/>
              </w:rPr>
              <w:t>±</w:t>
            </w:r>
            <w:r>
              <w:rPr>
                <w:i/>
                <w:lang w:val="ru-RU"/>
              </w:rPr>
              <w:t>1,00</w:t>
            </w:r>
          </w:p>
        </w:tc>
      </w:tr>
      <w:tr w:rsidR="002E108F">
        <w:tc>
          <w:tcPr>
            <w:tcW w:w="851" w:type="dxa"/>
            <w:vAlign w:val="center"/>
          </w:tcPr>
          <w:p w:rsidR="002E108F" w:rsidRDefault="002C1621" w:rsidP="00965FBE">
            <w:pPr>
              <w:spacing w:line="360" w:lineRule="auto"/>
              <w:ind w:firstLine="0"/>
              <w:jc w:val="center"/>
            </w:pPr>
            <w:r>
              <w:t>6</w:t>
            </w:r>
          </w:p>
        </w:tc>
        <w:tc>
          <w:tcPr>
            <w:tcW w:w="2225" w:type="dxa"/>
            <w:vAlign w:val="center"/>
          </w:tcPr>
          <w:p w:rsidR="002E108F" w:rsidRDefault="002C1621" w:rsidP="00965FBE">
            <w:pPr>
              <w:spacing w:line="360" w:lineRule="auto"/>
              <w:ind w:firstLine="0"/>
              <w:jc w:val="center"/>
              <w:rPr>
                <w:i/>
                <w:lang w:val="ru-RU"/>
              </w:rPr>
            </w:pPr>
            <w:r>
              <w:rPr>
                <w:i/>
                <w:lang w:val="ru-RU"/>
              </w:rPr>
              <w:t>Р</w:t>
            </w:r>
            <w:r>
              <w:rPr>
                <w:i/>
                <w:vertAlign w:val="subscript"/>
                <w:lang w:val="ru-RU"/>
              </w:rPr>
              <w:t>заг</w:t>
            </w:r>
          </w:p>
        </w:tc>
        <w:tc>
          <w:tcPr>
            <w:tcW w:w="1592" w:type="dxa"/>
            <w:vAlign w:val="center"/>
          </w:tcPr>
          <w:p w:rsidR="002E108F" w:rsidRDefault="002C1621" w:rsidP="00965FBE">
            <w:pPr>
              <w:spacing w:line="360" w:lineRule="auto"/>
              <w:ind w:firstLine="0"/>
              <w:jc w:val="center"/>
              <w:rPr>
                <w:i/>
                <w:lang w:val="ru-RU"/>
              </w:rPr>
            </w:pPr>
            <w:r>
              <w:rPr>
                <w:i/>
                <w:lang w:val="ru-RU"/>
              </w:rPr>
              <w:t>11250</w:t>
            </w:r>
            <w:r>
              <w:rPr>
                <w:i/>
              </w:rPr>
              <w:t>±</w:t>
            </w:r>
            <w:r>
              <w:rPr>
                <w:i/>
                <w:lang w:val="ru-RU"/>
              </w:rPr>
              <w:t>165</w:t>
            </w:r>
          </w:p>
        </w:tc>
        <w:tc>
          <w:tcPr>
            <w:tcW w:w="1428" w:type="dxa"/>
            <w:vAlign w:val="center"/>
          </w:tcPr>
          <w:p w:rsidR="002E108F" w:rsidRDefault="002C1621" w:rsidP="00965FBE">
            <w:pPr>
              <w:spacing w:line="360" w:lineRule="auto"/>
              <w:ind w:firstLine="0"/>
              <w:jc w:val="center"/>
              <w:rPr>
                <w:i/>
                <w:lang w:val="ru-RU"/>
              </w:rPr>
            </w:pPr>
            <w:r>
              <w:rPr>
                <w:i/>
                <w:lang w:val="ru-RU"/>
              </w:rPr>
              <w:t>12,73</w:t>
            </w:r>
            <w:r>
              <w:rPr>
                <w:i/>
              </w:rPr>
              <w:t>±</w:t>
            </w:r>
            <w:r>
              <w:rPr>
                <w:i/>
                <w:lang w:val="ru-RU"/>
              </w:rPr>
              <w:t>0,17</w:t>
            </w:r>
          </w:p>
        </w:tc>
      </w:tr>
    </w:tbl>
    <w:p w:rsidR="002E108F" w:rsidRDefault="002E108F">
      <w:pPr>
        <w:ind w:firstLine="425"/>
        <w:jc w:val="right"/>
        <w:rPr>
          <w:b/>
          <w:i/>
        </w:rPr>
      </w:pPr>
    </w:p>
    <w:p w:rsidR="002E108F" w:rsidRDefault="002C1621">
      <w:pPr>
        <w:ind w:firstLine="425"/>
        <w:jc w:val="right"/>
        <w:rPr>
          <w:b/>
          <w:i/>
        </w:rPr>
      </w:pPr>
      <w:r>
        <w:rPr>
          <w:b/>
          <w:i/>
        </w:rPr>
        <w:t>Таблиця 3.</w:t>
      </w:r>
      <w:r>
        <w:rPr>
          <w:b/>
          <w:i/>
          <w:lang w:val="ru-RU"/>
        </w:rPr>
        <w:t>4</w:t>
      </w:r>
    </w:p>
    <w:p w:rsidR="002E108F" w:rsidRDefault="002C1621" w:rsidP="00AC3293">
      <w:pPr>
        <w:ind w:firstLine="0"/>
      </w:pPr>
      <w:r>
        <w:t xml:space="preserve">Коефіцієнти рівняння </w:t>
      </w:r>
      <w:r>
        <w:rPr>
          <w:i/>
          <w:lang w:val="en-US"/>
        </w:rPr>
        <w:t>lg</w:t>
      </w:r>
      <w:r>
        <w:rPr>
          <w:i/>
        </w:rPr>
        <w:t>(К, Па)</w:t>
      </w:r>
      <w:r>
        <w:rPr>
          <w:i/>
          <w:lang w:val="en-US"/>
        </w:rPr>
        <w:t> </w:t>
      </w:r>
      <w:r>
        <w:rPr>
          <w:i/>
        </w:rPr>
        <w:t>=</w:t>
      </w:r>
      <w:r>
        <w:rPr>
          <w:i/>
          <w:lang w:val="en-US"/>
        </w:rPr>
        <w:t> </w:t>
      </w:r>
      <w:r>
        <w:rPr>
          <w:i/>
        </w:rPr>
        <w:t>-</w:t>
      </w:r>
      <w:r>
        <w:rPr>
          <w:i/>
          <w:lang w:val="en-US"/>
        </w:rPr>
        <w:t>A</w:t>
      </w:r>
      <w:r>
        <w:rPr>
          <w:i/>
        </w:rPr>
        <w:t>±</w:t>
      </w:r>
      <w:r>
        <w:rPr>
          <w:i/>
        </w:rPr>
        <w:sym w:font="Symbol" w:char="F044"/>
      </w:r>
      <w:r>
        <w:rPr>
          <w:i/>
          <w:lang w:val="en-US"/>
        </w:rPr>
        <w:t>A</w:t>
      </w:r>
      <w:r>
        <w:rPr>
          <w:i/>
        </w:rPr>
        <w:t>/</w:t>
      </w:r>
      <w:r>
        <w:rPr>
          <w:i/>
          <w:lang w:val="en-US"/>
        </w:rPr>
        <w:t>T</w:t>
      </w:r>
      <w:r>
        <w:rPr>
          <w:i/>
        </w:rPr>
        <w:t>+</w:t>
      </w:r>
      <w:r>
        <w:rPr>
          <w:i/>
          <w:lang w:val="en-US"/>
        </w:rPr>
        <w:t>B</w:t>
      </w:r>
      <w:r>
        <w:rPr>
          <w:i/>
        </w:rPr>
        <w:t>±</w:t>
      </w:r>
      <w:r>
        <w:rPr>
          <w:i/>
        </w:rPr>
        <w:sym w:font="Symbol" w:char="F044"/>
      </w:r>
      <w:r>
        <w:rPr>
          <w:i/>
          <w:lang w:val="en-US"/>
        </w:rPr>
        <w:t>B</w:t>
      </w:r>
      <w:r>
        <w:t xml:space="preserve"> у системі олово-телур [27].</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6"/>
        <w:gridCol w:w="1134"/>
        <w:gridCol w:w="992"/>
        <w:gridCol w:w="709"/>
      </w:tblGrid>
      <w:tr w:rsidR="002E108F" w:rsidTr="00965FBE">
        <w:tc>
          <w:tcPr>
            <w:tcW w:w="2410" w:type="dxa"/>
            <w:vAlign w:val="center"/>
          </w:tcPr>
          <w:p w:rsidR="002E108F" w:rsidRDefault="002C1621" w:rsidP="00AC3293">
            <w:pPr>
              <w:ind w:firstLine="0"/>
              <w:jc w:val="center"/>
            </w:pPr>
            <w:r>
              <w:t>Реакція</w:t>
            </w:r>
          </w:p>
        </w:tc>
        <w:tc>
          <w:tcPr>
            <w:tcW w:w="1276" w:type="dxa"/>
            <w:vAlign w:val="center"/>
          </w:tcPr>
          <w:p w:rsidR="002E108F" w:rsidRDefault="002C1621" w:rsidP="00AC3293">
            <w:pPr>
              <w:ind w:firstLine="0"/>
              <w:jc w:val="center"/>
            </w:pPr>
            <w:r>
              <w:rPr>
                <w:i/>
                <w:lang w:val="en-US"/>
              </w:rPr>
              <w:t>A</w:t>
            </w:r>
            <w:r>
              <w:rPr>
                <w:i/>
              </w:rPr>
              <w:t>±</w:t>
            </w:r>
            <w:r>
              <w:rPr>
                <w:i/>
              </w:rPr>
              <w:sym w:font="Symbol" w:char="F044"/>
            </w:r>
            <w:r>
              <w:rPr>
                <w:i/>
                <w:lang w:val="en-US"/>
              </w:rPr>
              <w:t>A</w:t>
            </w:r>
          </w:p>
        </w:tc>
        <w:tc>
          <w:tcPr>
            <w:tcW w:w="1134" w:type="dxa"/>
            <w:vAlign w:val="center"/>
          </w:tcPr>
          <w:p w:rsidR="002E108F" w:rsidRDefault="002C1621" w:rsidP="00AC3293">
            <w:pPr>
              <w:ind w:firstLine="0"/>
              <w:jc w:val="center"/>
            </w:pPr>
            <w:r>
              <w:rPr>
                <w:i/>
                <w:lang w:val="en-US"/>
              </w:rPr>
              <w:t>B</w:t>
            </w:r>
            <w:r>
              <w:rPr>
                <w:i/>
              </w:rPr>
              <w:t>±</w:t>
            </w:r>
            <w:r>
              <w:rPr>
                <w:i/>
              </w:rPr>
              <w:sym w:font="Symbol" w:char="F044"/>
            </w:r>
            <w:r>
              <w:rPr>
                <w:i/>
                <w:lang w:val="en-US"/>
              </w:rPr>
              <w:t>B</w:t>
            </w:r>
          </w:p>
        </w:tc>
        <w:tc>
          <w:tcPr>
            <w:tcW w:w="992" w:type="dxa"/>
            <w:vAlign w:val="center"/>
          </w:tcPr>
          <w:p w:rsidR="002E108F" w:rsidRDefault="002C1621" w:rsidP="00AC3293">
            <w:pPr>
              <w:ind w:firstLine="0"/>
              <w:jc w:val="center"/>
              <w:rPr>
                <w:i/>
                <w:lang w:val="ru-RU"/>
              </w:rPr>
            </w:pPr>
            <w:r>
              <w:rPr>
                <w:i/>
              </w:rPr>
              <w:sym w:font="Symbol" w:char="F044"/>
            </w:r>
            <w:r>
              <w:rPr>
                <w:i/>
              </w:rPr>
              <w:t>Н</w:t>
            </w:r>
            <w:r>
              <w:rPr>
                <w:i/>
                <w:vertAlign w:val="superscript"/>
              </w:rPr>
              <w:t>0</w:t>
            </w:r>
            <w:r>
              <w:rPr>
                <w:i/>
                <w:vertAlign w:val="subscript"/>
              </w:rPr>
              <w:t>298</w:t>
            </w:r>
            <w:r>
              <w:rPr>
                <w:i/>
                <w:lang w:val="ru-RU"/>
              </w:rPr>
              <w:t>, кДж/моль</w:t>
            </w:r>
          </w:p>
        </w:tc>
        <w:tc>
          <w:tcPr>
            <w:tcW w:w="709" w:type="dxa"/>
            <w:vAlign w:val="center"/>
          </w:tcPr>
          <w:p w:rsidR="002E108F" w:rsidRDefault="002C1621" w:rsidP="00AC3293">
            <w:pPr>
              <w:ind w:firstLine="0"/>
              <w:jc w:val="center"/>
            </w:pPr>
            <w:r>
              <w:rPr>
                <w:lang w:val="ru-RU"/>
              </w:rPr>
              <w:t>Літе-ра-тура</w:t>
            </w:r>
          </w:p>
        </w:tc>
      </w:tr>
      <w:tr w:rsidR="002E108F" w:rsidTr="00965FBE">
        <w:trPr>
          <w:trHeight w:val="340"/>
        </w:trPr>
        <w:tc>
          <w:tcPr>
            <w:tcW w:w="2410" w:type="dxa"/>
            <w:vAlign w:val="bottom"/>
          </w:tcPr>
          <w:p w:rsidR="002E108F" w:rsidRDefault="002C1621" w:rsidP="00965FBE">
            <w:pPr>
              <w:spacing w:line="360" w:lineRule="auto"/>
              <w:ind w:firstLine="0"/>
            </w:pPr>
            <w:r>
              <w:rPr>
                <w:i/>
                <w:lang w:val="en-US"/>
              </w:rPr>
              <w:t>SnTe</w:t>
            </w:r>
            <w:r>
              <w:rPr>
                <w:i/>
                <w:vertAlign w:val="superscript"/>
                <w:lang w:val="en-US"/>
              </w:rPr>
              <w:t>S</w:t>
            </w:r>
            <w:r>
              <w:rPr>
                <w:i/>
                <w:vertAlign w:val="superscript"/>
              </w:rPr>
              <w:t> </w:t>
            </w:r>
            <w:r>
              <w:rPr>
                <w:i/>
                <w:lang w:val="en-US"/>
              </w:rPr>
              <w:t>=</w:t>
            </w:r>
            <w:r>
              <w:rPr>
                <w:i/>
              </w:rPr>
              <w:t> </w:t>
            </w:r>
            <w:r>
              <w:rPr>
                <w:i/>
                <w:lang w:val="en-US"/>
              </w:rPr>
              <w:t>SnTe</w:t>
            </w:r>
            <w:r>
              <w:rPr>
                <w:i/>
                <w:vertAlign w:val="superscript"/>
                <w:lang w:val="en-US"/>
              </w:rPr>
              <w:t>V</w:t>
            </w:r>
          </w:p>
        </w:tc>
        <w:tc>
          <w:tcPr>
            <w:tcW w:w="1276" w:type="dxa"/>
            <w:vAlign w:val="bottom"/>
          </w:tcPr>
          <w:p w:rsidR="002E108F" w:rsidRDefault="002C1621" w:rsidP="00965FBE">
            <w:pPr>
              <w:spacing w:line="360" w:lineRule="auto"/>
              <w:ind w:firstLine="0"/>
              <w:rPr>
                <w:i/>
                <w:lang w:val="ru-RU"/>
              </w:rPr>
            </w:pPr>
            <w:r>
              <w:rPr>
                <w:i/>
                <w:lang w:val="ru-RU"/>
              </w:rPr>
              <w:t>11211</w:t>
            </w:r>
            <w:r>
              <w:rPr>
                <w:i/>
              </w:rPr>
              <w:t>±</w:t>
            </w:r>
            <w:r>
              <w:rPr>
                <w:i/>
                <w:lang w:val="ru-RU"/>
              </w:rPr>
              <w:t>258</w:t>
            </w:r>
          </w:p>
        </w:tc>
        <w:tc>
          <w:tcPr>
            <w:tcW w:w="1134" w:type="dxa"/>
            <w:vAlign w:val="bottom"/>
          </w:tcPr>
          <w:p w:rsidR="002E108F" w:rsidRDefault="002C1621" w:rsidP="00965FBE">
            <w:pPr>
              <w:spacing w:line="360" w:lineRule="auto"/>
              <w:ind w:firstLine="0"/>
              <w:rPr>
                <w:i/>
                <w:lang w:val="ru-RU"/>
              </w:rPr>
            </w:pPr>
            <w:r>
              <w:rPr>
                <w:i/>
                <w:lang w:val="ru-RU"/>
              </w:rPr>
              <w:t>12,68</w:t>
            </w:r>
            <w:r>
              <w:rPr>
                <w:i/>
              </w:rPr>
              <w:t>±</w:t>
            </w:r>
            <w:r>
              <w:rPr>
                <w:i/>
                <w:lang w:val="ru-RU"/>
              </w:rPr>
              <w:t>0,15</w:t>
            </w:r>
          </w:p>
        </w:tc>
        <w:tc>
          <w:tcPr>
            <w:tcW w:w="992" w:type="dxa"/>
            <w:vAlign w:val="bottom"/>
          </w:tcPr>
          <w:p w:rsidR="002E108F" w:rsidRDefault="002C1621" w:rsidP="00965FBE">
            <w:pPr>
              <w:spacing w:line="360" w:lineRule="auto"/>
              <w:ind w:firstLine="0"/>
              <w:rPr>
                <w:i/>
                <w:lang w:val="ru-RU"/>
              </w:rPr>
            </w:pPr>
            <w:r>
              <w:rPr>
                <w:i/>
                <w:lang w:val="ru-RU"/>
              </w:rPr>
              <w:t>53,6</w:t>
            </w:r>
            <w:r>
              <w:rPr>
                <w:i/>
              </w:rPr>
              <w:t>±</w:t>
            </w:r>
            <w:r>
              <w:rPr>
                <w:i/>
                <w:lang w:val="ru-RU"/>
              </w:rPr>
              <w:t>0,4</w:t>
            </w:r>
          </w:p>
        </w:tc>
        <w:tc>
          <w:tcPr>
            <w:tcW w:w="709" w:type="dxa"/>
            <w:vAlign w:val="bottom"/>
          </w:tcPr>
          <w:p w:rsidR="002E108F" w:rsidRDefault="002C1621" w:rsidP="00965FBE">
            <w:pPr>
              <w:spacing w:line="360" w:lineRule="auto"/>
              <w:ind w:firstLine="0"/>
              <w:rPr>
                <w:i/>
                <w:lang w:val="ru-RU"/>
              </w:rPr>
            </w:pPr>
            <w:r>
              <w:t>[8]</w:t>
            </w:r>
          </w:p>
        </w:tc>
      </w:tr>
      <w:tr w:rsidR="002E108F" w:rsidTr="00965FBE">
        <w:trPr>
          <w:trHeight w:val="273"/>
        </w:trPr>
        <w:tc>
          <w:tcPr>
            <w:tcW w:w="2410" w:type="dxa"/>
            <w:vAlign w:val="bottom"/>
          </w:tcPr>
          <w:p w:rsidR="002E108F" w:rsidRDefault="002C1621" w:rsidP="00965FBE">
            <w:pPr>
              <w:spacing w:line="360" w:lineRule="auto"/>
              <w:ind w:firstLine="0"/>
              <w:rPr>
                <w:lang w:val="en-US"/>
              </w:rPr>
            </w:pPr>
            <w:r>
              <w:rPr>
                <w:i/>
                <w:lang w:val="en-US"/>
              </w:rPr>
              <w:t>Sn</w:t>
            </w:r>
            <w:r>
              <w:rPr>
                <w:i/>
                <w:vertAlign w:val="subscript"/>
                <w:lang w:val="ru-RU"/>
              </w:rPr>
              <w:t>2</w:t>
            </w:r>
            <w:r>
              <w:rPr>
                <w:i/>
                <w:lang w:val="en-US"/>
              </w:rPr>
              <w:t>Te</w:t>
            </w:r>
            <w:r>
              <w:rPr>
                <w:i/>
                <w:vertAlign w:val="subscript"/>
                <w:lang w:val="ru-RU"/>
              </w:rPr>
              <w:t>2</w:t>
            </w:r>
            <w:r>
              <w:rPr>
                <w:i/>
                <w:vertAlign w:val="superscript"/>
                <w:lang w:val="en-US"/>
              </w:rPr>
              <w:t>V</w:t>
            </w:r>
            <w:r>
              <w:rPr>
                <w:i/>
                <w:vertAlign w:val="superscript"/>
              </w:rPr>
              <w:t> </w:t>
            </w:r>
            <w:r>
              <w:rPr>
                <w:i/>
                <w:lang w:val="ru-RU"/>
              </w:rPr>
              <w:t>= 2</w:t>
            </w:r>
            <w:r>
              <w:rPr>
                <w:i/>
                <w:lang w:val="en-US"/>
              </w:rPr>
              <w:t>SnTe</w:t>
            </w:r>
            <w:r>
              <w:rPr>
                <w:i/>
                <w:vertAlign w:val="superscript"/>
                <w:lang w:val="en-US"/>
              </w:rPr>
              <w:t>V</w:t>
            </w:r>
          </w:p>
        </w:tc>
        <w:tc>
          <w:tcPr>
            <w:tcW w:w="1276" w:type="dxa"/>
            <w:vAlign w:val="bottom"/>
          </w:tcPr>
          <w:p w:rsidR="002E108F" w:rsidRDefault="002C1621" w:rsidP="00965FBE">
            <w:pPr>
              <w:spacing w:line="360" w:lineRule="auto"/>
              <w:ind w:firstLine="0"/>
              <w:rPr>
                <w:i/>
                <w:lang w:val="ru-RU"/>
              </w:rPr>
            </w:pPr>
            <w:r>
              <w:rPr>
                <w:i/>
                <w:lang w:val="ru-RU"/>
              </w:rPr>
              <w:t>10015</w:t>
            </w:r>
            <w:r>
              <w:rPr>
                <w:i/>
              </w:rPr>
              <w:t>±</w:t>
            </w:r>
            <w:r>
              <w:rPr>
                <w:i/>
                <w:lang w:val="ru-RU"/>
              </w:rPr>
              <w:t>347</w:t>
            </w:r>
          </w:p>
        </w:tc>
        <w:tc>
          <w:tcPr>
            <w:tcW w:w="1134" w:type="dxa"/>
            <w:vAlign w:val="bottom"/>
          </w:tcPr>
          <w:p w:rsidR="002E108F" w:rsidRDefault="002C1621" w:rsidP="00965FBE">
            <w:pPr>
              <w:spacing w:line="360" w:lineRule="auto"/>
              <w:ind w:firstLine="0"/>
              <w:rPr>
                <w:i/>
                <w:lang w:val="ru-RU"/>
              </w:rPr>
            </w:pPr>
            <w:r>
              <w:rPr>
                <w:i/>
                <w:lang w:val="ru-RU"/>
              </w:rPr>
              <w:t>14,14</w:t>
            </w:r>
            <w:r>
              <w:rPr>
                <w:i/>
              </w:rPr>
              <w:t>±</w:t>
            </w:r>
            <w:r>
              <w:rPr>
                <w:i/>
                <w:lang w:val="ru-RU"/>
              </w:rPr>
              <w:t>0,36</w:t>
            </w:r>
          </w:p>
        </w:tc>
        <w:tc>
          <w:tcPr>
            <w:tcW w:w="992" w:type="dxa"/>
            <w:vAlign w:val="bottom"/>
          </w:tcPr>
          <w:p w:rsidR="002E108F" w:rsidRDefault="002C1621" w:rsidP="00965FBE">
            <w:pPr>
              <w:spacing w:line="360" w:lineRule="auto"/>
              <w:ind w:firstLine="0"/>
              <w:rPr>
                <w:i/>
                <w:lang w:val="ru-RU"/>
              </w:rPr>
            </w:pPr>
            <w:r>
              <w:rPr>
                <w:i/>
                <w:lang w:val="ru-RU"/>
              </w:rPr>
              <w:t>46,9</w:t>
            </w:r>
            <w:r>
              <w:rPr>
                <w:i/>
              </w:rPr>
              <w:t>±</w:t>
            </w:r>
            <w:r>
              <w:rPr>
                <w:i/>
                <w:lang w:val="ru-RU"/>
              </w:rPr>
              <w:t>1,4</w:t>
            </w:r>
          </w:p>
        </w:tc>
        <w:tc>
          <w:tcPr>
            <w:tcW w:w="709" w:type="dxa"/>
            <w:vAlign w:val="bottom"/>
          </w:tcPr>
          <w:p w:rsidR="002E108F" w:rsidRDefault="002C1621" w:rsidP="00965FBE">
            <w:pPr>
              <w:spacing w:line="360" w:lineRule="auto"/>
              <w:ind w:firstLine="0"/>
              <w:rPr>
                <w:i/>
                <w:lang w:val="ru-RU"/>
              </w:rPr>
            </w:pPr>
            <w:r>
              <w:t>[9]</w:t>
            </w:r>
          </w:p>
        </w:tc>
      </w:tr>
      <w:tr w:rsidR="002E108F" w:rsidTr="00965FBE">
        <w:trPr>
          <w:trHeight w:val="277"/>
        </w:trPr>
        <w:tc>
          <w:tcPr>
            <w:tcW w:w="2410" w:type="dxa"/>
            <w:vAlign w:val="bottom"/>
          </w:tcPr>
          <w:p w:rsidR="002E108F" w:rsidRDefault="002C1621" w:rsidP="00965FBE">
            <w:pPr>
              <w:spacing w:line="360" w:lineRule="auto"/>
              <w:ind w:firstLine="0"/>
            </w:pPr>
            <w:r>
              <w:rPr>
                <w:i/>
                <w:lang w:val="en-US"/>
              </w:rPr>
              <w:t>SnTe</w:t>
            </w:r>
            <w:r>
              <w:rPr>
                <w:i/>
                <w:vertAlign w:val="subscript"/>
                <w:lang w:val="ru-RU"/>
              </w:rPr>
              <w:t>2</w:t>
            </w:r>
            <w:r>
              <w:rPr>
                <w:i/>
                <w:vertAlign w:val="superscript"/>
                <w:lang w:val="en-US"/>
              </w:rPr>
              <w:t>V</w:t>
            </w:r>
            <w:r>
              <w:rPr>
                <w:i/>
                <w:vertAlign w:val="superscript"/>
              </w:rPr>
              <w:t> </w:t>
            </w:r>
            <w:r>
              <w:rPr>
                <w:i/>
                <w:lang w:val="ru-RU"/>
              </w:rPr>
              <w:t>= </w:t>
            </w:r>
            <w:r>
              <w:rPr>
                <w:i/>
                <w:lang w:val="en-US"/>
              </w:rPr>
              <w:t>SnTe</w:t>
            </w:r>
            <w:r>
              <w:rPr>
                <w:i/>
                <w:vertAlign w:val="superscript"/>
                <w:lang w:val="en-US"/>
              </w:rPr>
              <w:t>V</w:t>
            </w:r>
            <w:r>
              <w:rPr>
                <w:i/>
                <w:lang w:val="en-US"/>
              </w:rPr>
              <w:t>+1/2Te</w:t>
            </w:r>
            <w:r>
              <w:rPr>
                <w:i/>
                <w:vertAlign w:val="subscript"/>
                <w:lang w:val="ru-RU"/>
              </w:rPr>
              <w:t>2</w:t>
            </w:r>
            <w:r>
              <w:rPr>
                <w:i/>
                <w:vertAlign w:val="superscript"/>
                <w:lang w:val="en-US"/>
              </w:rPr>
              <w:t>V</w:t>
            </w:r>
          </w:p>
        </w:tc>
        <w:tc>
          <w:tcPr>
            <w:tcW w:w="1276" w:type="dxa"/>
            <w:vAlign w:val="bottom"/>
          </w:tcPr>
          <w:p w:rsidR="002E108F" w:rsidRDefault="002C1621" w:rsidP="00965FBE">
            <w:pPr>
              <w:spacing w:line="360" w:lineRule="auto"/>
              <w:ind w:firstLine="0"/>
              <w:rPr>
                <w:i/>
                <w:lang w:val="ru-RU"/>
              </w:rPr>
            </w:pPr>
            <w:r>
              <w:rPr>
                <w:i/>
                <w:lang w:val="ru-RU"/>
              </w:rPr>
              <w:t>3694</w:t>
            </w:r>
            <w:r>
              <w:rPr>
                <w:i/>
              </w:rPr>
              <w:t>±</w:t>
            </w:r>
            <w:r>
              <w:rPr>
                <w:i/>
                <w:lang w:val="ru-RU"/>
              </w:rPr>
              <w:t>216</w:t>
            </w:r>
          </w:p>
        </w:tc>
        <w:tc>
          <w:tcPr>
            <w:tcW w:w="1134" w:type="dxa"/>
            <w:vAlign w:val="bottom"/>
          </w:tcPr>
          <w:p w:rsidR="002E108F" w:rsidRDefault="002C1621" w:rsidP="00965FBE">
            <w:pPr>
              <w:spacing w:line="360" w:lineRule="auto"/>
              <w:ind w:firstLine="0"/>
              <w:rPr>
                <w:i/>
                <w:lang w:val="ru-RU"/>
              </w:rPr>
            </w:pPr>
            <w:r>
              <w:rPr>
                <w:i/>
                <w:lang w:val="ru-RU"/>
              </w:rPr>
              <w:t>8,22</w:t>
            </w:r>
            <w:r>
              <w:rPr>
                <w:i/>
              </w:rPr>
              <w:t>±</w:t>
            </w:r>
            <w:r>
              <w:rPr>
                <w:i/>
                <w:lang w:val="ru-RU"/>
              </w:rPr>
              <w:t>0,12</w:t>
            </w:r>
          </w:p>
        </w:tc>
        <w:tc>
          <w:tcPr>
            <w:tcW w:w="992" w:type="dxa"/>
            <w:vAlign w:val="bottom"/>
          </w:tcPr>
          <w:p w:rsidR="002E108F" w:rsidRDefault="002C1621" w:rsidP="00965FBE">
            <w:pPr>
              <w:spacing w:line="360" w:lineRule="auto"/>
              <w:ind w:firstLine="0"/>
              <w:rPr>
                <w:i/>
                <w:lang w:val="ru-RU"/>
              </w:rPr>
            </w:pPr>
            <w:r>
              <w:rPr>
                <w:i/>
                <w:lang w:val="ru-RU"/>
              </w:rPr>
              <w:t>17,6</w:t>
            </w:r>
            <w:r>
              <w:rPr>
                <w:i/>
              </w:rPr>
              <w:t>±</w:t>
            </w:r>
            <w:r>
              <w:rPr>
                <w:i/>
                <w:lang w:val="ru-RU"/>
              </w:rPr>
              <w:t>0,1</w:t>
            </w:r>
          </w:p>
        </w:tc>
        <w:tc>
          <w:tcPr>
            <w:tcW w:w="709" w:type="dxa"/>
            <w:vAlign w:val="bottom"/>
          </w:tcPr>
          <w:p w:rsidR="002E108F" w:rsidRDefault="002C1621" w:rsidP="00965FBE">
            <w:pPr>
              <w:spacing w:line="360" w:lineRule="auto"/>
              <w:ind w:firstLine="0"/>
              <w:rPr>
                <w:i/>
                <w:lang w:val="ru-RU"/>
              </w:rPr>
            </w:pPr>
            <w:r>
              <w:t>[9]</w:t>
            </w:r>
          </w:p>
        </w:tc>
      </w:tr>
      <w:tr w:rsidR="002E108F" w:rsidTr="00965FBE">
        <w:trPr>
          <w:trHeight w:val="281"/>
        </w:trPr>
        <w:tc>
          <w:tcPr>
            <w:tcW w:w="2410" w:type="dxa"/>
            <w:vAlign w:val="bottom"/>
          </w:tcPr>
          <w:p w:rsidR="002E108F" w:rsidRDefault="002C1621" w:rsidP="00965FBE">
            <w:pPr>
              <w:spacing w:line="360" w:lineRule="auto"/>
              <w:ind w:firstLine="0"/>
            </w:pPr>
            <w:r>
              <w:rPr>
                <w:i/>
                <w:lang w:val="en-US"/>
              </w:rPr>
              <w:t>SnTe</w:t>
            </w:r>
            <w:r>
              <w:rPr>
                <w:i/>
                <w:vertAlign w:val="superscript"/>
                <w:lang w:val="en-US"/>
              </w:rPr>
              <w:t>S</w:t>
            </w:r>
            <w:r>
              <w:rPr>
                <w:i/>
                <w:vertAlign w:val="superscript"/>
              </w:rPr>
              <w:t> </w:t>
            </w:r>
            <w:r>
              <w:rPr>
                <w:i/>
                <w:lang w:val="ru-RU"/>
              </w:rPr>
              <w:t>= </w:t>
            </w:r>
            <w:r>
              <w:rPr>
                <w:i/>
                <w:lang w:val="en-US"/>
              </w:rPr>
              <w:t>SnTe</w:t>
            </w:r>
            <w:r>
              <w:rPr>
                <w:i/>
                <w:vertAlign w:val="superscript"/>
                <w:lang w:val="en-US"/>
              </w:rPr>
              <w:t>S</w:t>
            </w:r>
            <w:r>
              <w:rPr>
                <w:i/>
                <w:lang w:val="en-US"/>
              </w:rPr>
              <w:t>+1/2Te</w:t>
            </w:r>
            <w:r>
              <w:rPr>
                <w:i/>
                <w:vertAlign w:val="subscript"/>
                <w:lang w:val="ru-RU"/>
              </w:rPr>
              <w:t>2</w:t>
            </w:r>
            <w:r>
              <w:rPr>
                <w:i/>
                <w:vertAlign w:val="superscript"/>
                <w:lang w:val="en-US"/>
              </w:rPr>
              <w:t>V</w:t>
            </w:r>
          </w:p>
        </w:tc>
        <w:tc>
          <w:tcPr>
            <w:tcW w:w="1276" w:type="dxa"/>
            <w:vAlign w:val="bottom"/>
          </w:tcPr>
          <w:p w:rsidR="002E108F" w:rsidRDefault="002C1621" w:rsidP="00965FBE">
            <w:pPr>
              <w:spacing w:line="360" w:lineRule="auto"/>
              <w:ind w:firstLine="0"/>
              <w:rPr>
                <w:i/>
                <w:lang w:val="ru-RU"/>
              </w:rPr>
            </w:pPr>
            <w:r>
              <w:rPr>
                <w:i/>
                <w:lang w:val="ru-RU"/>
              </w:rPr>
              <w:t>7724</w:t>
            </w:r>
            <w:r>
              <w:rPr>
                <w:i/>
              </w:rPr>
              <w:t>±</w:t>
            </w:r>
            <w:r>
              <w:rPr>
                <w:i/>
                <w:lang w:val="ru-RU"/>
              </w:rPr>
              <w:t>239</w:t>
            </w:r>
          </w:p>
        </w:tc>
        <w:tc>
          <w:tcPr>
            <w:tcW w:w="1134" w:type="dxa"/>
            <w:vAlign w:val="bottom"/>
          </w:tcPr>
          <w:p w:rsidR="002E108F" w:rsidRDefault="002C1621" w:rsidP="00965FBE">
            <w:pPr>
              <w:spacing w:line="360" w:lineRule="auto"/>
              <w:ind w:firstLine="0"/>
              <w:rPr>
                <w:i/>
                <w:lang w:val="ru-RU"/>
              </w:rPr>
            </w:pPr>
            <w:r>
              <w:rPr>
                <w:i/>
                <w:lang w:val="ru-RU"/>
              </w:rPr>
              <w:t>9,75</w:t>
            </w:r>
            <w:r>
              <w:rPr>
                <w:i/>
              </w:rPr>
              <w:t>±</w:t>
            </w:r>
            <w:r>
              <w:rPr>
                <w:i/>
                <w:lang w:val="ru-RU"/>
              </w:rPr>
              <w:t>0,25</w:t>
            </w:r>
          </w:p>
        </w:tc>
        <w:tc>
          <w:tcPr>
            <w:tcW w:w="992" w:type="dxa"/>
            <w:vAlign w:val="bottom"/>
          </w:tcPr>
          <w:p w:rsidR="002E108F" w:rsidRDefault="002C1621" w:rsidP="00965FBE">
            <w:pPr>
              <w:spacing w:line="360" w:lineRule="auto"/>
              <w:ind w:firstLine="0"/>
              <w:rPr>
                <w:i/>
                <w:lang w:val="ru-RU"/>
              </w:rPr>
            </w:pPr>
            <w:r>
              <w:rPr>
                <w:i/>
                <w:lang w:val="ru-RU"/>
              </w:rPr>
              <w:t>34,3</w:t>
            </w:r>
            <w:r>
              <w:rPr>
                <w:i/>
              </w:rPr>
              <w:t>±</w:t>
            </w:r>
            <w:r>
              <w:rPr>
                <w:i/>
                <w:lang w:val="ru-RU"/>
              </w:rPr>
              <w:t>0,1</w:t>
            </w:r>
          </w:p>
        </w:tc>
        <w:tc>
          <w:tcPr>
            <w:tcW w:w="709" w:type="dxa"/>
            <w:vAlign w:val="bottom"/>
          </w:tcPr>
          <w:p w:rsidR="002E108F" w:rsidRDefault="002C1621" w:rsidP="00965FBE">
            <w:pPr>
              <w:spacing w:line="360" w:lineRule="auto"/>
              <w:ind w:firstLine="0"/>
              <w:rPr>
                <w:i/>
                <w:lang w:val="ru-RU"/>
              </w:rPr>
            </w:pPr>
            <w:r>
              <w:t>[9]</w:t>
            </w:r>
          </w:p>
        </w:tc>
      </w:tr>
      <w:tr w:rsidR="002E108F" w:rsidTr="00965FBE">
        <w:trPr>
          <w:trHeight w:val="257"/>
        </w:trPr>
        <w:tc>
          <w:tcPr>
            <w:tcW w:w="2410" w:type="dxa"/>
            <w:vAlign w:val="center"/>
          </w:tcPr>
          <w:p w:rsidR="002E108F" w:rsidRDefault="002C1621" w:rsidP="00965FBE">
            <w:pPr>
              <w:spacing w:line="360" w:lineRule="auto"/>
              <w:ind w:firstLine="0"/>
              <w:jc w:val="center"/>
            </w:pPr>
            <w:r>
              <w:rPr>
                <w:i/>
                <w:lang w:val="en-US"/>
              </w:rPr>
              <w:t>SnTe</w:t>
            </w:r>
            <w:r>
              <w:rPr>
                <w:i/>
                <w:vertAlign w:val="superscript"/>
                <w:lang w:val="en-US"/>
              </w:rPr>
              <w:t>S</w:t>
            </w:r>
            <w:r>
              <w:rPr>
                <w:i/>
                <w:vertAlign w:val="superscript"/>
              </w:rPr>
              <w:t> </w:t>
            </w:r>
            <w:r>
              <w:rPr>
                <w:i/>
                <w:lang w:val="ru-RU"/>
              </w:rPr>
              <w:t>= </w:t>
            </w:r>
            <w:r>
              <w:rPr>
                <w:i/>
                <w:lang w:val="en-US"/>
              </w:rPr>
              <w:t>1/2Sn</w:t>
            </w:r>
            <w:r>
              <w:rPr>
                <w:i/>
                <w:vertAlign w:val="superscript"/>
                <w:lang w:val="en-US"/>
              </w:rPr>
              <w:t>S</w:t>
            </w:r>
            <w:r>
              <w:rPr>
                <w:i/>
                <w:lang w:val="en-US"/>
              </w:rPr>
              <w:t>+1/2SnTe</w:t>
            </w:r>
            <w:r>
              <w:rPr>
                <w:i/>
                <w:vertAlign w:val="subscript"/>
                <w:lang w:val="ru-RU"/>
              </w:rPr>
              <w:t>2</w:t>
            </w:r>
            <w:r>
              <w:rPr>
                <w:i/>
                <w:vertAlign w:val="superscript"/>
                <w:lang w:val="en-US"/>
              </w:rPr>
              <w:t>V</w:t>
            </w:r>
          </w:p>
        </w:tc>
        <w:tc>
          <w:tcPr>
            <w:tcW w:w="1276" w:type="dxa"/>
            <w:vAlign w:val="bottom"/>
          </w:tcPr>
          <w:p w:rsidR="002E108F" w:rsidRDefault="002C1621" w:rsidP="00965FBE">
            <w:pPr>
              <w:spacing w:line="360" w:lineRule="auto"/>
              <w:ind w:firstLine="0"/>
              <w:rPr>
                <w:i/>
                <w:lang w:val="ru-RU"/>
              </w:rPr>
            </w:pPr>
            <w:r>
              <w:rPr>
                <w:i/>
                <w:lang w:val="ru-RU"/>
              </w:rPr>
              <w:t>7626,7</w:t>
            </w:r>
            <w:r>
              <w:rPr>
                <w:i/>
              </w:rPr>
              <w:t>±</w:t>
            </w:r>
            <w:r>
              <w:rPr>
                <w:i/>
                <w:lang w:val="ru-RU"/>
              </w:rPr>
              <w:t>292</w:t>
            </w:r>
          </w:p>
        </w:tc>
        <w:tc>
          <w:tcPr>
            <w:tcW w:w="1134" w:type="dxa"/>
            <w:vAlign w:val="bottom"/>
          </w:tcPr>
          <w:p w:rsidR="002E108F" w:rsidRDefault="002C1621" w:rsidP="00965FBE">
            <w:pPr>
              <w:spacing w:line="360" w:lineRule="auto"/>
              <w:ind w:firstLine="0"/>
              <w:rPr>
                <w:i/>
                <w:lang w:val="ru-RU"/>
              </w:rPr>
            </w:pPr>
            <w:r>
              <w:rPr>
                <w:i/>
                <w:lang w:val="ru-RU"/>
              </w:rPr>
              <w:t>9,62</w:t>
            </w:r>
            <w:r>
              <w:rPr>
                <w:i/>
              </w:rPr>
              <w:t>±</w:t>
            </w:r>
            <w:r>
              <w:rPr>
                <w:i/>
                <w:lang w:val="ru-RU"/>
              </w:rPr>
              <w:t>0,82</w:t>
            </w:r>
          </w:p>
        </w:tc>
        <w:tc>
          <w:tcPr>
            <w:tcW w:w="992" w:type="dxa"/>
            <w:vAlign w:val="bottom"/>
          </w:tcPr>
          <w:p w:rsidR="002E108F" w:rsidRDefault="002C1621" w:rsidP="00965FBE">
            <w:pPr>
              <w:spacing w:line="360" w:lineRule="auto"/>
              <w:ind w:firstLine="0"/>
              <w:rPr>
                <w:i/>
                <w:lang w:val="ru-RU"/>
              </w:rPr>
            </w:pPr>
            <w:r>
              <w:rPr>
                <w:i/>
                <w:lang w:val="ru-RU"/>
              </w:rPr>
              <w:t>34,8</w:t>
            </w:r>
            <w:r>
              <w:rPr>
                <w:i/>
              </w:rPr>
              <w:t>±</w:t>
            </w:r>
            <w:r>
              <w:rPr>
                <w:i/>
                <w:lang w:val="ru-RU"/>
              </w:rPr>
              <w:t>0,3</w:t>
            </w:r>
          </w:p>
        </w:tc>
        <w:tc>
          <w:tcPr>
            <w:tcW w:w="709" w:type="dxa"/>
            <w:vAlign w:val="bottom"/>
          </w:tcPr>
          <w:p w:rsidR="002E108F" w:rsidRDefault="002C1621" w:rsidP="00965FBE">
            <w:pPr>
              <w:spacing w:line="360" w:lineRule="auto"/>
              <w:ind w:firstLine="0"/>
              <w:rPr>
                <w:i/>
                <w:lang w:val="ru-RU"/>
              </w:rPr>
            </w:pPr>
            <w:r>
              <w:t>[7]</w:t>
            </w:r>
          </w:p>
        </w:tc>
      </w:tr>
    </w:tbl>
    <w:p w:rsidR="002E108F" w:rsidRDefault="002E108F" w:rsidP="00965FBE">
      <w:pPr>
        <w:spacing w:line="360" w:lineRule="auto"/>
        <w:ind w:firstLine="425"/>
        <w:jc w:val="center"/>
        <w:rPr>
          <w:lang w:val="ru-RU"/>
        </w:rPr>
      </w:pPr>
    </w:p>
    <w:p w:rsidR="002E108F" w:rsidRDefault="002C1621">
      <w:pPr>
        <w:ind w:firstLine="425"/>
      </w:pPr>
      <w:r>
        <w:t xml:space="preserve">Телурид олова сублімує інконгруентно. Так як пара складається в основному із молекул </w:t>
      </w:r>
      <w:r>
        <w:rPr>
          <w:i/>
          <w:lang w:val="en-US"/>
        </w:rPr>
        <w:t>SnTe</w:t>
      </w:r>
      <w:r>
        <w:t xml:space="preserve"> і кількість олова, що виділяється при </w:t>
      </w:r>
      <w:r>
        <w:lastRenderedPageBreak/>
        <w:t xml:space="preserve">сублімації невелика (менше </w:t>
      </w:r>
      <w:r>
        <w:rPr>
          <w:i/>
        </w:rPr>
        <w:t>0,3</w:t>
      </w:r>
      <w:r>
        <w:rPr>
          <w:i/>
          <w:lang w:val="ru-RU"/>
        </w:rPr>
        <w:t> </w:t>
      </w:r>
      <w:r>
        <w:rPr>
          <w:i/>
        </w:rPr>
        <w:t>%</w:t>
      </w:r>
      <w:r>
        <w:t xml:space="preserve"> по масі при сублімації </w:t>
      </w:r>
      <w:r>
        <w:rPr>
          <w:i/>
        </w:rPr>
        <w:t>95</w:t>
      </w:r>
      <w:r>
        <w:rPr>
          <w:i/>
          <w:lang w:val="ru-RU"/>
        </w:rPr>
        <w:t> </w:t>
      </w:r>
      <w:r>
        <w:rPr>
          <w:i/>
        </w:rPr>
        <w:t>%</w:t>
      </w:r>
      <w:r>
        <w:t xml:space="preserve"> зразка), то сублімацію можна розглядати як квазіконгруентну. Температурну залежність парціальних тисків і констант рівноваг реакцій, що описують сублімацію, представлено в табл.</w:t>
      </w:r>
      <w:r>
        <w:rPr>
          <w:lang w:val="ru-RU"/>
        </w:rPr>
        <w:t> </w:t>
      </w:r>
      <w:r>
        <w:rPr>
          <w:i/>
        </w:rPr>
        <w:t>3.3</w:t>
      </w:r>
      <w:r>
        <w:t xml:space="preserve"> і </w:t>
      </w:r>
      <w:r>
        <w:rPr>
          <w:i/>
        </w:rPr>
        <w:t>3.4</w:t>
      </w:r>
      <w:r>
        <w:t>.</w:t>
      </w:r>
    </w:p>
    <w:p w:rsidR="002E108F" w:rsidRDefault="002E108F">
      <w:pPr>
        <w:ind w:firstLine="425"/>
      </w:pPr>
    </w:p>
    <w:p w:rsidR="002E108F" w:rsidRDefault="002C1621">
      <w:pPr>
        <w:jc w:val="center"/>
        <w:rPr>
          <w:b/>
        </w:rPr>
      </w:pPr>
      <w:r>
        <w:rPr>
          <w:b/>
        </w:rPr>
        <w:t xml:space="preserve">3.4. Квазіхімія власних атомних дефектів </w:t>
      </w:r>
      <w:r>
        <w:rPr>
          <w:b/>
        </w:rPr>
        <w:br/>
        <w:t>у кристалах телуриду олова</w:t>
      </w:r>
    </w:p>
    <w:p w:rsidR="002E108F" w:rsidRDefault="002E108F">
      <w:pPr>
        <w:ind w:firstLine="425"/>
      </w:pPr>
    </w:p>
    <w:p w:rsidR="002E108F" w:rsidRDefault="002C1621">
      <w:pPr>
        <w:ind w:firstLine="425"/>
      </w:pPr>
      <w:r>
        <w:t xml:space="preserve">На даний час відсутня єдина думка про переважаючий вид і зарядовий стан дефектів, які визначають відхилення від стехіометрії в телуриді олова </w:t>
      </w:r>
      <w:r>
        <w:rPr>
          <w:lang w:val="ru-RU"/>
        </w:rPr>
        <w:t>[105]</w:t>
      </w:r>
      <w:r>
        <w:t>.</w:t>
      </w:r>
    </w:p>
    <w:p w:rsidR="002E108F" w:rsidRDefault="002C1621">
      <w:pPr>
        <w:ind w:firstLine="425"/>
      </w:pPr>
      <w:r>
        <w:t xml:space="preserve">У зв`язку з тим, що релаксація навколо вузла, що звільняється, має великий енергетичний ефект, вакансії в </w:t>
      </w:r>
      <w:r>
        <w:rPr>
          <w:i/>
        </w:rPr>
        <w:t>SnTe</w:t>
      </w:r>
      <w:r>
        <w:t xml:space="preserve"> утворюються досить легко [105]. Про це свідчать і експериментальні результати вивчення концентраційної залежності параметра гратки і порівняння пікнометричної і рентгенівської густини [95]. Природно припустити, що переважаючим в даному матеріалі є дефектоутворення за Шотткі.</w:t>
      </w:r>
    </w:p>
    <w:p w:rsidR="002E108F" w:rsidRDefault="002C1621">
      <w:pPr>
        <w:ind w:firstLine="425"/>
      </w:pPr>
      <w:r>
        <w:t xml:space="preserve">Числовий розрахунок енергетичного спектра вакансій металу і халькогену виконаний у </w:t>
      </w:r>
      <w:r>
        <w:rPr>
          <w:lang w:val="ru-RU"/>
        </w:rPr>
        <w:t>[106] по</w:t>
      </w:r>
      <w:r>
        <w:t xml:space="preserve">казав, що для сполук </w:t>
      </w:r>
      <w:r>
        <w:rPr>
          <w:i/>
        </w:rPr>
        <w:t>А</w:t>
      </w:r>
      <w:r>
        <w:rPr>
          <w:i/>
          <w:vertAlign w:val="superscript"/>
        </w:rPr>
        <w:t>IV</w:t>
      </w:r>
      <w:r>
        <w:rPr>
          <w:i/>
        </w:rPr>
        <w:t>В</w:t>
      </w:r>
      <w:r>
        <w:rPr>
          <w:i/>
          <w:vertAlign w:val="superscript"/>
        </w:rPr>
        <w:t>VI</w:t>
      </w:r>
      <w:r>
        <w:t xml:space="preserve"> вакансії металу є двократними акцепторами, а вакансії халькогену – двократними донорами. Про міжвузловий атом олова в </w:t>
      </w:r>
      <w:r>
        <w:rPr>
          <w:i/>
        </w:rPr>
        <w:t>SnTe</w:t>
      </w:r>
      <w:r>
        <w:t xml:space="preserve"> є суперечливі дані, а міжвузловий </w:t>
      </w:r>
      <w:r>
        <w:rPr>
          <w:i/>
        </w:rPr>
        <w:t>Te</w:t>
      </w:r>
      <w:r>
        <w:t xml:space="preserve">, скоріше, електронейтральний. В </w:t>
      </w:r>
      <w:r>
        <w:rPr>
          <w:lang w:val="ru-RU"/>
        </w:rPr>
        <w:t>[107]</w:t>
      </w:r>
      <w:r>
        <w:t xml:space="preserve"> переважаючим атомними в телуриді олова вважають однократно іонізовані пари Френзеля в катіонній підгратці. За даними мессбауерівської спектроскопії частина атомів олова може бути в чотирьохвалентному стані </w:t>
      </w:r>
      <w:r>
        <w:rPr>
          <w:i/>
          <w:lang w:val="en-US"/>
        </w:rPr>
        <w:t>Sn</w:t>
      </w:r>
      <w:r>
        <w:rPr>
          <w:i/>
          <w:vertAlign w:val="superscript"/>
          <w:lang w:val="ru-RU"/>
        </w:rPr>
        <w:t>4+</w:t>
      </w:r>
      <w:r>
        <w:rPr>
          <w:i/>
          <w:lang w:val="ru-RU"/>
        </w:rPr>
        <w:t xml:space="preserve"> </w:t>
      </w:r>
      <w:r>
        <w:rPr>
          <w:lang w:val="ru-RU"/>
        </w:rPr>
        <w:t>[108].</w:t>
      </w:r>
      <w:r>
        <w:t xml:space="preserve"> Вилучення таких атомів з кристалічної гратки може призвести до утворення </w:t>
      </w:r>
      <w:r>
        <w:rPr>
          <w:position w:val="-10"/>
        </w:rPr>
        <w:object w:dxaOrig="360" w:dyaOrig="320">
          <v:shape id="_x0000_i1119" type="#_x0000_t75" style="width:18pt;height:15.95pt" o:ole="" fillcolor="#001">
            <v:imagedata r:id="rId199" o:title=""/>
          </v:shape>
          <o:OLEObject Type="Embed" ProgID="Equation.DSMT4" ShapeID="_x0000_i1119" DrawAspect="Content" ObjectID="_1649931509" r:id="rId200"/>
        </w:object>
      </w:r>
      <w:r>
        <w:t xml:space="preserve"> чотирикратно іонізованих вакансій олова.</w:t>
      </w:r>
    </w:p>
    <w:p w:rsidR="002E108F" w:rsidRDefault="002C1621">
      <w:pPr>
        <w:ind w:firstLine="425"/>
      </w:pPr>
      <w:r>
        <w:t>Стехіометричний склад телуриду олова можна змінювати, задавши парціальний тиск складових компонентів (</w:t>
      </w:r>
      <w:r>
        <w:rPr>
          <w:i/>
        </w:rPr>
        <w:t>олово, телур</w:t>
      </w:r>
      <w:r>
        <w:t xml:space="preserve">) над твердою фазою чи температуру у методі двотемпературного відпалу. Рівновагу „кристал – пара” при цьому можна описати за допомогою системи рівнянь квазіхімічних реакцій наведених у </w:t>
      </w:r>
      <w:r>
        <w:rPr>
          <w:i/>
        </w:rPr>
        <w:t>табл. 3.5</w:t>
      </w:r>
      <w:r>
        <w:t xml:space="preserve"> [109, 110] Тут </w:t>
      </w:r>
      <w:r>
        <w:rPr>
          <w:i/>
        </w:rPr>
        <w:t>К</w:t>
      </w:r>
      <w:r>
        <w:rPr>
          <w:i/>
          <w:lang w:val="ru-RU"/>
        </w:rPr>
        <w:t> </w:t>
      </w:r>
      <w:r>
        <w:rPr>
          <w:i/>
        </w:rPr>
        <w:t>=</w:t>
      </w:r>
      <w:r>
        <w:rPr>
          <w:i/>
          <w:lang w:val="ru-RU"/>
        </w:rPr>
        <w:t> </w:t>
      </w:r>
      <w:r>
        <w:rPr>
          <w:i/>
        </w:rPr>
        <w:t>К</w:t>
      </w:r>
      <w:r>
        <w:rPr>
          <w:i/>
          <w:vertAlign w:val="subscript"/>
        </w:rPr>
        <w:t>0</w:t>
      </w:r>
      <w:r>
        <w:rPr>
          <w:i/>
        </w:rPr>
        <w:t>ехр(-</w:t>
      </w:r>
      <w:r>
        <w:rPr>
          <w:i/>
        </w:rPr>
        <w:sym w:font="Symbol" w:char="F044"/>
      </w:r>
      <w:r>
        <w:rPr>
          <w:i/>
        </w:rPr>
        <w:t>Н/</w:t>
      </w:r>
      <w:r>
        <w:rPr>
          <w:i/>
          <w:lang w:val="en-US"/>
        </w:rPr>
        <w:t>k</w:t>
      </w:r>
      <w:r>
        <w:rPr>
          <w:i/>
        </w:rPr>
        <w:t>Т)</w:t>
      </w:r>
      <w:r>
        <w:t xml:space="preserve"> – константи рівноваги, де </w:t>
      </w:r>
      <w:r>
        <w:rPr>
          <w:i/>
        </w:rPr>
        <w:t>К</w:t>
      </w:r>
      <w:r>
        <w:rPr>
          <w:i/>
          <w:vertAlign w:val="subscript"/>
        </w:rPr>
        <w:t>0</w:t>
      </w:r>
      <w:r>
        <w:t xml:space="preserve"> і </w:t>
      </w:r>
      <w:r>
        <w:rPr>
          <w:i/>
        </w:rPr>
        <w:sym w:font="Symbol" w:char="F044"/>
      </w:r>
      <w:r>
        <w:rPr>
          <w:i/>
        </w:rPr>
        <w:t xml:space="preserve">Н – </w:t>
      </w:r>
      <w:r>
        <w:t xml:space="preserve">величини, які не залежать від температури; </w:t>
      </w:r>
      <w:r>
        <w:rPr>
          <w:position w:val="-12"/>
        </w:rPr>
        <w:object w:dxaOrig="340" w:dyaOrig="320">
          <v:shape id="_x0000_i1120" type="#_x0000_t75" style="width:17pt;height:15.95pt" o:ole="" fillcolor="#001">
            <v:imagedata r:id="rId201" o:title=""/>
          </v:shape>
          <o:OLEObject Type="Embed" ProgID="Equation.DSMT4" ShapeID="_x0000_i1120" DrawAspect="Content" ObjectID="_1649931510" r:id="rId202"/>
        </w:object>
      </w:r>
      <w:r>
        <w:t xml:space="preserve"> – парціальний тиск пари телуру; </w:t>
      </w:r>
      <w:r>
        <w:rPr>
          <w:i/>
        </w:rPr>
        <w:t>е</w:t>
      </w:r>
      <w:r>
        <w:rPr>
          <w:i/>
          <w:vertAlign w:val="superscript"/>
        </w:rPr>
        <w:t>-</w:t>
      </w:r>
      <w:r>
        <w:t xml:space="preserve"> –</w:t>
      </w:r>
      <w:r>
        <w:rPr>
          <w:lang w:val="ru-RU"/>
        </w:rPr>
        <w:t xml:space="preserve"> </w:t>
      </w:r>
      <w:r>
        <w:t xml:space="preserve">електрони; </w:t>
      </w:r>
      <w:r>
        <w:rPr>
          <w:i/>
          <w:lang w:val="en-US"/>
        </w:rPr>
        <w:t>h</w:t>
      </w:r>
      <w:r>
        <w:rPr>
          <w:i/>
          <w:vertAlign w:val="superscript"/>
          <w:lang w:val="ru-RU"/>
        </w:rPr>
        <w:t>+</w:t>
      </w:r>
      <w:r>
        <w:t xml:space="preserve"> – дірки; </w:t>
      </w:r>
      <w:r>
        <w:rPr>
          <w:i/>
        </w:rPr>
        <w:t>п</w:t>
      </w:r>
      <w:r>
        <w:t xml:space="preserve"> і </w:t>
      </w:r>
      <w:r>
        <w:rPr>
          <w:i/>
        </w:rPr>
        <w:t>р –</w:t>
      </w:r>
      <w:r>
        <w:t xml:space="preserve"> концентрації електронів і дірок відповідно, </w:t>
      </w:r>
      <w:r>
        <w:rPr>
          <w:i/>
        </w:rPr>
        <w:t>«V» –</w:t>
      </w:r>
      <w:r>
        <w:t xml:space="preserve"> пара.</w:t>
      </w:r>
    </w:p>
    <w:p w:rsidR="00965FBE" w:rsidRDefault="002C1621">
      <w:pPr>
        <w:ind w:firstLine="425"/>
        <w:rPr>
          <w:lang w:val="en-US"/>
        </w:rPr>
      </w:pPr>
      <w:r>
        <w:t>Реакція (І) описує утворення нейтральних вакансій за механізмом Шотткі, а (II) – нейтральних вакансій олова при взаємодії з парою халькогену; (</w:t>
      </w:r>
      <w:r>
        <w:rPr>
          <w:lang w:val="en-US"/>
        </w:rPr>
        <w:t>III</w:t>
      </w:r>
      <w:r>
        <w:t>)-(</w:t>
      </w:r>
      <w:r>
        <w:rPr>
          <w:lang w:val="en-US"/>
        </w:rPr>
        <w:t>IV</w:t>
      </w:r>
      <w:r>
        <w:t>) – реакції іонізації утворених вакансій; (V) – реакція збудження власної провідності. Рівняння (VI) – загальна умова електронейтральності кристала. За умови, що при відпалі кристалів</w:t>
      </w:r>
    </w:p>
    <w:p w:rsidR="002E108F" w:rsidRDefault="002C1621">
      <w:pPr>
        <w:ind w:firstLine="425"/>
      </w:pPr>
      <w:r>
        <w:t xml:space="preserve"> </w:t>
      </w:r>
    </w:p>
    <w:p w:rsidR="002E108F" w:rsidRDefault="002C1621">
      <w:pPr>
        <w:ind w:firstLine="425"/>
        <w:jc w:val="right"/>
        <w:rPr>
          <w:b/>
          <w:i/>
        </w:rPr>
      </w:pPr>
      <w:r>
        <w:rPr>
          <w:b/>
          <w:i/>
        </w:rPr>
        <w:lastRenderedPageBreak/>
        <w:t>Таблиця 3.5</w:t>
      </w:r>
    </w:p>
    <w:p w:rsidR="002E108F" w:rsidRDefault="002C1621" w:rsidP="00965FBE">
      <w:pPr>
        <w:ind w:firstLine="0"/>
        <w:rPr>
          <w:lang w:val="ru-RU"/>
        </w:rPr>
      </w:pPr>
      <w:r>
        <w:t xml:space="preserve">Квазіхімічні реакції утворення власних атомних дефектів у кристалах телуриду олова </w:t>
      </w:r>
      <w:r>
        <w:rPr>
          <w:lang w:val="ru-RU"/>
        </w:rPr>
        <w:t>[109, 110].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2193"/>
        <w:gridCol w:w="1320"/>
        <w:gridCol w:w="739"/>
      </w:tblGrid>
      <w:tr w:rsidR="002E108F" w:rsidTr="00965FBE">
        <w:trPr>
          <w:cantSplit/>
          <w:trHeight w:val="722"/>
        </w:trPr>
        <w:tc>
          <w:tcPr>
            <w:tcW w:w="567" w:type="dxa"/>
            <w:vAlign w:val="center"/>
          </w:tcPr>
          <w:p w:rsidR="002E108F" w:rsidRDefault="002C1621" w:rsidP="00965FBE">
            <w:pPr>
              <w:ind w:firstLine="0"/>
              <w:jc w:val="center"/>
            </w:pPr>
            <w:r>
              <w:t>№</w:t>
            </w:r>
          </w:p>
          <w:p w:rsidR="002E108F" w:rsidRDefault="002C1621" w:rsidP="00965FBE">
            <w:pPr>
              <w:ind w:firstLine="0"/>
              <w:jc w:val="center"/>
            </w:pPr>
            <w:r>
              <w:t>п/п</w:t>
            </w:r>
          </w:p>
        </w:tc>
        <w:tc>
          <w:tcPr>
            <w:tcW w:w="1560" w:type="dxa"/>
            <w:vAlign w:val="center"/>
          </w:tcPr>
          <w:p w:rsidR="002E108F" w:rsidRDefault="002C1621" w:rsidP="00965FBE">
            <w:pPr>
              <w:ind w:firstLine="0"/>
              <w:jc w:val="center"/>
            </w:pPr>
            <w:r>
              <w:t>Рівняння</w:t>
            </w:r>
          </w:p>
          <w:p w:rsidR="002E108F" w:rsidRDefault="002C1621" w:rsidP="00965FBE">
            <w:pPr>
              <w:ind w:firstLine="0"/>
              <w:jc w:val="center"/>
            </w:pPr>
            <w:r>
              <w:t>реакції</w:t>
            </w:r>
          </w:p>
        </w:tc>
        <w:tc>
          <w:tcPr>
            <w:tcW w:w="2193" w:type="dxa"/>
            <w:vAlign w:val="center"/>
          </w:tcPr>
          <w:p w:rsidR="002E108F" w:rsidRDefault="002C1621" w:rsidP="00965FBE">
            <w:pPr>
              <w:pStyle w:val="ArticleAuther"/>
              <w:keepNext w:val="0"/>
              <w:keepLines w:val="0"/>
              <w:widowControl/>
              <w:ind w:firstLine="0"/>
              <w:rPr>
                <w:sz w:val="20"/>
              </w:rPr>
            </w:pPr>
            <w:r>
              <w:rPr>
                <w:sz w:val="20"/>
              </w:rPr>
              <w:t>Константа рівноваги</w:t>
            </w:r>
          </w:p>
        </w:tc>
        <w:tc>
          <w:tcPr>
            <w:tcW w:w="1320" w:type="dxa"/>
            <w:vAlign w:val="center"/>
          </w:tcPr>
          <w:p w:rsidR="002E108F" w:rsidRDefault="002C1621" w:rsidP="00965FBE">
            <w:pPr>
              <w:pStyle w:val="ArticleAuther"/>
              <w:keepNext w:val="0"/>
              <w:keepLines w:val="0"/>
              <w:widowControl/>
              <w:ind w:firstLine="0"/>
              <w:rPr>
                <w:i/>
                <w:sz w:val="20"/>
              </w:rPr>
            </w:pPr>
            <w:r>
              <w:rPr>
                <w:i/>
                <w:sz w:val="20"/>
              </w:rPr>
              <w:t>К</w:t>
            </w:r>
            <w:r>
              <w:rPr>
                <w:i/>
                <w:sz w:val="20"/>
                <w:vertAlign w:val="superscript"/>
              </w:rPr>
              <w:t>0</w:t>
            </w:r>
            <w:r>
              <w:rPr>
                <w:i/>
                <w:sz w:val="20"/>
              </w:rPr>
              <w:t>,</w:t>
            </w:r>
          </w:p>
          <w:p w:rsidR="002E108F" w:rsidRDefault="002C1621" w:rsidP="00965FBE">
            <w:pPr>
              <w:pStyle w:val="ArticleAuther"/>
              <w:keepNext w:val="0"/>
              <w:keepLines w:val="0"/>
              <w:widowControl/>
              <w:ind w:firstLine="0"/>
              <w:rPr>
                <w:i/>
                <w:sz w:val="20"/>
              </w:rPr>
            </w:pPr>
            <w:r>
              <w:rPr>
                <w:i/>
                <w:sz w:val="20"/>
              </w:rPr>
              <w:t>(см</w:t>
            </w:r>
            <w:r>
              <w:rPr>
                <w:i/>
                <w:sz w:val="20"/>
                <w:vertAlign w:val="superscript"/>
              </w:rPr>
              <w:t>-3</w:t>
            </w:r>
            <w:r>
              <w:rPr>
                <w:i/>
                <w:sz w:val="20"/>
              </w:rPr>
              <w:t>, Па)</w:t>
            </w:r>
          </w:p>
        </w:tc>
        <w:tc>
          <w:tcPr>
            <w:tcW w:w="739" w:type="dxa"/>
            <w:vAlign w:val="center"/>
          </w:tcPr>
          <w:p w:rsidR="002E108F" w:rsidRDefault="002C1621" w:rsidP="00965FBE">
            <w:pPr>
              <w:pStyle w:val="ArticleAuther"/>
              <w:keepNext w:val="0"/>
              <w:keepLines w:val="0"/>
              <w:ind w:firstLine="0"/>
              <w:rPr>
                <w:i/>
                <w:sz w:val="20"/>
              </w:rPr>
            </w:pPr>
            <w:r>
              <w:rPr>
                <w:i/>
                <w:sz w:val="20"/>
              </w:rPr>
              <w:sym w:font="Symbol" w:char="F044"/>
            </w:r>
            <w:r>
              <w:rPr>
                <w:i/>
                <w:sz w:val="20"/>
              </w:rPr>
              <w:t xml:space="preserve">Н, </w:t>
            </w:r>
            <w:r>
              <w:rPr>
                <w:i/>
                <w:sz w:val="20"/>
                <w:lang w:val="ru-RU"/>
              </w:rPr>
              <w:t>е</w:t>
            </w:r>
            <w:r>
              <w:rPr>
                <w:i/>
                <w:sz w:val="20"/>
              </w:rPr>
              <w:t>В</w:t>
            </w:r>
          </w:p>
        </w:tc>
      </w:tr>
      <w:tr w:rsidR="002E108F" w:rsidTr="00965FBE">
        <w:trPr>
          <w:cantSplit/>
          <w:trHeight w:val="600"/>
        </w:trPr>
        <w:tc>
          <w:tcPr>
            <w:tcW w:w="567" w:type="dxa"/>
            <w:vAlign w:val="center"/>
          </w:tcPr>
          <w:p w:rsidR="002E108F" w:rsidRDefault="002C1621" w:rsidP="00965FBE">
            <w:pPr>
              <w:pStyle w:val="ArticleAuther"/>
              <w:keepLines w:val="0"/>
              <w:widowControl/>
              <w:ind w:firstLine="0"/>
              <w:rPr>
                <w:sz w:val="20"/>
                <w:lang w:val="en-US"/>
              </w:rPr>
            </w:pPr>
            <w:r>
              <w:rPr>
                <w:sz w:val="20"/>
                <w:lang w:val="en-US"/>
              </w:rPr>
              <w:t>I</w:t>
            </w:r>
          </w:p>
        </w:tc>
        <w:tc>
          <w:tcPr>
            <w:tcW w:w="1560" w:type="dxa"/>
            <w:vAlign w:val="center"/>
          </w:tcPr>
          <w:p w:rsidR="002E108F" w:rsidRDefault="002C1621" w:rsidP="00965FBE">
            <w:pPr>
              <w:ind w:firstLine="0"/>
            </w:pPr>
            <w:r>
              <w:rPr>
                <w:position w:val="-10"/>
              </w:rPr>
              <w:object w:dxaOrig="1140" w:dyaOrig="320">
                <v:shape id="_x0000_i1121" type="#_x0000_t75" style="width:57.05pt;height:15.95pt" o:ole="" fillcolor="#001">
                  <v:imagedata r:id="rId203" o:title=""/>
                </v:shape>
                <o:OLEObject Type="Embed" ProgID="Equation.DSMT4" ShapeID="_x0000_i1121" DrawAspect="Content" ObjectID="_1649931511" r:id="rId204"/>
              </w:object>
            </w:r>
          </w:p>
        </w:tc>
        <w:tc>
          <w:tcPr>
            <w:tcW w:w="2193" w:type="dxa"/>
            <w:vAlign w:val="center"/>
          </w:tcPr>
          <w:p w:rsidR="002E108F" w:rsidRDefault="002C1621" w:rsidP="00965FBE">
            <w:pPr>
              <w:ind w:firstLine="0"/>
            </w:pPr>
            <w:r>
              <w:rPr>
                <w:position w:val="-14"/>
              </w:rPr>
              <w:object w:dxaOrig="1460" w:dyaOrig="380">
                <v:shape id="_x0000_i1122" type="#_x0000_t75" style="width:73pt;height:19pt" o:ole="" fillcolor="#001">
                  <v:imagedata r:id="rId205" o:title=""/>
                </v:shape>
                <o:OLEObject Type="Embed" ProgID="Equation.DSMT4" ShapeID="_x0000_i1122" DrawAspect="Content" ObjectID="_1649931512" r:id="rId206"/>
              </w:object>
            </w:r>
          </w:p>
        </w:tc>
        <w:tc>
          <w:tcPr>
            <w:tcW w:w="1320" w:type="dxa"/>
            <w:vAlign w:val="center"/>
          </w:tcPr>
          <w:p w:rsidR="002E108F" w:rsidRDefault="002C1621" w:rsidP="00965FBE">
            <w:pPr>
              <w:ind w:firstLine="0"/>
              <w:jc w:val="center"/>
              <w:rPr>
                <w:i/>
              </w:rPr>
            </w:pPr>
            <w:r>
              <w:rPr>
                <w:i/>
              </w:rPr>
              <w:t>1,1</w:t>
            </w:r>
            <w:r>
              <w:rPr>
                <w:i/>
                <w:lang w:val="en-US"/>
              </w:rPr>
              <w:sym w:font="Symbol" w:char="F0D7"/>
            </w:r>
            <w:r>
              <w:rPr>
                <w:i/>
                <w:lang w:val="en-US"/>
              </w:rPr>
              <w:t>10</w:t>
            </w:r>
            <w:r>
              <w:rPr>
                <w:i/>
                <w:vertAlign w:val="superscript"/>
                <w:lang w:val="en-US"/>
              </w:rPr>
              <w:t>48</w:t>
            </w:r>
            <w:r>
              <w:rPr>
                <w:i/>
                <w:lang w:val="en-US"/>
              </w:rPr>
              <w:t>*</w:t>
            </w:r>
          </w:p>
        </w:tc>
        <w:tc>
          <w:tcPr>
            <w:tcW w:w="739" w:type="dxa"/>
            <w:vAlign w:val="center"/>
          </w:tcPr>
          <w:p w:rsidR="002E108F" w:rsidRDefault="002C1621" w:rsidP="00965FBE">
            <w:pPr>
              <w:ind w:firstLine="0"/>
              <w:jc w:val="center"/>
              <w:rPr>
                <w:i/>
                <w:lang w:val="ru-RU"/>
              </w:rPr>
            </w:pPr>
            <w:r>
              <w:rPr>
                <w:i/>
              </w:rPr>
              <w:t>2,38</w:t>
            </w:r>
            <w:r>
              <w:rPr>
                <w:i/>
                <w:lang w:val="ru-RU"/>
              </w:rPr>
              <w:t>*</w:t>
            </w:r>
          </w:p>
        </w:tc>
      </w:tr>
      <w:tr w:rsidR="002E108F" w:rsidTr="00965FBE">
        <w:trPr>
          <w:cantSplit/>
          <w:trHeight w:hRule="exact" w:val="600"/>
        </w:trPr>
        <w:tc>
          <w:tcPr>
            <w:tcW w:w="567" w:type="dxa"/>
          </w:tcPr>
          <w:p w:rsidR="002E108F" w:rsidRDefault="002C1621" w:rsidP="00965FBE">
            <w:pPr>
              <w:ind w:firstLine="0"/>
              <w:jc w:val="center"/>
              <w:rPr>
                <w:lang w:val="en-US"/>
              </w:rPr>
            </w:pPr>
            <w:r>
              <w:rPr>
                <w:lang w:val="en-US"/>
              </w:rPr>
              <w:t>II</w:t>
            </w:r>
          </w:p>
        </w:tc>
        <w:tc>
          <w:tcPr>
            <w:tcW w:w="1560" w:type="dxa"/>
            <w:vAlign w:val="center"/>
          </w:tcPr>
          <w:p w:rsidR="002E108F" w:rsidRDefault="002C1621" w:rsidP="00965FBE">
            <w:pPr>
              <w:ind w:firstLine="0"/>
            </w:pPr>
            <w:r>
              <w:rPr>
                <w:position w:val="-12"/>
              </w:rPr>
              <w:object w:dxaOrig="1340" w:dyaOrig="340">
                <v:shape id="_x0000_i1123" type="#_x0000_t75" style="width:66.9pt;height:17pt" o:ole="" fillcolor="#001">
                  <v:imagedata r:id="rId207" o:title=""/>
                </v:shape>
                <o:OLEObject Type="Embed" ProgID="Equation.DSMT4" ShapeID="_x0000_i1123" DrawAspect="Content" ObjectID="_1649931513" r:id="rId208"/>
              </w:object>
            </w:r>
          </w:p>
        </w:tc>
        <w:tc>
          <w:tcPr>
            <w:tcW w:w="2193" w:type="dxa"/>
            <w:vAlign w:val="center"/>
          </w:tcPr>
          <w:p w:rsidR="002E108F" w:rsidRDefault="002C1621" w:rsidP="00965FBE">
            <w:pPr>
              <w:ind w:firstLine="0"/>
            </w:pPr>
            <w:r>
              <w:rPr>
                <w:position w:val="-14"/>
              </w:rPr>
              <w:object w:dxaOrig="1540" w:dyaOrig="353">
                <v:shape id="_x0000_i1124" type="#_x0000_t75" style="width:77.1pt;height:17.65pt" o:ole="" fillcolor="#001">
                  <v:imagedata r:id="rId209" o:title=""/>
                </v:shape>
                <o:OLEObject Type="Embed" ProgID="Equation.DSMT4" ShapeID="_x0000_i1124" DrawAspect="Content" ObjectID="_1649931514" r:id="rId210"/>
              </w:object>
            </w:r>
          </w:p>
        </w:tc>
        <w:tc>
          <w:tcPr>
            <w:tcW w:w="1320" w:type="dxa"/>
            <w:vAlign w:val="center"/>
          </w:tcPr>
          <w:p w:rsidR="002E108F" w:rsidRDefault="002C1621" w:rsidP="00965FBE">
            <w:pPr>
              <w:ind w:firstLine="0"/>
              <w:jc w:val="center"/>
              <w:rPr>
                <w:i/>
              </w:rPr>
            </w:pPr>
            <w:r>
              <w:rPr>
                <w:i/>
                <w:lang w:val="en-US"/>
              </w:rPr>
              <w:t>4,0</w:t>
            </w:r>
            <w:r>
              <w:rPr>
                <w:i/>
                <w:lang w:val="en-US"/>
              </w:rPr>
              <w:sym w:font="Symbol" w:char="F0D7"/>
            </w:r>
            <w:r>
              <w:rPr>
                <w:i/>
                <w:lang w:val="en-US"/>
              </w:rPr>
              <w:t>10</w:t>
            </w:r>
            <w:r>
              <w:rPr>
                <w:i/>
                <w:vertAlign w:val="superscript"/>
                <w:lang w:val="en-US"/>
              </w:rPr>
              <w:t>17</w:t>
            </w:r>
            <w:r>
              <w:rPr>
                <w:i/>
                <w:lang w:val="en-US"/>
              </w:rPr>
              <w:t>*</w:t>
            </w:r>
          </w:p>
        </w:tc>
        <w:tc>
          <w:tcPr>
            <w:tcW w:w="739" w:type="dxa"/>
            <w:vAlign w:val="center"/>
          </w:tcPr>
          <w:p w:rsidR="002E108F" w:rsidRDefault="002C1621" w:rsidP="00965FBE">
            <w:pPr>
              <w:ind w:firstLine="0"/>
              <w:jc w:val="center"/>
              <w:rPr>
                <w:i/>
                <w:lang w:val="ru-RU"/>
              </w:rPr>
            </w:pPr>
            <w:r>
              <w:rPr>
                <w:i/>
              </w:rPr>
              <w:t>-0,38</w:t>
            </w:r>
            <w:r>
              <w:rPr>
                <w:i/>
                <w:lang w:val="ru-RU"/>
              </w:rPr>
              <w:t>*</w:t>
            </w:r>
          </w:p>
        </w:tc>
      </w:tr>
      <w:tr w:rsidR="002E108F" w:rsidTr="00965FBE">
        <w:trPr>
          <w:cantSplit/>
          <w:trHeight w:val="600"/>
        </w:trPr>
        <w:tc>
          <w:tcPr>
            <w:tcW w:w="567" w:type="dxa"/>
            <w:vAlign w:val="center"/>
          </w:tcPr>
          <w:p w:rsidR="002E108F" w:rsidRDefault="002C1621" w:rsidP="00965FBE">
            <w:pPr>
              <w:ind w:firstLine="0"/>
              <w:jc w:val="center"/>
              <w:rPr>
                <w:lang w:val="en-US"/>
              </w:rPr>
            </w:pPr>
            <w:r>
              <w:rPr>
                <w:lang w:val="en-US"/>
              </w:rPr>
              <w:t>III</w:t>
            </w:r>
          </w:p>
        </w:tc>
        <w:tc>
          <w:tcPr>
            <w:tcW w:w="1560" w:type="dxa"/>
            <w:vAlign w:val="center"/>
          </w:tcPr>
          <w:p w:rsidR="002E108F" w:rsidRDefault="002C1621" w:rsidP="00965FBE">
            <w:pPr>
              <w:ind w:firstLine="0"/>
            </w:pPr>
            <w:r>
              <w:rPr>
                <w:position w:val="-10"/>
              </w:rPr>
              <w:object w:dxaOrig="1100" w:dyaOrig="320">
                <v:shape id="_x0000_i1125" type="#_x0000_t75" style="width:55pt;height:15.95pt" o:ole="" fillcolor="#001">
                  <v:imagedata r:id="rId211" o:title=""/>
                </v:shape>
                <o:OLEObject Type="Embed" ProgID="Equation.DSMT4" ShapeID="_x0000_i1125" DrawAspect="Content" ObjectID="_1649931515" r:id="rId212"/>
              </w:object>
            </w:r>
          </w:p>
        </w:tc>
        <w:tc>
          <w:tcPr>
            <w:tcW w:w="2193" w:type="dxa"/>
            <w:vAlign w:val="center"/>
          </w:tcPr>
          <w:p w:rsidR="002E108F" w:rsidRDefault="002C1621" w:rsidP="00965FBE">
            <w:pPr>
              <w:ind w:firstLine="0"/>
            </w:pPr>
            <w:r>
              <w:rPr>
                <w:position w:val="-14"/>
              </w:rPr>
              <w:object w:dxaOrig="1700" w:dyaOrig="380">
                <v:shape id="_x0000_i1126" type="#_x0000_t75" style="width:84.9pt;height:19pt" o:ole="" fillcolor="#001">
                  <v:imagedata r:id="rId213" o:title=""/>
                </v:shape>
                <o:OLEObject Type="Embed" ProgID="Equation.DSMT4" ShapeID="_x0000_i1126" DrawAspect="Content" ObjectID="_1649931516" r:id="rId214"/>
              </w:object>
            </w:r>
          </w:p>
        </w:tc>
        <w:tc>
          <w:tcPr>
            <w:tcW w:w="1320" w:type="dxa"/>
            <w:vAlign w:val="center"/>
          </w:tcPr>
          <w:p w:rsidR="002E108F" w:rsidRDefault="002C1621" w:rsidP="00965FBE">
            <w:pPr>
              <w:ind w:firstLine="0"/>
              <w:jc w:val="center"/>
              <w:rPr>
                <w:i/>
              </w:rPr>
            </w:pPr>
            <w:r>
              <w:rPr>
                <w:i/>
                <w:lang w:val="en-US"/>
              </w:rPr>
              <w:t>1</w:t>
            </w:r>
            <w:r>
              <w:rPr>
                <w:i/>
                <w:lang w:val="ru-RU"/>
              </w:rPr>
              <w:t>,</w:t>
            </w:r>
            <w:r>
              <w:rPr>
                <w:i/>
                <w:lang w:val="en-US"/>
              </w:rPr>
              <w:t>21</w:t>
            </w:r>
            <w:r>
              <w:rPr>
                <w:i/>
                <w:lang w:val="en-US"/>
              </w:rPr>
              <w:sym w:font="Symbol" w:char="F0D7"/>
            </w:r>
            <w:r>
              <w:rPr>
                <w:i/>
                <w:lang w:val="en-US"/>
              </w:rPr>
              <w:t>10</w:t>
            </w:r>
            <w:r>
              <w:rPr>
                <w:i/>
                <w:vertAlign w:val="superscript"/>
                <w:lang w:val="en-US"/>
              </w:rPr>
              <w:t>16</w:t>
            </w:r>
            <w:r>
              <w:rPr>
                <w:i/>
                <w:lang w:val="en-US"/>
              </w:rPr>
              <w:sym w:font="Symbol" w:char="F0D7"/>
            </w:r>
            <w:r>
              <w:rPr>
                <w:i/>
                <w:lang w:val="en-US"/>
              </w:rPr>
              <w:t>T</w:t>
            </w:r>
            <w:r>
              <w:rPr>
                <w:i/>
                <w:vertAlign w:val="superscript"/>
                <w:lang w:val="en-US"/>
              </w:rPr>
              <w:t>3/2</w:t>
            </w:r>
          </w:p>
        </w:tc>
        <w:tc>
          <w:tcPr>
            <w:tcW w:w="739" w:type="dxa"/>
            <w:vAlign w:val="center"/>
          </w:tcPr>
          <w:p w:rsidR="002E108F" w:rsidRDefault="002C1621" w:rsidP="00965FBE">
            <w:pPr>
              <w:ind w:firstLine="0"/>
              <w:jc w:val="center"/>
              <w:rPr>
                <w:i/>
              </w:rPr>
            </w:pPr>
            <w:r>
              <w:rPr>
                <w:i/>
                <w:lang w:val="en-US"/>
              </w:rPr>
              <w:t>0,01</w:t>
            </w:r>
          </w:p>
        </w:tc>
      </w:tr>
      <w:tr w:rsidR="002E108F" w:rsidTr="00965FBE">
        <w:trPr>
          <w:cantSplit/>
          <w:trHeight w:val="600"/>
        </w:trPr>
        <w:tc>
          <w:tcPr>
            <w:tcW w:w="567" w:type="dxa"/>
            <w:vAlign w:val="center"/>
          </w:tcPr>
          <w:p w:rsidR="002E108F" w:rsidRDefault="002C1621" w:rsidP="00965FBE">
            <w:pPr>
              <w:ind w:firstLine="0"/>
              <w:jc w:val="center"/>
              <w:rPr>
                <w:lang w:val="en-US"/>
              </w:rPr>
            </w:pPr>
            <w:r>
              <w:rPr>
                <w:lang w:val="en-US"/>
              </w:rPr>
              <w:t>IIIа</w:t>
            </w:r>
          </w:p>
        </w:tc>
        <w:tc>
          <w:tcPr>
            <w:tcW w:w="1560" w:type="dxa"/>
            <w:vAlign w:val="center"/>
          </w:tcPr>
          <w:p w:rsidR="002E108F" w:rsidRDefault="002C1621" w:rsidP="00965FBE">
            <w:pPr>
              <w:ind w:firstLine="0"/>
            </w:pPr>
            <w:r>
              <w:rPr>
                <w:position w:val="-10"/>
              </w:rPr>
              <w:object w:dxaOrig="1260" w:dyaOrig="320">
                <v:shape id="_x0000_i1127" type="#_x0000_t75" style="width:63.15pt;height:15.95pt" o:ole="" fillcolor="#001">
                  <v:imagedata r:id="rId215" o:title=""/>
                </v:shape>
                <o:OLEObject Type="Embed" ProgID="Equation.DSMT4" ShapeID="_x0000_i1127" DrawAspect="Content" ObjectID="_1649931517" r:id="rId216"/>
              </w:object>
            </w:r>
          </w:p>
        </w:tc>
        <w:tc>
          <w:tcPr>
            <w:tcW w:w="2193" w:type="dxa"/>
            <w:vAlign w:val="center"/>
          </w:tcPr>
          <w:p w:rsidR="002E108F" w:rsidRDefault="002C1621" w:rsidP="00965FBE">
            <w:pPr>
              <w:ind w:firstLine="0"/>
            </w:pPr>
            <w:r>
              <w:rPr>
                <w:position w:val="-14"/>
              </w:rPr>
              <w:object w:dxaOrig="1860" w:dyaOrig="380">
                <v:shape id="_x0000_i1128" type="#_x0000_t75" style="width:93.05pt;height:19pt" o:ole="" fillcolor="#001">
                  <v:imagedata r:id="rId217" o:title=""/>
                </v:shape>
                <o:OLEObject Type="Embed" ProgID="Equation.DSMT4" ShapeID="_x0000_i1128" DrawAspect="Content" ObjectID="_1649931518" r:id="rId218"/>
              </w:object>
            </w:r>
          </w:p>
        </w:tc>
        <w:tc>
          <w:tcPr>
            <w:tcW w:w="1320" w:type="dxa"/>
            <w:vAlign w:val="center"/>
          </w:tcPr>
          <w:p w:rsidR="002E108F" w:rsidRDefault="002C1621" w:rsidP="00965FBE">
            <w:pPr>
              <w:ind w:firstLine="0"/>
              <w:jc w:val="center"/>
              <w:rPr>
                <w:i/>
              </w:rPr>
            </w:pPr>
            <w:r>
              <w:rPr>
                <w:i/>
                <w:lang w:val="en-US"/>
              </w:rPr>
              <w:t>1</w:t>
            </w:r>
            <w:r>
              <w:rPr>
                <w:i/>
                <w:lang w:val="ru-RU"/>
              </w:rPr>
              <w:t>,</w:t>
            </w:r>
            <w:r>
              <w:rPr>
                <w:i/>
                <w:lang w:val="en-US"/>
              </w:rPr>
              <w:t>46</w:t>
            </w:r>
            <w:r>
              <w:rPr>
                <w:i/>
                <w:lang w:val="en-US"/>
              </w:rPr>
              <w:sym w:font="Symbol" w:char="F0D7"/>
            </w:r>
            <w:r>
              <w:rPr>
                <w:i/>
                <w:lang w:val="en-US"/>
              </w:rPr>
              <w:t>10</w:t>
            </w:r>
            <w:r>
              <w:rPr>
                <w:i/>
                <w:vertAlign w:val="superscript"/>
                <w:lang w:val="en-US"/>
              </w:rPr>
              <w:t>32</w:t>
            </w:r>
            <w:r>
              <w:rPr>
                <w:i/>
                <w:lang w:val="en-US"/>
              </w:rPr>
              <w:sym w:font="Symbol" w:char="F0D7"/>
            </w:r>
            <w:r>
              <w:rPr>
                <w:i/>
                <w:lang w:val="en-US"/>
              </w:rPr>
              <w:t>T</w:t>
            </w:r>
            <w:r>
              <w:rPr>
                <w:i/>
                <w:vertAlign w:val="superscript"/>
                <w:lang w:val="en-US"/>
              </w:rPr>
              <w:t>3</w:t>
            </w:r>
          </w:p>
        </w:tc>
        <w:tc>
          <w:tcPr>
            <w:tcW w:w="739" w:type="dxa"/>
            <w:tcBorders>
              <w:bottom w:val="single" w:sz="4" w:space="0" w:color="auto"/>
            </w:tcBorders>
            <w:vAlign w:val="center"/>
          </w:tcPr>
          <w:p w:rsidR="002E108F" w:rsidRDefault="002C1621" w:rsidP="00965FBE">
            <w:pPr>
              <w:ind w:firstLine="0"/>
              <w:jc w:val="center"/>
              <w:rPr>
                <w:i/>
              </w:rPr>
            </w:pPr>
            <w:r>
              <w:rPr>
                <w:i/>
                <w:lang w:val="en-US"/>
              </w:rPr>
              <w:t>0,02</w:t>
            </w:r>
          </w:p>
        </w:tc>
      </w:tr>
      <w:tr w:rsidR="002E108F" w:rsidTr="00965FBE">
        <w:trPr>
          <w:cantSplit/>
          <w:trHeight w:val="620"/>
        </w:trPr>
        <w:tc>
          <w:tcPr>
            <w:tcW w:w="567" w:type="dxa"/>
            <w:vAlign w:val="center"/>
          </w:tcPr>
          <w:p w:rsidR="002E108F" w:rsidRDefault="002C1621" w:rsidP="00965FBE">
            <w:pPr>
              <w:ind w:firstLine="0"/>
              <w:jc w:val="center"/>
              <w:rPr>
                <w:lang w:val="en-US"/>
              </w:rPr>
            </w:pPr>
            <w:r>
              <w:rPr>
                <w:lang w:val="en-US"/>
              </w:rPr>
              <w:t>IV</w:t>
            </w:r>
          </w:p>
        </w:tc>
        <w:tc>
          <w:tcPr>
            <w:tcW w:w="1560" w:type="dxa"/>
            <w:vAlign w:val="center"/>
          </w:tcPr>
          <w:p w:rsidR="002E108F" w:rsidRDefault="002C1621" w:rsidP="00965FBE">
            <w:pPr>
              <w:ind w:firstLine="0"/>
            </w:pPr>
            <w:r>
              <w:rPr>
                <w:position w:val="-10"/>
              </w:rPr>
              <w:object w:dxaOrig="1120" w:dyaOrig="320">
                <v:shape id="_x0000_i1129" type="#_x0000_t75" style="width:56.05pt;height:15.95pt" o:ole="" fillcolor="#001">
                  <v:imagedata r:id="rId219" o:title=""/>
                </v:shape>
                <o:OLEObject Type="Embed" ProgID="Equation.DSMT4" ShapeID="_x0000_i1129" DrawAspect="Content" ObjectID="_1649931519" r:id="rId220"/>
              </w:object>
            </w:r>
          </w:p>
        </w:tc>
        <w:tc>
          <w:tcPr>
            <w:tcW w:w="2193" w:type="dxa"/>
            <w:vAlign w:val="center"/>
          </w:tcPr>
          <w:p w:rsidR="002E108F" w:rsidRDefault="002C1621" w:rsidP="00965FBE">
            <w:pPr>
              <w:ind w:firstLine="0"/>
            </w:pPr>
            <w:r>
              <w:rPr>
                <w:position w:val="-14"/>
              </w:rPr>
              <w:object w:dxaOrig="1740" w:dyaOrig="380">
                <v:shape id="_x0000_i1130" type="#_x0000_t75" style="width:86.95pt;height:19pt" o:ole="" fillcolor="#001">
                  <v:imagedata r:id="rId221" o:title=""/>
                </v:shape>
                <o:OLEObject Type="Embed" ProgID="Equation.DSMT4" ShapeID="_x0000_i1130" DrawAspect="Content" ObjectID="_1649931520" r:id="rId222"/>
              </w:object>
            </w:r>
          </w:p>
        </w:tc>
        <w:tc>
          <w:tcPr>
            <w:tcW w:w="1320" w:type="dxa"/>
            <w:vAlign w:val="center"/>
          </w:tcPr>
          <w:p w:rsidR="002E108F" w:rsidRDefault="002C1621" w:rsidP="00965FBE">
            <w:pPr>
              <w:ind w:firstLine="0"/>
              <w:jc w:val="center"/>
              <w:rPr>
                <w:i/>
              </w:rPr>
            </w:pPr>
            <w:r>
              <w:rPr>
                <w:i/>
                <w:lang w:val="en-US"/>
              </w:rPr>
              <w:t>1</w:t>
            </w:r>
            <w:r>
              <w:rPr>
                <w:i/>
                <w:lang w:val="ru-RU"/>
              </w:rPr>
              <w:t>,</w:t>
            </w:r>
            <w:r>
              <w:rPr>
                <w:i/>
                <w:lang w:val="en-US"/>
              </w:rPr>
              <w:t>21</w:t>
            </w:r>
            <w:r>
              <w:rPr>
                <w:i/>
                <w:lang w:val="en-US"/>
              </w:rPr>
              <w:sym w:font="Symbol" w:char="F0D7"/>
            </w:r>
            <w:r>
              <w:rPr>
                <w:i/>
                <w:lang w:val="en-US"/>
              </w:rPr>
              <w:t>10</w:t>
            </w:r>
            <w:r>
              <w:rPr>
                <w:i/>
                <w:vertAlign w:val="superscript"/>
                <w:lang w:val="en-US"/>
              </w:rPr>
              <w:t>16</w:t>
            </w:r>
            <w:r>
              <w:rPr>
                <w:i/>
                <w:lang w:val="en-US"/>
              </w:rPr>
              <w:sym w:font="Symbol" w:char="F0D7"/>
            </w:r>
            <w:r>
              <w:rPr>
                <w:i/>
                <w:lang w:val="en-US"/>
              </w:rPr>
              <w:t>T</w:t>
            </w:r>
            <w:r>
              <w:rPr>
                <w:i/>
                <w:vertAlign w:val="superscript"/>
                <w:lang w:val="en-US"/>
              </w:rPr>
              <w:t>3/2</w:t>
            </w:r>
          </w:p>
        </w:tc>
        <w:tc>
          <w:tcPr>
            <w:tcW w:w="739" w:type="dxa"/>
            <w:tcBorders>
              <w:bottom w:val="single" w:sz="4" w:space="0" w:color="auto"/>
            </w:tcBorders>
            <w:vAlign w:val="center"/>
          </w:tcPr>
          <w:p w:rsidR="002E108F" w:rsidRDefault="002C1621" w:rsidP="00965FBE">
            <w:pPr>
              <w:ind w:firstLine="0"/>
              <w:jc w:val="center"/>
              <w:rPr>
                <w:i/>
                <w:lang w:val="en-US"/>
              </w:rPr>
            </w:pPr>
            <w:r>
              <w:rPr>
                <w:i/>
                <w:lang w:val="en-US"/>
              </w:rPr>
              <w:t>0,01</w:t>
            </w:r>
          </w:p>
        </w:tc>
      </w:tr>
      <w:tr w:rsidR="002E108F" w:rsidTr="00965FBE">
        <w:trPr>
          <w:cantSplit/>
          <w:trHeight w:val="600"/>
        </w:trPr>
        <w:tc>
          <w:tcPr>
            <w:tcW w:w="567" w:type="dxa"/>
            <w:vAlign w:val="center"/>
          </w:tcPr>
          <w:p w:rsidR="002E108F" w:rsidRDefault="002C1621" w:rsidP="00965FBE">
            <w:pPr>
              <w:ind w:firstLine="0"/>
              <w:jc w:val="center"/>
              <w:rPr>
                <w:lang w:val="en-US"/>
              </w:rPr>
            </w:pPr>
            <w:r>
              <w:rPr>
                <w:lang w:val="en-US"/>
              </w:rPr>
              <w:t>IVа</w:t>
            </w:r>
          </w:p>
        </w:tc>
        <w:tc>
          <w:tcPr>
            <w:tcW w:w="1560" w:type="dxa"/>
            <w:vAlign w:val="center"/>
          </w:tcPr>
          <w:p w:rsidR="002E108F" w:rsidRDefault="002C1621" w:rsidP="00965FBE">
            <w:pPr>
              <w:ind w:firstLine="0"/>
            </w:pPr>
            <w:r>
              <w:rPr>
                <w:position w:val="-10"/>
              </w:rPr>
              <w:object w:dxaOrig="1300" w:dyaOrig="320">
                <v:shape id="_x0000_i1131" type="#_x0000_t75" style="width:64.85pt;height:15.95pt" o:ole="" fillcolor="#001">
                  <v:imagedata r:id="rId223" o:title=""/>
                </v:shape>
                <o:OLEObject Type="Embed" ProgID="Equation.DSMT4" ShapeID="_x0000_i1131" DrawAspect="Content" ObjectID="_1649931521" r:id="rId224"/>
              </w:object>
            </w:r>
          </w:p>
        </w:tc>
        <w:tc>
          <w:tcPr>
            <w:tcW w:w="2193" w:type="dxa"/>
            <w:vAlign w:val="center"/>
          </w:tcPr>
          <w:p w:rsidR="002E108F" w:rsidRDefault="002C1621" w:rsidP="00965FBE">
            <w:pPr>
              <w:ind w:firstLine="0"/>
            </w:pPr>
            <w:r>
              <w:rPr>
                <w:position w:val="-14"/>
              </w:rPr>
              <w:object w:dxaOrig="1880" w:dyaOrig="380">
                <v:shape id="_x0000_i1132" type="#_x0000_t75" style="width:94.1pt;height:19pt" o:ole="" fillcolor="#001">
                  <v:imagedata r:id="rId225" o:title=""/>
                </v:shape>
                <o:OLEObject Type="Embed" ProgID="Equation.DSMT4" ShapeID="_x0000_i1132" DrawAspect="Content" ObjectID="_1649931522" r:id="rId226"/>
              </w:object>
            </w:r>
          </w:p>
        </w:tc>
        <w:tc>
          <w:tcPr>
            <w:tcW w:w="1320" w:type="dxa"/>
            <w:vAlign w:val="center"/>
          </w:tcPr>
          <w:p w:rsidR="002E108F" w:rsidRDefault="002C1621" w:rsidP="00965FBE">
            <w:pPr>
              <w:ind w:firstLine="0"/>
              <w:jc w:val="center"/>
              <w:rPr>
                <w:i/>
              </w:rPr>
            </w:pPr>
            <w:r>
              <w:rPr>
                <w:i/>
                <w:lang w:val="en-US"/>
              </w:rPr>
              <w:t>1</w:t>
            </w:r>
            <w:r>
              <w:rPr>
                <w:i/>
                <w:lang w:val="ru-RU"/>
              </w:rPr>
              <w:t>,</w:t>
            </w:r>
            <w:r>
              <w:rPr>
                <w:i/>
                <w:lang w:val="en-US"/>
              </w:rPr>
              <w:t>46</w:t>
            </w:r>
            <w:r>
              <w:rPr>
                <w:i/>
                <w:lang w:val="en-US"/>
              </w:rPr>
              <w:sym w:font="Symbol" w:char="F0D7"/>
            </w:r>
            <w:r>
              <w:rPr>
                <w:i/>
                <w:lang w:val="en-US"/>
              </w:rPr>
              <w:t>10</w:t>
            </w:r>
            <w:r>
              <w:rPr>
                <w:i/>
                <w:vertAlign w:val="superscript"/>
                <w:lang w:val="en-US"/>
              </w:rPr>
              <w:t>32</w:t>
            </w:r>
            <w:r>
              <w:rPr>
                <w:i/>
                <w:lang w:val="en-US"/>
              </w:rPr>
              <w:sym w:font="Symbol" w:char="F0D7"/>
            </w:r>
            <w:r>
              <w:rPr>
                <w:i/>
                <w:lang w:val="en-US"/>
              </w:rPr>
              <w:t>T</w:t>
            </w:r>
            <w:r>
              <w:rPr>
                <w:i/>
                <w:vertAlign w:val="superscript"/>
                <w:lang w:val="en-US"/>
              </w:rPr>
              <w:t>3</w:t>
            </w:r>
          </w:p>
        </w:tc>
        <w:tc>
          <w:tcPr>
            <w:tcW w:w="739" w:type="dxa"/>
            <w:tcBorders>
              <w:bottom w:val="single" w:sz="4" w:space="0" w:color="auto"/>
            </w:tcBorders>
            <w:vAlign w:val="center"/>
          </w:tcPr>
          <w:p w:rsidR="002E108F" w:rsidRDefault="002C1621" w:rsidP="00965FBE">
            <w:pPr>
              <w:ind w:firstLine="0"/>
              <w:jc w:val="center"/>
              <w:rPr>
                <w:i/>
              </w:rPr>
            </w:pPr>
            <w:r>
              <w:rPr>
                <w:i/>
                <w:lang w:val="en-US"/>
              </w:rPr>
              <w:t>0,02</w:t>
            </w:r>
          </w:p>
        </w:tc>
      </w:tr>
      <w:tr w:rsidR="002E108F" w:rsidTr="00965FBE">
        <w:trPr>
          <w:cantSplit/>
          <w:trHeight w:val="600"/>
        </w:trPr>
        <w:tc>
          <w:tcPr>
            <w:tcW w:w="567" w:type="dxa"/>
            <w:vAlign w:val="center"/>
          </w:tcPr>
          <w:p w:rsidR="002E108F" w:rsidRDefault="002C1621" w:rsidP="00965FBE">
            <w:pPr>
              <w:ind w:firstLine="0"/>
              <w:jc w:val="center"/>
            </w:pPr>
            <w:r>
              <w:rPr>
                <w:lang w:val="en-US"/>
              </w:rPr>
              <w:t>IV</w:t>
            </w:r>
            <w:r>
              <w:t>б</w:t>
            </w:r>
          </w:p>
        </w:tc>
        <w:tc>
          <w:tcPr>
            <w:tcW w:w="1560" w:type="dxa"/>
            <w:vAlign w:val="center"/>
          </w:tcPr>
          <w:p w:rsidR="002E108F" w:rsidRDefault="002C1621" w:rsidP="00965FBE">
            <w:pPr>
              <w:ind w:firstLine="0"/>
            </w:pPr>
            <w:r>
              <w:rPr>
                <w:position w:val="-10"/>
              </w:rPr>
              <w:object w:dxaOrig="1300" w:dyaOrig="320">
                <v:shape id="_x0000_i1133" type="#_x0000_t75" style="width:64.85pt;height:15.95pt" o:ole="" fillcolor="#001">
                  <v:imagedata r:id="rId227" o:title=""/>
                </v:shape>
                <o:OLEObject Type="Embed" ProgID="Equation.DSMT4" ShapeID="_x0000_i1133" DrawAspect="Content" ObjectID="_1649931523" r:id="rId228"/>
              </w:object>
            </w:r>
          </w:p>
        </w:tc>
        <w:tc>
          <w:tcPr>
            <w:tcW w:w="2193" w:type="dxa"/>
            <w:vAlign w:val="center"/>
          </w:tcPr>
          <w:p w:rsidR="002E108F" w:rsidRDefault="002C1621" w:rsidP="00965FBE">
            <w:pPr>
              <w:ind w:firstLine="0"/>
            </w:pPr>
            <w:r>
              <w:rPr>
                <w:position w:val="-14"/>
              </w:rPr>
              <w:object w:dxaOrig="1880" w:dyaOrig="380">
                <v:shape id="_x0000_i1134" type="#_x0000_t75" style="width:94.1pt;height:19pt" o:ole="" fillcolor="#001">
                  <v:imagedata r:id="rId229" o:title=""/>
                </v:shape>
                <o:OLEObject Type="Embed" ProgID="Equation.DSMT4" ShapeID="_x0000_i1134" DrawAspect="Content" ObjectID="_1649931524" r:id="rId230"/>
              </w:object>
            </w:r>
          </w:p>
        </w:tc>
        <w:tc>
          <w:tcPr>
            <w:tcW w:w="1320" w:type="dxa"/>
            <w:vAlign w:val="center"/>
          </w:tcPr>
          <w:p w:rsidR="002E108F" w:rsidRDefault="002C1621" w:rsidP="00965FBE">
            <w:pPr>
              <w:ind w:firstLine="0"/>
              <w:jc w:val="center"/>
              <w:rPr>
                <w:i/>
              </w:rPr>
            </w:pPr>
            <w:r>
              <w:rPr>
                <w:i/>
                <w:lang w:val="en-US"/>
              </w:rPr>
              <w:t>2,14</w:t>
            </w:r>
            <w:r>
              <w:rPr>
                <w:i/>
                <w:lang w:val="en-US"/>
              </w:rPr>
              <w:sym w:font="Symbol" w:char="F0D7"/>
            </w:r>
            <w:r>
              <w:rPr>
                <w:i/>
                <w:lang w:val="en-US"/>
              </w:rPr>
              <w:t>10</w:t>
            </w:r>
            <w:r>
              <w:rPr>
                <w:i/>
                <w:vertAlign w:val="superscript"/>
                <w:lang w:val="en-US"/>
              </w:rPr>
              <w:t>64</w:t>
            </w:r>
            <w:r>
              <w:rPr>
                <w:i/>
                <w:lang w:val="en-US"/>
              </w:rPr>
              <w:sym w:font="Symbol" w:char="F0D7"/>
            </w:r>
            <w:r>
              <w:rPr>
                <w:i/>
                <w:lang w:val="en-US"/>
              </w:rPr>
              <w:t>T</w:t>
            </w:r>
            <w:r>
              <w:rPr>
                <w:i/>
                <w:vertAlign w:val="superscript"/>
                <w:lang w:val="en-US"/>
              </w:rPr>
              <w:t>6</w:t>
            </w:r>
          </w:p>
        </w:tc>
        <w:tc>
          <w:tcPr>
            <w:tcW w:w="739" w:type="dxa"/>
            <w:tcBorders>
              <w:bottom w:val="single" w:sz="4" w:space="0" w:color="auto"/>
            </w:tcBorders>
            <w:vAlign w:val="center"/>
          </w:tcPr>
          <w:p w:rsidR="002E108F" w:rsidRDefault="002C1621" w:rsidP="00965FBE">
            <w:pPr>
              <w:ind w:firstLine="0"/>
              <w:jc w:val="center"/>
              <w:rPr>
                <w:i/>
              </w:rPr>
            </w:pPr>
            <w:r>
              <w:rPr>
                <w:i/>
              </w:rPr>
              <w:t>0,04</w:t>
            </w:r>
          </w:p>
        </w:tc>
      </w:tr>
      <w:tr w:rsidR="002E108F" w:rsidTr="00965FBE">
        <w:trPr>
          <w:cantSplit/>
          <w:trHeight w:val="620"/>
        </w:trPr>
        <w:tc>
          <w:tcPr>
            <w:tcW w:w="567" w:type="dxa"/>
            <w:vAlign w:val="center"/>
          </w:tcPr>
          <w:p w:rsidR="002E108F" w:rsidRDefault="002C1621" w:rsidP="00965FBE">
            <w:pPr>
              <w:ind w:firstLine="0"/>
              <w:jc w:val="center"/>
              <w:rPr>
                <w:lang w:val="en-US"/>
              </w:rPr>
            </w:pPr>
            <w:r>
              <w:rPr>
                <w:lang w:val="en-US"/>
              </w:rPr>
              <w:t>V</w:t>
            </w:r>
          </w:p>
        </w:tc>
        <w:tc>
          <w:tcPr>
            <w:tcW w:w="1560" w:type="dxa"/>
            <w:vAlign w:val="center"/>
          </w:tcPr>
          <w:p w:rsidR="002E108F" w:rsidRDefault="002C1621" w:rsidP="00965FBE">
            <w:pPr>
              <w:ind w:firstLine="0"/>
            </w:pPr>
            <w:r>
              <w:rPr>
                <w:position w:val="-6"/>
              </w:rPr>
              <w:object w:dxaOrig="1120" w:dyaOrig="279">
                <v:shape id="_x0000_i1135" type="#_x0000_t75" style="width:56.05pt;height:13.9pt" o:ole="" fillcolor="#001">
                  <v:imagedata r:id="rId231" o:title=""/>
                </v:shape>
                <o:OLEObject Type="Embed" ProgID="Equation.DSMT4" ShapeID="_x0000_i1135" DrawAspect="Content" ObjectID="_1649931525" r:id="rId232"/>
              </w:object>
            </w:r>
          </w:p>
        </w:tc>
        <w:tc>
          <w:tcPr>
            <w:tcW w:w="2193" w:type="dxa"/>
            <w:vAlign w:val="center"/>
          </w:tcPr>
          <w:p w:rsidR="002E108F" w:rsidRDefault="002C1621" w:rsidP="00965FBE">
            <w:pPr>
              <w:ind w:firstLine="0"/>
            </w:pPr>
            <w:r>
              <w:rPr>
                <w:position w:val="-10"/>
              </w:rPr>
              <w:object w:dxaOrig="820" w:dyaOrig="300">
                <v:shape id="_x0000_i1136" type="#_x0000_t75" style="width:41.1pt;height:14.95pt" o:ole="" fillcolor="#001">
                  <v:imagedata r:id="rId233" o:title=""/>
                </v:shape>
                <o:OLEObject Type="Embed" ProgID="Equation.DSMT4" ShapeID="_x0000_i1136" DrawAspect="Content" ObjectID="_1649931526" r:id="rId234"/>
              </w:object>
            </w:r>
          </w:p>
        </w:tc>
        <w:tc>
          <w:tcPr>
            <w:tcW w:w="1320" w:type="dxa"/>
            <w:vAlign w:val="center"/>
          </w:tcPr>
          <w:p w:rsidR="002E108F" w:rsidRDefault="002C1621" w:rsidP="00965FBE">
            <w:pPr>
              <w:ind w:firstLine="0"/>
              <w:jc w:val="center"/>
              <w:rPr>
                <w:i/>
              </w:rPr>
            </w:pPr>
            <w:r>
              <w:rPr>
                <w:i/>
                <w:lang w:val="en-US"/>
              </w:rPr>
              <w:t>3,66</w:t>
            </w:r>
            <w:r>
              <w:rPr>
                <w:i/>
                <w:lang w:val="en-US"/>
              </w:rPr>
              <w:sym w:font="Symbol" w:char="F0D7"/>
            </w:r>
            <w:r>
              <w:rPr>
                <w:i/>
                <w:lang w:val="en-US"/>
              </w:rPr>
              <w:t>10</w:t>
            </w:r>
            <w:r>
              <w:rPr>
                <w:i/>
                <w:vertAlign w:val="superscript"/>
                <w:lang w:val="en-US"/>
              </w:rPr>
              <w:t>31</w:t>
            </w:r>
            <w:r>
              <w:rPr>
                <w:i/>
                <w:lang w:val="en-US"/>
              </w:rPr>
              <w:sym w:font="Symbol" w:char="F0D7"/>
            </w:r>
            <w:r>
              <w:rPr>
                <w:i/>
                <w:lang w:val="en-US"/>
              </w:rPr>
              <w:t>T</w:t>
            </w:r>
            <w:r>
              <w:rPr>
                <w:i/>
                <w:vertAlign w:val="superscript"/>
                <w:lang w:val="en-US"/>
              </w:rPr>
              <w:t>3</w:t>
            </w:r>
          </w:p>
        </w:tc>
        <w:tc>
          <w:tcPr>
            <w:tcW w:w="739" w:type="dxa"/>
            <w:tcBorders>
              <w:bottom w:val="single" w:sz="4" w:space="0" w:color="auto"/>
            </w:tcBorders>
            <w:vAlign w:val="center"/>
          </w:tcPr>
          <w:p w:rsidR="002E108F" w:rsidRDefault="002C1621" w:rsidP="00965FBE">
            <w:pPr>
              <w:pStyle w:val="ArticleAuther"/>
              <w:ind w:firstLine="0"/>
              <w:rPr>
                <w:i/>
                <w:sz w:val="20"/>
                <w:lang w:val="en-US"/>
              </w:rPr>
            </w:pPr>
            <w:r>
              <w:rPr>
                <w:i/>
                <w:sz w:val="20"/>
                <w:lang w:val="en-US"/>
              </w:rPr>
              <w:t>0,18</w:t>
            </w:r>
          </w:p>
        </w:tc>
      </w:tr>
      <w:tr w:rsidR="002E108F" w:rsidTr="00965FBE">
        <w:trPr>
          <w:cantSplit/>
          <w:trHeight w:hRule="exact" w:val="600"/>
        </w:trPr>
        <w:tc>
          <w:tcPr>
            <w:tcW w:w="567" w:type="dxa"/>
            <w:vAlign w:val="center"/>
          </w:tcPr>
          <w:p w:rsidR="002E108F" w:rsidRDefault="002C1621" w:rsidP="00965FBE">
            <w:pPr>
              <w:ind w:firstLine="0"/>
              <w:jc w:val="center"/>
              <w:rPr>
                <w:lang w:val="en-US"/>
              </w:rPr>
            </w:pPr>
            <w:r>
              <w:rPr>
                <w:lang w:val="en-US"/>
              </w:rPr>
              <w:t>VI</w:t>
            </w:r>
          </w:p>
        </w:tc>
        <w:tc>
          <w:tcPr>
            <w:tcW w:w="3753" w:type="dxa"/>
            <w:gridSpan w:val="2"/>
            <w:vAlign w:val="center"/>
          </w:tcPr>
          <w:p w:rsidR="002E108F" w:rsidRDefault="002C1621" w:rsidP="00965FBE">
            <w:pPr>
              <w:ind w:firstLine="0"/>
              <w:jc w:val="center"/>
            </w:pPr>
            <w:r>
              <w:rPr>
                <w:position w:val="-14"/>
              </w:rPr>
              <w:object w:dxaOrig="1719" w:dyaOrig="380">
                <v:shape id="_x0000_i1137" type="#_x0000_t75" style="width:85.9pt;height:19pt" o:ole="" fillcolor="#001">
                  <v:imagedata r:id="rId235" o:title=""/>
                </v:shape>
                <o:OLEObject Type="Embed" ProgID="Equation.DSMT4" ShapeID="_x0000_i1137" DrawAspect="Content" ObjectID="_1649931527" r:id="rId236"/>
              </w:object>
            </w:r>
          </w:p>
        </w:tc>
        <w:tc>
          <w:tcPr>
            <w:tcW w:w="2059" w:type="dxa"/>
            <w:gridSpan w:val="2"/>
            <w:vAlign w:val="center"/>
          </w:tcPr>
          <w:p w:rsidR="002E108F" w:rsidRDefault="002E108F" w:rsidP="00965FBE">
            <w:pPr>
              <w:ind w:firstLine="0"/>
              <w:jc w:val="center"/>
              <w:rPr>
                <w:i/>
              </w:rPr>
            </w:pPr>
          </w:p>
        </w:tc>
      </w:tr>
      <w:tr w:rsidR="002E108F" w:rsidTr="00965FBE">
        <w:trPr>
          <w:cantSplit/>
          <w:trHeight w:hRule="exact" w:val="600"/>
        </w:trPr>
        <w:tc>
          <w:tcPr>
            <w:tcW w:w="567" w:type="dxa"/>
            <w:vAlign w:val="center"/>
          </w:tcPr>
          <w:p w:rsidR="002E108F" w:rsidRDefault="002C1621" w:rsidP="00965FBE">
            <w:pPr>
              <w:ind w:firstLine="0"/>
              <w:jc w:val="center"/>
              <w:rPr>
                <w:lang w:val="en-US"/>
              </w:rPr>
            </w:pPr>
            <w:r>
              <w:rPr>
                <w:lang w:val="en-US"/>
              </w:rPr>
              <w:t>VIа</w:t>
            </w:r>
          </w:p>
        </w:tc>
        <w:tc>
          <w:tcPr>
            <w:tcW w:w="3753" w:type="dxa"/>
            <w:gridSpan w:val="2"/>
            <w:vAlign w:val="center"/>
          </w:tcPr>
          <w:p w:rsidR="002E108F" w:rsidRDefault="002C1621" w:rsidP="00965FBE">
            <w:pPr>
              <w:ind w:firstLine="0"/>
              <w:jc w:val="center"/>
            </w:pPr>
            <w:r>
              <w:rPr>
                <w:position w:val="-14"/>
              </w:rPr>
              <w:object w:dxaOrig="2100" w:dyaOrig="380">
                <v:shape id="_x0000_i1138" type="#_x0000_t75" style="width:104.95pt;height:19pt" o:ole="" fillcolor="#001">
                  <v:imagedata r:id="rId237" o:title=""/>
                </v:shape>
                <o:OLEObject Type="Embed" ProgID="Equation.DSMT4" ShapeID="_x0000_i1138" DrawAspect="Content" ObjectID="_1649931528" r:id="rId238"/>
              </w:object>
            </w:r>
          </w:p>
        </w:tc>
        <w:tc>
          <w:tcPr>
            <w:tcW w:w="2059" w:type="dxa"/>
            <w:gridSpan w:val="2"/>
            <w:vAlign w:val="center"/>
          </w:tcPr>
          <w:p w:rsidR="002E108F" w:rsidRDefault="002E108F" w:rsidP="00965FBE">
            <w:pPr>
              <w:ind w:firstLine="0"/>
              <w:jc w:val="center"/>
              <w:rPr>
                <w:i/>
              </w:rPr>
            </w:pPr>
          </w:p>
        </w:tc>
      </w:tr>
      <w:tr w:rsidR="002E108F" w:rsidTr="00965FBE">
        <w:trPr>
          <w:cantSplit/>
          <w:trHeight w:hRule="exact" w:val="600"/>
        </w:trPr>
        <w:tc>
          <w:tcPr>
            <w:tcW w:w="567" w:type="dxa"/>
            <w:vAlign w:val="center"/>
          </w:tcPr>
          <w:p w:rsidR="002E108F" w:rsidRDefault="002C1621" w:rsidP="00965FBE">
            <w:pPr>
              <w:ind w:firstLine="0"/>
              <w:jc w:val="center"/>
              <w:rPr>
                <w:lang w:val="en-US"/>
              </w:rPr>
            </w:pPr>
            <w:r>
              <w:rPr>
                <w:lang w:val="en-US"/>
              </w:rPr>
              <w:t>VIб</w:t>
            </w:r>
          </w:p>
        </w:tc>
        <w:tc>
          <w:tcPr>
            <w:tcW w:w="3753" w:type="dxa"/>
            <w:gridSpan w:val="2"/>
            <w:vAlign w:val="center"/>
          </w:tcPr>
          <w:p w:rsidR="002E108F" w:rsidRDefault="002C1621" w:rsidP="00965FBE">
            <w:pPr>
              <w:ind w:firstLine="0"/>
              <w:jc w:val="center"/>
            </w:pPr>
            <w:r>
              <w:rPr>
                <w:position w:val="-14"/>
              </w:rPr>
              <w:object w:dxaOrig="3300" w:dyaOrig="380">
                <v:shape id="_x0000_i1139" type="#_x0000_t75" style="width:165.05pt;height:19pt" o:ole="" fillcolor="#001">
                  <v:imagedata r:id="rId239" o:title=""/>
                </v:shape>
                <o:OLEObject Type="Embed" ProgID="Equation.DSMT4" ShapeID="_x0000_i1139" DrawAspect="Content" ObjectID="_1649931529" r:id="rId240"/>
              </w:object>
            </w:r>
          </w:p>
        </w:tc>
        <w:tc>
          <w:tcPr>
            <w:tcW w:w="2059" w:type="dxa"/>
            <w:gridSpan w:val="2"/>
            <w:vAlign w:val="center"/>
          </w:tcPr>
          <w:p w:rsidR="002E108F" w:rsidRDefault="002E108F" w:rsidP="00965FBE">
            <w:pPr>
              <w:ind w:firstLine="0"/>
              <w:jc w:val="center"/>
              <w:rPr>
                <w:i/>
              </w:rPr>
            </w:pPr>
          </w:p>
        </w:tc>
      </w:tr>
      <w:tr w:rsidR="002E108F" w:rsidTr="00965FBE">
        <w:trPr>
          <w:cantSplit/>
          <w:trHeight w:hRule="exact" w:val="600"/>
        </w:trPr>
        <w:tc>
          <w:tcPr>
            <w:tcW w:w="567" w:type="dxa"/>
            <w:vAlign w:val="center"/>
          </w:tcPr>
          <w:p w:rsidR="002E108F" w:rsidRDefault="002C1621" w:rsidP="00965FBE">
            <w:pPr>
              <w:ind w:firstLine="0"/>
              <w:jc w:val="center"/>
              <w:rPr>
                <w:lang w:val="en-US"/>
              </w:rPr>
            </w:pPr>
            <w:r>
              <w:rPr>
                <w:lang w:val="en-US"/>
              </w:rPr>
              <w:t>VIв</w:t>
            </w:r>
          </w:p>
        </w:tc>
        <w:tc>
          <w:tcPr>
            <w:tcW w:w="3753" w:type="dxa"/>
            <w:gridSpan w:val="2"/>
            <w:vAlign w:val="center"/>
          </w:tcPr>
          <w:p w:rsidR="002E108F" w:rsidRDefault="002C1621" w:rsidP="00965FBE">
            <w:pPr>
              <w:ind w:firstLine="0"/>
              <w:jc w:val="center"/>
            </w:pPr>
            <w:r>
              <w:rPr>
                <w:position w:val="-14"/>
              </w:rPr>
              <w:object w:dxaOrig="2880" w:dyaOrig="380">
                <v:shape id="_x0000_i1140" type="#_x0000_t75" style="width:2in;height:19pt" o:ole="" fillcolor="#001">
                  <v:imagedata r:id="rId241" o:title=""/>
                </v:shape>
                <o:OLEObject Type="Embed" ProgID="Equation.DSMT4" ShapeID="_x0000_i1140" DrawAspect="Content" ObjectID="_1649931530" r:id="rId242"/>
              </w:object>
            </w:r>
          </w:p>
        </w:tc>
        <w:tc>
          <w:tcPr>
            <w:tcW w:w="2059" w:type="dxa"/>
            <w:gridSpan w:val="2"/>
            <w:vAlign w:val="center"/>
          </w:tcPr>
          <w:p w:rsidR="002E108F" w:rsidRDefault="002E108F" w:rsidP="00965FBE">
            <w:pPr>
              <w:ind w:firstLine="0"/>
              <w:jc w:val="center"/>
              <w:rPr>
                <w:i/>
              </w:rPr>
            </w:pPr>
          </w:p>
        </w:tc>
      </w:tr>
      <w:tr w:rsidR="002E108F" w:rsidTr="00965FBE">
        <w:trPr>
          <w:cantSplit/>
          <w:trHeight w:hRule="exact" w:val="600"/>
        </w:trPr>
        <w:tc>
          <w:tcPr>
            <w:tcW w:w="567" w:type="dxa"/>
            <w:vAlign w:val="center"/>
          </w:tcPr>
          <w:p w:rsidR="002E108F" w:rsidRDefault="002C1621" w:rsidP="00965FBE">
            <w:pPr>
              <w:ind w:firstLine="0"/>
              <w:jc w:val="center"/>
              <w:rPr>
                <w:lang w:val="en-US"/>
              </w:rPr>
            </w:pPr>
            <w:r>
              <w:rPr>
                <w:lang w:val="en-US"/>
              </w:rPr>
              <w:t>VIг</w:t>
            </w:r>
          </w:p>
        </w:tc>
        <w:tc>
          <w:tcPr>
            <w:tcW w:w="3753" w:type="dxa"/>
            <w:gridSpan w:val="2"/>
            <w:vAlign w:val="center"/>
          </w:tcPr>
          <w:p w:rsidR="002E108F" w:rsidRDefault="002C1621" w:rsidP="00965FBE">
            <w:pPr>
              <w:ind w:firstLine="0"/>
              <w:jc w:val="center"/>
            </w:pPr>
            <w:r>
              <w:rPr>
                <w:position w:val="-14"/>
              </w:rPr>
              <w:object w:dxaOrig="3840" w:dyaOrig="380">
                <v:shape id="_x0000_i1141" type="#_x0000_t75" style="width:191.9pt;height:19pt" o:ole="" fillcolor="#001">
                  <v:imagedata r:id="rId243" o:title=""/>
                </v:shape>
                <o:OLEObject Type="Embed" ProgID="Equation.DSMT4" ShapeID="_x0000_i1141" DrawAspect="Content" ObjectID="_1649931531" r:id="rId244"/>
              </w:object>
            </w:r>
          </w:p>
        </w:tc>
        <w:tc>
          <w:tcPr>
            <w:tcW w:w="2059" w:type="dxa"/>
            <w:gridSpan w:val="2"/>
            <w:vAlign w:val="center"/>
          </w:tcPr>
          <w:p w:rsidR="002E108F" w:rsidRDefault="002E108F" w:rsidP="00965FBE">
            <w:pPr>
              <w:ind w:firstLine="0"/>
              <w:jc w:val="center"/>
              <w:rPr>
                <w:i/>
              </w:rPr>
            </w:pPr>
          </w:p>
        </w:tc>
      </w:tr>
    </w:tbl>
    <w:p w:rsidR="002E108F" w:rsidRDefault="002C1621">
      <w:r>
        <w:t>*– ефективні значення.</w:t>
      </w:r>
    </w:p>
    <w:p w:rsidR="002E108F" w:rsidRDefault="002C1621" w:rsidP="00965FBE">
      <w:pPr>
        <w:ind w:firstLine="0"/>
      </w:pPr>
      <w:r>
        <w:lastRenderedPageBreak/>
        <w:t xml:space="preserve">телуриду олова утворюються однозарядні дефекти за Шотткі </w:t>
      </w:r>
      <w:r>
        <w:rPr>
          <w:position w:val="-10"/>
        </w:rPr>
        <w:object w:dxaOrig="700" w:dyaOrig="320">
          <v:shape id="_x0000_i1142" type="#_x0000_t75" style="width:35pt;height:15.95pt" o:ole="" fillcolor="#001">
            <v:imagedata r:id="rId245" o:title=""/>
          </v:shape>
          <o:OLEObject Type="Embed" ProgID="Equation.DSMT4" ShapeID="_x0000_i1142" DrawAspect="Content" ObjectID="_1649931532" r:id="rId246"/>
        </w:object>
      </w:r>
      <w:r>
        <w:t xml:space="preserve"> концентрація дірок згідно рівнянь (</w:t>
      </w:r>
      <w:r>
        <w:rPr>
          <w:lang w:val="en-US"/>
        </w:rPr>
        <w:t>I</w:t>
      </w:r>
      <w:r>
        <w:t>)-(</w:t>
      </w:r>
      <w:r>
        <w:rPr>
          <w:lang w:val="en-US"/>
        </w:rPr>
        <w:t>VI</w:t>
      </w:r>
      <w:r>
        <w:t>) через константи рівноваги і парціальний тиск пари телуру буде рівна:</w:t>
      </w:r>
    </w:p>
    <w:p w:rsidR="002E108F" w:rsidRDefault="002E108F" w:rsidP="00965FBE">
      <w:pPr>
        <w:jc w:val="right"/>
      </w:pPr>
    </w:p>
    <w:p w:rsidR="002E108F" w:rsidRDefault="002C1621" w:rsidP="00965FBE">
      <w:pPr>
        <w:jc w:val="right"/>
      </w:pPr>
      <w:r>
        <w:rPr>
          <w:position w:val="-28"/>
        </w:rPr>
        <w:object w:dxaOrig="3040" w:dyaOrig="660">
          <v:shape id="_x0000_i1143" type="#_x0000_t75" style="width:152.15pt;height:32.95pt" o:ole="" fillcolor="#001">
            <v:imagedata r:id="rId247" o:title=""/>
          </v:shape>
          <o:OLEObject Type="Embed" ProgID="Equation.DSMT4" ShapeID="_x0000_i1143" DrawAspect="Content" ObjectID="_1649931533" r:id="rId248"/>
        </w:object>
      </w:r>
      <w:r>
        <w:tab/>
      </w:r>
      <w:r>
        <w:tab/>
        <w:t>(3.7)</w:t>
      </w:r>
    </w:p>
    <w:p w:rsidR="002E108F" w:rsidRDefault="002E108F" w:rsidP="00965FBE">
      <w:pPr>
        <w:ind w:firstLine="425"/>
      </w:pPr>
    </w:p>
    <w:p w:rsidR="002E108F" w:rsidRDefault="002C1621" w:rsidP="00965FBE">
      <w:pPr>
        <w:ind w:firstLine="425"/>
      </w:pPr>
      <w:r>
        <w:t>Спростивши, остаточно будемо мати:</w:t>
      </w:r>
    </w:p>
    <w:p w:rsidR="002E108F" w:rsidRDefault="002E108F" w:rsidP="00965FBE">
      <w:pPr>
        <w:ind w:firstLine="425"/>
      </w:pPr>
    </w:p>
    <w:p w:rsidR="002E108F" w:rsidRDefault="002C1621" w:rsidP="00965FBE">
      <w:pPr>
        <w:jc w:val="right"/>
      </w:pPr>
      <w:r>
        <w:rPr>
          <w:position w:val="-36"/>
        </w:rPr>
        <w:object w:dxaOrig="2540" w:dyaOrig="740">
          <v:shape id="_x0000_i1144" type="#_x0000_t75" style="width:127pt;height:37pt" o:ole="" fillcolor="#001">
            <v:imagedata r:id="rId249" o:title=""/>
          </v:shape>
          <o:OLEObject Type="Embed" ProgID="Equation.DSMT4" ShapeID="_x0000_i1144" DrawAspect="Content" ObjectID="_1649931534" r:id="rId250"/>
        </w:object>
      </w:r>
      <w:r>
        <w:tab/>
      </w:r>
      <w:r>
        <w:tab/>
      </w:r>
      <w:r>
        <w:tab/>
        <w:t>(3.8)</w:t>
      </w:r>
    </w:p>
    <w:p w:rsidR="002E108F" w:rsidRDefault="002E108F" w:rsidP="00965FBE">
      <w:pPr>
        <w:ind w:firstLine="425"/>
      </w:pPr>
    </w:p>
    <w:p w:rsidR="002E108F" w:rsidRDefault="002C1621" w:rsidP="00965FBE">
      <w:pPr>
        <w:ind w:firstLine="425"/>
        <w:rPr>
          <w:i/>
        </w:rPr>
      </w:pPr>
      <w:r>
        <w:t>Рівняння (</w:t>
      </w:r>
      <w:r>
        <w:rPr>
          <w:lang w:val="en-US"/>
        </w:rPr>
        <w:t>I</w:t>
      </w:r>
      <w:r>
        <w:t>)-(</w:t>
      </w:r>
      <w:r>
        <w:rPr>
          <w:lang w:val="en-US"/>
        </w:rPr>
        <w:t>V</w:t>
      </w:r>
      <w:r>
        <w:t xml:space="preserve">) та (3.8) дають можливість також визначити холлівську концентрацію дірок </w:t>
      </w:r>
      <w:r>
        <w:rPr>
          <w:i/>
        </w:rPr>
        <w:t>р</w:t>
      </w:r>
      <w:r>
        <w:rPr>
          <w:i/>
          <w:vertAlign w:val="subscript"/>
        </w:rPr>
        <w:t>Х</w:t>
      </w:r>
      <w:r>
        <w:rPr>
          <w:i/>
        </w:rPr>
        <w:t>,</w:t>
      </w:r>
      <w:r>
        <w:t xml:space="preserve"> електронів </w:t>
      </w:r>
      <w:r>
        <w:rPr>
          <w:i/>
        </w:rPr>
        <w:t>п,</w:t>
      </w:r>
      <w:r>
        <w:t xml:space="preserve"> однократно іонізованих вакансій олова </w:t>
      </w:r>
      <w:r>
        <w:rPr>
          <w:noProof/>
          <w:position w:val="-14"/>
          <w:lang w:eastAsia="uk-UA"/>
        </w:rPr>
        <w:drawing>
          <wp:inline distT="0" distB="0" distL="114300" distR="114300" wp14:anchorId="33207D08" wp14:editId="00696544">
            <wp:extent cx="316865" cy="241300"/>
            <wp:effectExtent l="0" t="0" r="6985" b="5080"/>
            <wp:docPr id="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3"/>
                    <pic:cNvPicPr>
                      <a:picLocks noChangeAspect="1"/>
                    </pic:cNvPicPr>
                  </pic:nvPicPr>
                  <pic:blipFill>
                    <a:blip r:embed="rId251"/>
                    <a:stretch>
                      <a:fillRect/>
                    </a:stretch>
                  </pic:blipFill>
                  <pic:spPr>
                    <a:xfrm>
                      <a:off x="0" y="0"/>
                      <a:ext cx="316865" cy="241300"/>
                    </a:xfrm>
                    <a:prstGeom prst="rect">
                      <a:avLst/>
                    </a:prstGeom>
                    <a:noFill/>
                    <a:ln>
                      <a:noFill/>
                    </a:ln>
                  </pic:spPr>
                </pic:pic>
              </a:graphicData>
            </a:graphic>
          </wp:inline>
        </w:drawing>
      </w:r>
      <w:r>
        <w:t xml:space="preserve"> і телуру </w:t>
      </w:r>
      <w:r>
        <w:rPr>
          <w:position w:val="-14"/>
        </w:rPr>
        <w:object w:dxaOrig="499" w:dyaOrig="380">
          <v:shape id="_x0000_i1145" type="#_x0000_t75" style="width:24.8pt;height:19pt" o:ole="" fillcolor="#001">
            <v:imagedata r:id="rId252" o:title=""/>
          </v:shape>
          <o:OLEObject Type="Embed" ProgID="Equation.DSMT4" ShapeID="_x0000_i1145" DrawAspect="Content" ObjectID="_1649931535" r:id="rId253"/>
        </w:object>
      </w:r>
      <w:r>
        <w:rPr>
          <w:i/>
        </w:rPr>
        <w:t>:</w:t>
      </w:r>
    </w:p>
    <w:p w:rsidR="002E108F" w:rsidRDefault="002E108F" w:rsidP="00965FBE">
      <w:pPr>
        <w:ind w:firstLine="425"/>
      </w:pPr>
    </w:p>
    <w:p w:rsidR="002E108F" w:rsidRDefault="002C1621" w:rsidP="00965FBE">
      <w:pPr>
        <w:pStyle w:val="FR1"/>
        <w:spacing w:before="0" w:after="0"/>
        <w:ind w:firstLine="425"/>
        <w:rPr>
          <w:rFonts w:ascii="Times New Roman" w:hAnsi="Times New Roman"/>
          <w:sz w:val="20"/>
          <w:lang w:val="uk-UA"/>
        </w:rPr>
      </w:pPr>
      <w:r>
        <w:rPr>
          <w:rFonts w:ascii="Times New Roman" w:hAnsi="Times New Roman"/>
          <w:position w:val="-14"/>
          <w:sz w:val="20"/>
        </w:rPr>
        <w:object w:dxaOrig="3580" w:dyaOrig="380">
          <v:shape id="_x0000_i1146" type="#_x0000_t75" style="width:179pt;height:19pt" o:ole="" fillcolor="#001">
            <v:imagedata r:id="rId254" o:title=""/>
          </v:shape>
          <o:OLEObject Type="Embed" ProgID="Equation.DSMT4" ShapeID="_x0000_i1146" DrawAspect="Content" ObjectID="_1649931536" r:id="rId255"/>
        </w:object>
      </w:r>
      <w:r>
        <w:rPr>
          <w:rFonts w:ascii="Times New Roman" w:hAnsi="Times New Roman"/>
          <w:sz w:val="20"/>
          <w:lang w:val="uk-UA"/>
        </w:rPr>
        <w:t xml:space="preserve"> </w:t>
      </w:r>
      <w:r>
        <w:rPr>
          <w:rFonts w:ascii="Times New Roman" w:hAnsi="Times New Roman"/>
          <w:sz w:val="20"/>
          <w:lang w:val="uk-UA"/>
        </w:rPr>
        <w:tab/>
      </w:r>
      <w:r>
        <w:rPr>
          <w:rFonts w:ascii="Times New Roman" w:hAnsi="Times New Roman"/>
          <w:sz w:val="20"/>
          <w:lang w:val="uk-UA"/>
        </w:rPr>
        <w:tab/>
        <w:t xml:space="preserve">(3.9) </w:t>
      </w:r>
    </w:p>
    <w:p w:rsidR="002E108F" w:rsidRDefault="002C1621" w:rsidP="00965FBE">
      <w:pPr>
        <w:pStyle w:val="FR1"/>
        <w:spacing w:before="0" w:after="0"/>
        <w:ind w:firstLine="425"/>
        <w:rPr>
          <w:rFonts w:ascii="Times New Roman" w:hAnsi="Times New Roman"/>
          <w:sz w:val="20"/>
          <w:lang w:val="uk-UA"/>
        </w:rPr>
      </w:pPr>
      <w:r>
        <w:rPr>
          <w:rFonts w:ascii="Times New Roman" w:hAnsi="Times New Roman"/>
          <w:position w:val="-14"/>
          <w:sz w:val="20"/>
        </w:rPr>
        <w:object w:dxaOrig="4020" w:dyaOrig="420">
          <v:shape id="_x0000_i1147" type="#_x0000_t75" style="width:201.05pt;height:21.05pt" o:ole="" fillcolor="#001">
            <v:imagedata r:id="rId256" o:title=""/>
          </v:shape>
          <o:OLEObject Type="Embed" ProgID="Equation.DSMT4" ShapeID="_x0000_i1147" DrawAspect="Content" ObjectID="_1649931537" r:id="rId257"/>
        </w:object>
      </w:r>
      <w:r>
        <w:rPr>
          <w:rFonts w:ascii="Times New Roman" w:hAnsi="Times New Roman"/>
          <w:sz w:val="20"/>
          <w:lang w:val="uk-UA"/>
        </w:rPr>
        <w:t xml:space="preserve"> </w:t>
      </w:r>
      <w:r>
        <w:rPr>
          <w:rFonts w:ascii="Times New Roman" w:hAnsi="Times New Roman"/>
          <w:sz w:val="20"/>
          <w:lang w:val="uk-UA"/>
        </w:rPr>
        <w:tab/>
        <w:t>(3.10)</w:t>
      </w:r>
    </w:p>
    <w:p w:rsidR="002E108F" w:rsidRDefault="002E108F" w:rsidP="00965FBE">
      <w:pPr>
        <w:pStyle w:val="FR1"/>
        <w:spacing w:before="0" w:after="0"/>
        <w:ind w:firstLine="425"/>
        <w:rPr>
          <w:rFonts w:ascii="Times New Roman" w:hAnsi="Times New Roman"/>
          <w:sz w:val="20"/>
          <w:lang w:val="uk-UA"/>
        </w:rPr>
      </w:pPr>
    </w:p>
    <w:p w:rsidR="002E108F" w:rsidRDefault="002C1621" w:rsidP="00965FBE">
      <w:pPr>
        <w:ind w:firstLine="425"/>
      </w:pPr>
      <w:r>
        <w:t xml:space="preserve">У випадку переважання у кристалах </w:t>
      </w:r>
      <w:r>
        <w:rPr>
          <w:i/>
        </w:rPr>
        <w:t>SnTe</w:t>
      </w:r>
      <w:r>
        <w:t xml:space="preserve"> двократно іонізованих дефектів за Шотткі (вакансій олова </w:t>
      </w:r>
      <w:r>
        <w:rPr>
          <w:noProof/>
          <w:position w:val="-10"/>
          <w:lang w:eastAsia="uk-UA"/>
        </w:rPr>
        <w:drawing>
          <wp:inline distT="0" distB="0" distL="114300" distR="114300" wp14:anchorId="665E8E82" wp14:editId="548E02E5">
            <wp:extent cx="228600" cy="203200"/>
            <wp:effectExtent l="0" t="0" r="0" b="5080"/>
            <wp:docPr id="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7"/>
                    <pic:cNvPicPr>
                      <a:picLocks noChangeAspect="1"/>
                    </pic:cNvPicPr>
                  </pic:nvPicPr>
                  <pic:blipFill>
                    <a:blip r:embed="rId258"/>
                    <a:stretch>
                      <a:fillRect/>
                    </a:stretch>
                  </pic:blipFill>
                  <pic:spPr>
                    <a:xfrm>
                      <a:off x="0" y="0"/>
                      <a:ext cx="228600" cy="203200"/>
                    </a:xfrm>
                    <a:prstGeom prst="rect">
                      <a:avLst/>
                    </a:prstGeom>
                    <a:noFill/>
                    <a:ln>
                      <a:noFill/>
                    </a:ln>
                  </pic:spPr>
                </pic:pic>
              </a:graphicData>
            </a:graphic>
          </wp:inline>
        </w:drawing>
      </w:r>
      <w:r>
        <w:t xml:space="preserve">і телуру </w:t>
      </w:r>
      <w:r>
        <w:rPr>
          <w:noProof/>
          <w:position w:val="-10"/>
          <w:lang w:eastAsia="uk-UA"/>
        </w:rPr>
        <w:drawing>
          <wp:inline distT="0" distB="0" distL="114300" distR="114300" wp14:anchorId="6711E21B" wp14:editId="341C1A9F">
            <wp:extent cx="228600" cy="203200"/>
            <wp:effectExtent l="0" t="0" r="0" b="5080"/>
            <wp:docPr id="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8"/>
                    <pic:cNvPicPr>
                      <a:picLocks noChangeAspect="1"/>
                    </pic:cNvPicPr>
                  </pic:nvPicPr>
                  <pic:blipFill>
                    <a:blip r:embed="rId259"/>
                    <a:stretch>
                      <a:fillRect/>
                    </a:stretch>
                  </pic:blipFill>
                  <pic:spPr>
                    <a:xfrm>
                      <a:off x="0" y="0"/>
                      <a:ext cx="228600" cy="203200"/>
                    </a:xfrm>
                    <a:prstGeom prst="rect">
                      <a:avLst/>
                    </a:prstGeom>
                    <a:noFill/>
                    <a:ln>
                      <a:noFill/>
                    </a:ln>
                  </pic:spPr>
                </pic:pic>
              </a:graphicData>
            </a:graphic>
          </wp:inline>
        </w:drawing>
      </w:r>
      <w:r>
        <w:t>) концентрацію дірок знайдемо розв'язуючи рівняння електронейтральності (</w:t>
      </w:r>
      <w:r>
        <w:rPr>
          <w:lang w:val="en-US"/>
        </w:rPr>
        <w:t>VIa</w:t>
      </w:r>
      <w:r>
        <w:t xml:space="preserve"> </w:t>
      </w:r>
      <w:r>
        <w:rPr>
          <w:i/>
        </w:rPr>
        <w:t>табл.</w:t>
      </w:r>
      <w:r>
        <w:rPr>
          <w:i/>
          <w:lang w:val="en-US"/>
        </w:rPr>
        <w:t> </w:t>
      </w:r>
      <w:r>
        <w:rPr>
          <w:i/>
        </w:rPr>
        <w:t>3.5).</w:t>
      </w:r>
      <w:r>
        <w:t xml:space="preserve"> При цьому одержимо рівняння четвертого степеня:</w:t>
      </w:r>
    </w:p>
    <w:p w:rsidR="002E108F" w:rsidRDefault="002E108F" w:rsidP="00965FBE">
      <w:pPr>
        <w:ind w:firstLine="425"/>
      </w:pPr>
    </w:p>
    <w:p w:rsidR="002E108F" w:rsidRDefault="002C1621" w:rsidP="00965FBE">
      <w:pPr>
        <w:jc w:val="right"/>
      </w:pPr>
      <w:r>
        <w:rPr>
          <w:position w:val="-10"/>
        </w:rPr>
        <w:object w:dxaOrig="2000" w:dyaOrig="320">
          <v:shape id="_x0000_i1148" type="#_x0000_t75" style="width:99.85pt;height:15.95pt" o:ole="" fillcolor="#001">
            <v:imagedata r:id="rId260" o:title=""/>
          </v:shape>
          <o:OLEObject Type="Embed" ProgID="Equation.DSMT4" ShapeID="_x0000_i1148" DrawAspect="Content" ObjectID="_1649931538" r:id="rId261"/>
        </w:object>
      </w:r>
      <w:r>
        <w:tab/>
      </w:r>
      <w:r>
        <w:tab/>
      </w:r>
      <w:r>
        <w:tab/>
        <w:t>(3.11)</w:t>
      </w:r>
    </w:p>
    <w:p w:rsidR="002E108F" w:rsidRDefault="002E108F" w:rsidP="00965FBE">
      <w:pPr>
        <w:ind w:firstLine="425"/>
      </w:pPr>
    </w:p>
    <w:p w:rsidR="002E108F" w:rsidRDefault="002C1621" w:rsidP="00965FBE">
      <w:pPr>
        <w:pStyle w:val="FR1"/>
        <w:spacing w:before="0" w:after="0"/>
        <w:ind w:firstLine="425"/>
        <w:jc w:val="left"/>
        <w:rPr>
          <w:rFonts w:ascii="Times New Roman" w:hAnsi="Times New Roman"/>
          <w:sz w:val="20"/>
          <w:lang w:val="uk-UA"/>
        </w:rPr>
      </w:pPr>
      <w:r>
        <w:rPr>
          <w:rFonts w:ascii="Times New Roman" w:hAnsi="Times New Roman"/>
          <w:sz w:val="20"/>
          <w:lang w:val="uk-UA"/>
        </w:rPr>
        <w:t>Тут</w:t>
      </w:r>
    </w:p>
    <w:p w:rsidR="002E108F" w:rsidRDefault="002E108F" w:rsidP="00965FBE">
      <w:pPr>
        <w:pStyle w:val="FR1"/>
        <w:spacing w:before="0" w:after="0"/>
        <w:ind w:firstLine="425"/>
        <w:jc w:val="left"/>
        <w:rPr>
          <w:rFonts w:ascii="Times New Roman" w:hAnsi="Times New Roman"/>
          <w:sz w:val="20"/>
          <w:lang w:val="uk-UA"/>
        </w:rPr>
      </w:pPr>
    </w:p>
    <w:p w:rsidR="002E108F" w:rsidRDefault="002C1621" w:rsidP="00965FBE">
      <w:pPr>
        <w:pStyle w:val="FR1"/>
        <w:spacing w:before="0" w:after="0"/>
        <w:rPr>
          <w:rFonts w:ascii="Times New Roman" w:hAnsi="Times New Roman"/>
          <w:sz w:val="20"/>
          <w:lang w:val="uk-UA"/>
        </w:rPr>
      </w:pPr>
      <w:r>
        <w:rPr>
          <w:rFonts w:ascii="Times New Roman" w:hAnsi="Times New Roman"/>
          <w:position w:val="-46"/>
          <w:sz w:val="20"/>
        </w:rPr>
        <w:object w:dxaOrig="2400" w:dyaOrig="1100">
          <v:shape id="_x0000_i1149" type="#_x0000_t75" style="width:119.9pt;height:55pt" o:ole="" fillcolor="#001">
            <v:imagedata r:id="rId262" o:title=""/>
          </v:shape>
          <o:OLEObject Type="Embed" ProgID="Equation.DSMT4" ShapeID="_x0000_i1149" DrawAspect="Content" ObjectID="_1649931539" r:id="rId263"/>
        </w:object>
      </w:r>
      <w:r>
        <w:rPr>
          <w:rFonts w:ascii="Times New Roman" w:hAnsi="Times New Roman"/>
          <w:sz w:val="20"/>
          <w:lang w:val="uk-UA"/>
        </w:rPr>
        <w:tab/>
      </w:r>
      <w:r>
        <w:rPr>
          <w:rFonts w:ascii="Times New Roman" w:hAnsi="Times New Roman"/>
          <w:sz w:val="20"/>
          <w:lang w:val="uk-UA"/>
        </w:rPr>
        <w:tab/>
      </w:r>
      <w:r>
        <w:rPr>
          <w:rFonts w:ascii="Times New Roman" w:hAnsi="Times New Roman"/>
          <w:sz w:val="20"/>
        </w:rPr>
        <w:t xml:space="preserve">(3.12) </w:t>
      </w:r>
    </w:p>
    <w:p w:rsidR="002E108F" w:rsidRDefault="002E108F" w:rsidP="00965FBE">
      <w:pPr>
        <w:pStyle w:val="FR1"/>
        <w:spacing w:before="0" w:after="0"/>
        <w:ind w:firstLine="425"/>
        <w:jc w:val="left"/>
        <w:rPr>
          <w:rFonts w:ascii="Times New Roman" w:hAnsi="Times New Roman"/>
          <w:sz w:val="20"/>
          <w:lang w:val="uk-UA"/>
        </w:rPr>
      </w:pPr>
    </w:p>
    <w:p w:rsidR="002E108F" w:rsidRDefault="002C1621" w:rsidP="00965FBE">
      <w:pPr>
        <w:ind w:firstLine="425"/>
      </w:pPr>
      <w:r>
        <w:lastRenderedPageBreak/>
        <w:t>Вирази для двократно іонізованих вакансій олова</w:t>
      </w:r>
      <w:r>
        <w:rPr>
          <w:lang w:val="ru-RU"/>
        </w:rPr>
        <w:t xml:space="preserve"> </w:t>
      </w:r>
      <w:r>
        <w:rPr>
          <w:position w:val="-14"/>
        </w:rPr>
        <w:object w:dxaOrig="560" w:dyaOrig="380">
          <v:shape id="_x0000_i1150" type="#_x0000_t75" style="width:27.85pt;height:19pt" o:ole="" fillcolor="#001">
            <v:imagedata r:id="rId264" o:title=""/>
          </v:shape>
          <o:OLEObject Type="Embed" ProgID="Equation.DSMT4" ShapeID="_x0000_i1150" DrawAspect="Content" ObjectID="_1649931540" r:id="rId265"/>
        </w:object>
      </w:r>
      <w:r>
        <w:t xml:space="preserve"> і телуру </w:t>
      </w:r>
      <w:r>
        <w:rPr>
          <w:position w:val="-14"/>
        </w:rPr>
        <w:object w:dxaOrig="560" w:dyaOrig="380">
          <v:shape id="_x0000_i1151" type="#_x0000_t75" style="width:27.85pt;height:19pt" o:ole="" fillcolor="#001">
            <v:imagedata r:id="rId266" o:title=""/>
          </v:shape>
          <o:OLEObject Type="Embed" ProgID="Equation.DSMT4" ShapeID="_x0000_i1151" DrawAspect="Content" ObjectID="_1649931541" r:id="rId267"/>
        </w:object>
      </w:r>
      <w:r>
        <w:t xml:space="preserve"> будуть мати вигляд:</w:t>
      </w:r>
    </w:p>
    <w:p w:rsidR="002E108F" w:rsidRDefault="002E108F" w:rsidP="00965FBE">
      <w:pPr>
        <w:ind w:firstLine="425"/>
      </w:pPr>
    </w:p>
    <w:p w:rsidR="002E108F" w:rsidRDefault="002C1621" w:rsidP="00965FBE">
      <w:pPr>
        <w:pStyle w:val="FR1"/>
        <w:spacing w:before="0" w:after="0" w:line="240" w:lineRule="auto"/>
        <w:rPr>
          <w:rFonts w:ascii="Times New Roman" w:hAnsi="Times New Roman"/>
          <w:sz w:val="20"/>
          <w:lang w:val="uk-UA"/>
        </w:rPr>
      </w:pPr>
      <w:r>
        <w:rPr>
          <w:rFonts w:ascii="Times New Roman" w:hAnsi="Times New Roman"/>
          <w:position w:val="-12"/>
          <w:sz w:val="20"/>
        </w:rPr>
        <w:object w:dxaOrig="2079" w:dyaOrig="340">
          <v:shape id="_x0000_i1152" type="#_x0000_t75" style="width:103.9pt;height:17pt" o:ole="" fillcolor="#001">
            <v:imagedata r:id="rId268" o:title=""/>
          </v:shape>
          <o:OLEObject Type="Embed" ProgID="Equation.DSMT4" ShapeID="_x0000_i1152" DrawAspect="Content" ObjectID="_1649931542" r:id="rId269"/>
        </w:object>
      </w:r>
      <w:r>
        <w:rPr>
          <w:rFonts w:ascii="Times New Roman" w:hAnsi="Times New Roman"/>
          <w:sz w:val="20"/>
          <w:lang w:val="uk-UA"/>
        </w:rPr>
        <w:tab/>
      </w:r>
      <w:r>
        <w:rPr>
          <w:rFonts w:ascii="Times New Roman" w:hAnsi="Times New Roman"/>
          <w:sz w:val="20"/>
          <w:lang w:val="uk-UA"/>
        </w:rPr>
        <w:tab/>
      </w:r>
      <w:r>
        <w:rPr>
          <w:rFonts w:ascii="Times New Roman" w:hAnsi="Times New Roman"/>
          <w:sz w:val="20"/>
          <w:lang w:val="uk-UA"/>
        </w:rPr>
        <w:tab/>
        <w:t xml:space="preserve">(3.13) </w:t>
      </w:r>
    </w:p>
    <w:p w:rsidR="002E108F" w:rsidRDefault="002C1621" w:rsidP="00965FBE">
      <w:pPr>
        <w:pStyle w:val="FR1"/>
        <w:spacing w:before="0" w:after="0" w:line="240" w:lineRule="auto"/>
        <w:rPr>
          <w:rFonts w:ascii="Times New Roman" w:hAnsi="Times New Roman"/>
          <w:sz w:val="20"/>
          <w:lang w:val="uk-UA"/>
        </w:rPr>
      </w:pPr>
      <w:r>
        <w:rPr>
          <w:rFonts w:ascii="Times New Roman" w:hAnsi="Times New Roman"/>
          <w:position w:val="-14"/>
          <w:sz w:val="20"/>
        </w:rPr>
        <w:object w:dxaOrig="2740" w:dyaOrig="420">
          <v:shape id="_x0000_i1153" type="#_x0000_t75" style="width:136.85pt;height:21.05pt" o:ole="" fillcolor="#001">
            <v:imagedata r:id="rId270" o:title=""/>
          </v:shape>
          <o:OLEObject Type="Embed" ProgID="Equation.DSMT4" ShapeID="_x0000_i1153" DrawAspect="Content" ObjectID="_1649931543" r:id="rId271"/>
        </w:object>
      </w:r>
      <w:r>
        <w:rPr>
          <w:rFonts w:ascii="Times New Roman" w:hAnsi="Times New Roman"/>
          <w:sz w:val="20"/>
          <w:lang w:val="uk-UA"/>
        </w:rPr>
        <w:tab/>
      </w:r>
      <w:r>
        <w:rPr>
          <w:rFonts w:ascii="Times New Roman" w:hAnsi="Times New Roman"/>
          <w:sz w:val="20"/>
          <w:lang w:val="uk-UA"/>
        </w:rPr>
        <w:tab/>
      </w:r>
      <w:r>
        <w:rPr>
          <w:rFonts w:ascii="Times New Roman" w:hAnsi="Times New Roman"/>
          <w:sz w:val="20"/>
          <w:lang w:val="uk-UA"/>
        </w:rPr>
        <w:tab/>
        <w:t>(3.14)</w:t>
      </w:r>
    </w:p>
    <w:p w:rsidR="002E108F" w:rsidRDefault="002E108F" w:rsidP="00965FBE">
      <w:pPr>
        <w:pStyle w:val="FR1"/>
        <w:spacing w:before="0" w:after="0" w:line="240" w:lineRule="auto"/>
        <w:ind w:firstLine="425"/>
        <w:rPr>
          <w:rFonts w:ascii="Times New Roman" w:hAnsi="Times New Roman"/>
          <w:sz w:val="20"/>
          <w:lang w:val="uk-UA"/>
        </w:rPr>
      </w:pPr>
    </w:p>
    <w:p w:rsidR="002E108F" w:rsidRDefault="002C1621" w:rsidP="00965FBE">
      <w:pPr>
        <w:ind w:firstLine="425"/>
      </w:pPr>
      <w:r>
        <w:t xml:space="preserve">У випадку одночасного існування у кристалах </w:t>
      </w:r>
      <w:r>
        <w:rPr>
          <w:i/>
        </w:rPr>
        <w:t>SnTe</w:t>
      </w:r>
      <w:r>
        <w:t xml:space="preserve"> одно- і двократно іонізованих вакансій олова </w:t>
      </w:r>
      <w:r>
        <w:rPr>
          <w:position w:val="-10"/>
        </w:rPr>
        <w:object w:dxaOrig="300" w:dyaOrig="320">
          <v:shape id="_x0000_i1154" type="#_x0000_t75" style="width:14.95pt;height:15.95pt" o:ole="" fillcolor="#001">
            <v:imagedata r:id="rId272" o:title=""/>
          </v:shape>
          <o:OLEObject Type="Embed" ProgID="Equation.DSMT4" ShapeID="_x0000_i1154" DrawAspect="Content" ObjectID="_1649931544" r:id="rId273"/>
        </w:object>
      </w:r>
      <w:r>
        <w:rPr>
          <w:i/>
        </w:rPr>
        <w:t xml:space="preserve">, </w:t>
      </w:r>
      <w:r>
        <w:rPr>
          <w:position w:val="-10"/>
        </w:rPr>
        <w:object w:dxaOrig="360" w:dyaOrig="320">
          <v:shape id="_x0000_i1155" type="#_x0000_t75" style="width:18pt;height:15.95pt" o:ole="" fillcolor="#001">
            <v:imagedata r:id="rId274" o:title=""/>
          </v:shape>
          <o:OLEObject Type="Embed" ProgID="Equation.DSMT4" ShapeID="_x0000_i1155" DrawAspect="Content" ObjectID="_1649931545" r:id="rId275"/>
        </w:object>
      </w:r>
      <w:r>
        <w:t xml:space="preserve"> і телуру </w:t>
      </w:r>
      <w:r>
        <w:rPr>
          <w:position w:val="-10"/>
        </w:rPr>
        <w:object w:dxaOrig="279" w:dyaOrig="320">
          <v:shape id="_x0000_i1156" type="#_x0000_t75" style="width:13.9pt;height:15.95pt" o:ole="" fillcolor="#001">
            <v:imagedata r:id="rId276" o:title=""/>
          </v:shape>
          <o:OLEObject Type="Embed" ProgID="Equation.DSMT4" ShapeID="_x0000_i1156" DrawAspect="Content" ObjectID="_1649931546" r:id="rId277"/>
        </w:object>
      </w:r>
      <w:r>
        <w:rPr>
          <w:i/>
        </w:rPr>
        <w:t xml:space="preserve">, </w:t>
      </w:r>
      <w:r>
        <w:rPr>
          <w:position w:val="-10"/>
        </w:rPr>
        <w:object w:dxaOrig="360" w:dyaOrig="320">
          <v:shape id="_x0000_i1157" type="#_x0000_t75" style="width:18pt;height:15.95pt" o:ole="" fillcolor="#001">
            <v:imagedata r:id="rId278" o:title=""/>
          </v:shape>
          <o:OLEObject Type="Embed" ProgID="Equation.DSMT4" ShapeID="_x0000_i1157" DrawAspect="Content" ObjectID="_1649931547" r:id="rId279"/>
        </w:object>
      </w:r>
      <w:r>
        <w:t xml:space="preserve"> концентрація дірок згідно рівняння електронейтральності (</w:t>
      </w:r>
      <w:r>
        <w:rPr>
          <w:lang w:val="en-US"/>
        </w:rPr>
        <w:t>VI</w:t>
      </w:r>
      <w:r>
        <w:t xml:space="preserve">б, </w:t>
      </w:r>
      <w:r>
        <w:rPr>
          <w:i/>
        </w:rPr>
        <w:t>табл. 3.5)</w:t>
      </w:r>
      <w:r>
        <w:t xml:space="preserve"> також описується рівнянням четвертого степеня (3.11), коефіцієнти якого мають вигляд:</w:t>
      </w:r>
    </w:p>
    <w:p w:rsidR="002E108F" w:rsidRDefault="002E108F" w:rsidP="00965FBE">
      <w:pPr>
        <w:ind w:firstLine="425"/>
      </w:pPr>
    </w:p>
    <w:p w:rsidR="002E108F" w:rsidRDefault="002C1621" w:rsidP="00965FBE">
      <w:pPr>
        <w:jc w:val="right"/>
      </w:pPr>
      <w:r>
        <w:rPr>
          <w:noProof/>
          <w:position w:val="-34"/>
          <w:lang w:eastAsia="uk-UA"/>
        </w:rPr>
        <w:drawing>
          <wp:inline distT="0" distB="0" distL="114300" distR="114300" wp14:anchorId="484BE66C" wp14:editId="22D39461">
            <wp:extent cx="3175000" cy="495300"/>
            <wp:effectExtent l="0" t="0" r="6350" b="0"/>
            <wp:docPr id="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9"/>
                    <pic:cNvPicPr>
                      <a:picLocks noChangeAspect="1"/>
                    </pic:cNvPicPr>
                  </pic:nvPicPr>
                  <pic:blipFill>
                    <a:blip r:embed="rId280"/>
                    <a:stretch>
                      <a:fillRect/>
                    </a:stretch>
                  </pic:blipFill>
                  <pic:spPr>
                    <a:xfrm>
                      <a:off x="0" y="0"/>
                      <a:ext cx="3175000" cy="495300"/>
                    </a:xfrm>
                    <a:prstGeom prst="rect">
                      <a:avLst/>
                    </a:prstGeom>
                    <a:noFill/>
                    <a:ln>
                      <a:noFill/>
                    </a:ln>
                  </pic:spPr>
                </pic:pic>
              </a:graphicData>
            </a:graphic>
          </wp:inline>
        </w:drawing>
      </w:r>
      <w:r>
        <w:rPr>
          <w:position w:val="-34"/>
        </w:rPr>
        <w:t xml:space="preserve">    </w:t>
      </w:r>
      <w:r>
        <w:t>(3.15)</w:t>
      </w:r>
    </w:p>
    <w:p w:rsidR="002E108F" w:rsidRDefault="002E108F" w:rsidP="00965FBE">
      <w:pPr>
        <w:ind w:firstLine="425"/>
      </w:pPr>
    </w:p>
    <w:p w:rsidR="002E108F" w:rsidRDefault="002C1621" w:rsidP="00965FBE">
      <w:pPr>
        <w:ind w:firstLine="425"/>
      </w:pPr>
      <w:r>
        <w:t xml:space="preserve">Холлівська концентрація дірок </w:t>
      </w:r>
      <w:r>
        <w:rPr>
          <w:i/>
        </w:rPr>
        <w:t>р</w:t>
      </w:r>
      <w:r>
        <w:rPr>
          <w:i/>
          <w:vertAlign w:val="subscript"/>
        </w:rPr>
        <w:t>Х</w:t>
      </w:r>
      <w:r>
        <w:rPr>
          <w:i/>
        </w:rPr>
        <w:t>,</w:t>
      </w:r>
      <w:r>
        <w:t xml:space="preserve"> концентрація електронів </w:t>
      </w:r>
      <w:r>
        <w:rPr>
          <w:i/>
          <w:lang w:val="en-US"/>
        </w:rPr>
        <w:t>n</w:t>
      </w:r>
      <w:r>
        <w:t>, вакансій олова</w:t>
      </w:r>
      <w:r w:rsidRPr="002C1621">
        <w:t xml:space="preserve"> </w:t>
      </w:r>
      <w:r>
        <w:rPr>
          <w:position w:val="-14"/>
        </w:rPr>
        <w:object w:dxaOrig="499" w:dyaOrig="380">
          <v:shape id="_x0000_i1158" type="#_x0000_t75" style="width:24.8pt;height:19pt" o:ole="" fillcolor="#001">
            <v:imagedata r:id="rId281" o:title=""/>
          </v:shape>
          <o:OLEObject Type="Embed" ProgID="Equation.DSMT4" ShapeID="_x0000_i1158" DrawAspect="Content" ObjectID="_1649931548" r:id="rId282"/>
        </w:object>
      </w:r>
      <w:r>
        <w:rPr>
          <w:i/>
        </w:rPr>
        <w:t xml:space="preserve">, </w:t>
      </w:r>
      <w:r>
        <w:rPr>
          <w:noProof/>
          <w:position w:val="-14"/>
          <w:lang w:eastAsia="uk-UA"/>
        </w:rPr>
        <w:drawing>
          <wp:inline distT="0" distB="0" distL="114300" distR="114300" wp14:anchorId="29F00A3B" wp14:editId="78C54DBA">
            <wp:extent cx="355600" cy="241300"/>
            <wp:effectExtent l="0" t="0" r="6350" b="5080"/>
            <wp:docPr id="1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1"/>
                    <pic:cNvPicPr>
                      <a:picLocks noChangeAspect="1"/>
                    </pic:cNvPicPr>
                  </pic:nvPicPr>
                  <pic:blipFill>
                    <a:blip r:embed="rId283"/>
                    <a:stretch>
                      <a:fillRect/>
                    </a:stretch>
                  </pic:blipFill>
                  <pic:spPr>
                    <a:xfrm>
                      <a:off x="0" y="0"/>
                      <a:ext cx="355600" cy="241300"/>
                    </a:xfrm>
                    <a:prstGeom prst="rect">
                      <a:avLst/>
                    </a:prstGeom>
                    <a:noFill/>
                    <a:ln>
                      <a:noFill/>
                    </a:ln>
                  </pic:spPr>
                </pic:pic>
              </a:graphicData>
            </a:graphic>
          </wp:inline>
        </w:drawing>
      </w:r>
      <w:r>
        <w:t xml:space="preserve"> і телуру</w:t>
      </w:r>
      <w:r w:rsidRPr="002C1621">
        <w:t xml:space="preserve"> </w:t>
      </w:r>
      <w:r>
        <w:rPr>
          <w:position w:val="-14"/>
        </w:rPr>
        <w:object w:dxaOrig="499" w:dyaOrig="380">
          <v:shape id="_x0000_i1159" type="#_x0000_t75" style="width:24.8pt;height:19pt" o:ole="" fillcolor="#001">
            <v:imagedata r:id="rId284" o:title=""/>
          </v:shape>
          <o:OLEObject Type="Embed" ProgID="Equation.DSMT4" ShapeID="_x0000_i1159" DrawAspect="Content" ObjectID="_1649931549" r:id="rId285"/>
        </w:object>
      </w:r>
      <w:r>
        <w:rPr>
          <w:i/>
        </w:rPr>
        <w:t xml:space="preserve">, </w:t>
      </w:r>
      <w:r>
        <w:rPr>
          <w:position w:val="-14"/>
        </w:rPr>
        <w:object w:dxaOrig="560" w:dyaOrig="380">
          <v:shape id="_x0000_i1160" type="#_x0000_t75" style="width:27.85pt;height:19pt" o:ole="" fillcolor="#001">
            <v:imagedata r:id="rId286" o:title=""/>
          </v:shape>
          <o:OLEObject Type="Embed" ProgID="Equation.DSMT4" ShapeID="_x0000_i1160" DrawAspect="Content" ObjectID="_1649931550" r:id="rId287"/>
        </w:object>
      </w:r>
      <w:r>
        <w:t xml:space="preserve"> при цьому буде</w:t>
      </w:r>
      <w:r w:rsidRPr="002C1621">
        <w:t xml:space="preserve"> </w:t>
      </w:r>
      <w:r>
        <w:t>також визначатися рівняннями (3.9)-(3.10), (3.13)-(3.14).</w:t>
      </w:r>
    </w:p>
    <w:p w:rsidR="002E108F" w:rsidRDefault="002C1621" w:rsidP="00965FBE">
      <w:pPr>
        <w:ind w:firstLine="425"/>
      </w:pPr>
      <w:r>
        <w:t xml:space="preserve">Якщо припустити, що при відпалі кристалів телуриду олова утворюються двозарядні дефекти за Шотткі </w:t>
      </w:r>
      <w:r>
        <w:rPr>
          <w:position w:val="-10"/>
        </w:rPr>
        <w:object w:dxaOrig="820" w:dyaOrig="320">
          <v:shape id="_x0000_i1161" type="#_x0000_t75" style="width:41.1pt;height:15.95pt" o:ole="" fillcolor="#001">
            <v:imagedata r:id="rId288" o:title=""/>
          </v:shape>
          <o:OLEObject Type="Embed" ProgID="Equation.DSMT4" ShapeID="_x0000_i1161" DrawAspect="Content" ObjectID="_1649931551" r:id="rId289"/>
        </w:object>
      </w:r>
      <w:r>
        <w:t xml:space="preserve">і чотиризарядні вакансії олова </w:t>
      </w:r>
      <w:r>
        <w:rPr>
          <w:noProof/>
          <w:position w:val="-10"/>
          <w:lang w:eastAsia="uk-UA"/>
        </w:rPr>
        <w:drawing>
          <wp:inline distT="0" distB="0" distL="114300" distR="114300" wp14:anchorId="4443BFAC" wp14:editId="761D00EC">
            <wp:extent cx="228600" cy="203200"/>
            <wp:effectExtent l="0" t="0" r="0" b="5080"/>
            <wp:docPr id="1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5"/>
                    <pic:cNvPicPr>
                      <a:picLocks noChangeAspect="1"/>
                    </pic:cNvPicPr>
                  </pic:nvPicPr>
                  <pic:blipFill>
                    <a:blip r:embed="rId290"/>
                    <a:stretch>
                      <a:fillRect/>
                    </a:stretch>
                  </pic:blipFill>
                  <pic:spPr>
                    <a:xfrm>
                      <a:off x="0" y="0"/>
                      <a:ext cx="228600" cy="203200"/>
                    </a:xfrm>
                    <a:prstGeom prst="rect">
                      <a:avLst/>
                    </a:prstGeom>
                    <a:noFill/>
                    <a:ln>
                      <a:noFill/>
                    </a:ln>
                  </pic:spPr>
                </pic:pic>
              </a:graphicData>
            </a:graphic>
          </wp:inline>
        </w:drawing>
      </w:r>
      <w:r>
        <w:t xml:space="preserve">, то рівняння електронейтральності набере вигляду </w:t>
      </w:r>
      <w:r>
        <w:rPr>
          <w:lang w:val="en-US"/>
        </w:rPr>
        <w:t>V</w:t>
      </w:r>
      <w:r>
        <w:t>Ів (</w:t>
      </w:r>
      <w:r>
        <w:rPr>
          <w:i/>
        </w:rPr>
        <w:t>табл. 3.5</w:t>
      </w:r>
      <w:r>
        <w:t>)</w:t>
      </w:r>
      <w:r>
        <w:rPr>
          <w:i/>
        </w:rPr>
        <w:t>.</w:t>
      </w:r>
      <w:r>
        <w:t xml:space="preserve"> Його розв’язок дає рівняння шостого степеня:</w:t>
      </w:r>
    </w:p>
    <w:p w:rsidR="002E108F" w:rsidRDefault="002E108F" w:rsidP="00965FBE">
      <w:pPr>
        <w:pStyle w:val="FR1"/>
        <w:spacing w:before="0" w:after="0" w:line="240" w:lineRule="auto"/>
        <w:ind w:firstLine="425"/>
        <w:jc w:val="left"/>
        <w:rPr>
          <w:rFonts w:ascii="Times New Roman" w:hAnsi="Times New Roman"/>
          <w:sz w:val="20"/>
          <w:lang w:val="uk-UA"/>
        </w:rPr>
      </w:pPr>
    </w:p>
    <w:p w:rsidR="002E108F" w:rsidRDefault="002C1621" w:rsidP="00965FBE">
      <w:pPr>
        <w:jc w:val="right"/>
      </w:pPr>
      <w:r>
        <w:rPr>
          <w:i/>
        </w:rPr>
        <w:t>Ар</w:t>
      </w:r>
      <w:r>
        <w:rPr>
          <w:i/>
          <w:vertAlign w:val="superscript"/>
        </w:rPr>
        <w:t>6</w:t>
      </w:r>
      <w:r>
        <w:rPr>
          <w:i/>
        </w:rPr>
        <w:t>+Вр</w:t>
      </w:r>
      <w:r>
        <w:rPr>
          <w:i/>
          <w:vertAlign w:val="superscript"/>
        </w:rPr>
        <w:t>5</w:t>
      </w:r>
      <w:r>
        <w:rPr>
          <w:i/>
        </w:rPr>
        <w:t>-</w:t>
      </w:r>
      <w:r>
        <w:rPr>
          <w:i/>
          <w:lang w:val="en-US"/>
        </w:rPr>
        <w:t>Cp</w:t>
      </w:r>
      <w:r>
        <w:rPr>
          <w:i/>
          <w:vertAlign w:val="superscript"/>
        </w:rPr>
        <w:t>3</w:t>
      </w:r>
      <w:r>
        <w:rPr>
          <w:i/>
        </w:rPr>
        <w:t>-</w:t>
      </w:r>
      <w:r>
        <w:rPr>
          <w:i/>
          <w:lang w:val="en-US"/>
        </w:rPr>
        <w:t>Dp</w:t>
      </w:r>
      <w:r>
        <w:rPr>
          <w:i/>
          <w:vertAlign w:val="superscript"/>
        </w:rPr>
        <w:t>2</w:t>
      </w:r>
      <w:r>
        <w:rPr>
          <w:i/>
        </w:rPr>
        <w:t>+</w:t>
      </w:r>
      <w:r>
        <w:rPr>
          <w:i/>
          <w:lang w:val="en-US"/>
        </w:rPr>
        <w:t>Fp</w:t>
      </w:r>
      <w:r>
        <w:rPr>
          <w:i/>
        </w:rPr>
        <w:t>=0.</w:t>
      </w:r>
      <w:r>
        <w:rPr>
          <w:i/>
        </w:rPr>
        <w:tab/>
      </w:r>
      <w:r>
        <w:rPr>
          <w:i/>
        </w:rPr>
        <w:tab/>
      </w:r>
      <w:r>
        <w:rPr>
          <w:i/>
        </w:rPr>
        <w:tab/>
      </w:r>
      <w:r>
        <w:t>(3.16)</w:t>
      </w:r>
    </w:p>
    <w:p w:rsidR="002E108F" w:rsidRDefault="002E108F" w:rsidP="00965FBE">
      <w:pPr>
        <w:ind w:firstLine="425"/>
      </w:pPr>
    </w:p>
    <w:p w:rsidR="002E108F" w:rsidRDefault="002C1621" w:rsidP="00965FBE">
      <w:pPr>
        <w:ind w:firstLine="425"/>
      </w:pPr>
      <w:r>
        <w:t>Тут</w:t>
      </w:r>
    </w:p>
    <w:p w:rsidR="002E108F" w:rsidRDefault="002E108F" w:rsidP="00965FBE">
      <w:pPr>
        <w:ind w:firstLine="425"/>
      </w:pPr>
    </w:p>
    <w:p w:rsidR="002E108F" w:rsidRDefault="002C1621" w:rsidP="00965FBE">
      <w:pPr>
        <w:jc w:val="right"/>
      </w:pPr>
      <w:r>
        <w:rPr>
          <w:position w:val="-70"/>
        </w:rPr>
        <w:object w:dxaOrig="2400" w:dyaOrig="1500">
          <v:shape id="_x0000_i1162" type="#_x0000_t75" style="width:119.9pt;height:75.05pt" o:ole="" fillcolor="#001">
            <v:imagedata r:id="rId291" o:title=""/>
          </v:shape>
          <o:OLEObject Type="Embed" ProgID="Equation.DSMT4" ShapeID="_x0000_i1162" DrawAspect="Content" ObjectID="_1649931552" r:id="rId292"/>
        </w:object>
      </w:r>
      <w:r>
        <w:tab/>
      </w:r>
      <w:r>
        <w:tab/>
        <w:t>(3.17)</w:t>
      </w:r>
    </w:p>
    <w:p w:rsidR="002E108F" w:rsidRDefault="002E108F" w:rsidP="00965FBE">
      <w:pPr>
        <w:ind w:firstLine="425"/>
      </w:pPr>
    </w:p>
    <w:p w:rsidR="002E108F" w:rsidRDefault="002C1621" w:rsidP="00965FBE">
      <w:pPr>
        <w:ind w:firstLine="425"/>
        <w:rPr>
          <w:lang w:val="en-US"/>
        </w:rPr>
      </w:pPr>
      <w:r>
        <w:t>Вираз для концентрацій вакансій олова</w:t>
      </w:r>
      <w:r>
        <w:rPr>
          <w:lang w:val="ru-RU"/>
        </w:rPr>
        <w:t xml:space="preserve"> </w:t>
      </w:r>
      <w:r>
        <w:rPr>
          <w:position w:val="-14"/>
        </w:rPr>
        <w:object w:dxaOrig="560" w:dyaOrig="380">
          <v:shape id="_x0000_i1163" type="#_x0000_t75" style="width:27.85pt;height:19pt" o:ole="" fillcolor="#001">
            <v:imagedata r:id="rId293" o:title=""/>
          </v:shape>
          <o:OLEObject Type="Embed" ProgID="Equation.DSMT4" ShapeID="_x0000_i1163" DrawAspect="Content" ObjectID="_1649931553" r:id="rId294"/>
        </w:object>
      </w:r>
      <w:r>
        <w:t xml:space="preserve"> буде мати вигляд:</w:t>
      </w:r>
    </w:p>
    <w:p w:rsidR="00965FBE" w:rsidRPr="00965FBE" w:rsidRDefault="00965FBE" w:rsidP="00965FBE">
      <w:pPr>
        <w:ind w:firstLine="425"/>
        <w:rPr>
          <w:lang w:val="en-US"/>
        </w:rPr>
      </w:pPr>
    </w:p>
    <w:p w:rsidR="002E108F" w:rsidRDefault="002C1621" w:rsidP="00965FBE">
      <w:pPr>
        <w:ind w:firstLine="425"/>
        <w:jc w:val="right"/>
      </w:pPr>
      <w:r>
        <w:rPr>
          <w:position w:val="-14"/>
        </w:rPr>
        <w:object w:dxaOrig="2280" w:dyaOrig="380">
          <v:shape id="_x0000_i1164" type="#_x0000_t75" style="width:114.1pt;height:19pt" o:ole="" fillcolor="#001">
            <v:imagedata r:id="rId295" o:title=""/>
          </v:shape>
          <o:OLEObject Type="Embed" ProgID="Equation.DSMT4" ShapeID="_x0000_i1164" DrawAspect="Content" ObjectID="_1649931554" r:id="rId296"/>
        </w:object>
      </w:r>
      <w:r>
        <w:tab/>
      </w:r>
      <w:r>
        <w:tab/>
      </w:r>
      <w:r>
        <w:tab/>
        <w:t>(3.18)</w:t>
      </w:r>
    </w:p>
    <w:p w:rsidR="002E108F" w:rsidRDefault="002E108F" w:rsidP="00965FBE">
      <w:pPr>
        <w:ind w:firstLine="425"/>
      </w:pPr>
    </w:p>
    <w:p w:rsidR="002E108F" w:rsidRDefault="002C1621" w:rsidP="00965FBE">
      <w:pPr>
        <w:ind w:firstLine="425"/>
      </w:pPr>
      <w:r>
        <w:t xml:space="preserve">У випадку одночасного існування у кристалах </w:t>
      </w:r>
      <w:r>
        <w:rPr>
          <w:i/>
          <w:lang w:val="en-US"/>
        </w:rPr>
        <w:t>SnTe</w:t>
      </w:r>
      <w:r>
        <w:t xml:space="preserve"> одно- і двократно іонізованих вакансій олова </w:t>
      </w:r>
      <w:r>
        <w:rPr>
          <w:position w:val="-10"/>
        </w:rPr>
        <w:object w:dxaOrig="300" w:dyaOrig="320">
          <v:shape id="_x0000_i1165" type="#_x0000_t75" style="width:14.95pt;height:15.95pt" o:ole="" fillcolor="#001">
            <v:imagedata r:id="rId272" o:title=""/>
          </v:shape>
          <o:OLEObject Type="Embed" ProgID="Equation.DSMT4" ShapeID="_x0000_i1165" DrawAspect="Content" ObjectID="_1649931555" r:id="rId297"/>
        </w:object>
      </w:r>
      <w:r>
        <w:rPr>
          <w:i/>
        </w:rPr>
        <w:t xml:space="preserve">, </w:t>
      </w:r>
      <w:r>
        <w:rPr>
          <w:position w:val="-10"/>
        </w:rPr>
        <w:object w:dxaOrig="360" w:dyaOrig="320">
          <v:shape id="_x0000_i1166" type="#_x0000_t75" style="width:18pt;height:15.95pt" o:ole="" fillcolor="#001">
            <v:imagedata r:id="rId274" o:title=""/>
          </v:shape>
          <o:OLEObject Type="Embed" ProgID="Equation.DSMT4" ShapeID="_x0000_i1166" DrawAspect="Content" ObjectID="_1649931556" r:id="rId298"/>
        </w:object>
      </w:r>
      <w:r>
        <w:t xml:space="preserve"> і телуру </w:t>
      </w:r>
      <w:r>
        <w:rPr>
          <w:position w:val="-10"/>
        </w:rPr>
        <w:object w:dxaOrig="279" w:dyaOrig="320">
          <v:shape id="_x0000_i1167" type="#_x0000_t75" style="width:13.9pt;height:15.95pt" o:ole="" fillcolor="#001">
            <v:imagedata r:id="rId276" o:title=""/>
          </v:shape>
          <o:OLEObject Type="Embed" ProgID="Equation.DSMT4" ShapeID="_x0000_i1167" DrawAspect="Content" ObjectID="_1649931557" r:id="rId299"/>
        </w:object>
      </w:r>
      <w:r>
        <w:rPr>
          <w:i/>
        </w:rPr>
        <w:t xml:space="preserve">, </w:t>
      </w:r>
      <w:r>
        <w:rPr>
          <w:position w:val="-10"/>
        </w:rPr>
        <w:object w:dxaOrig="360" w:dyaOrig="320">
          <v:shape id="_x0000_i1168" type="#_x0000_t75" style="width:18pt;height:15.95pt" o:ole="" fillcolor="#001">
            <v:imagedata r:id="rId278" o:title=""/>
          </v:shape>
          <o:OLEObject Type="Embed" ProgID="Equation.DSMT4" ShapeID="_x0000_i1168" DrawAspect="Content" ObjectID="_1649931558" r:id="rId300"/>
        </w:object>
      </w:r>
      <w:r>
        <w:t xml:space="preserve">та чотиризарядних вакансії олова </w:t>
      </w:r>
      <w:r>
        <w:rPr>
          <w:position w:val="-10"/>
        </w:rPr>
        <w:object w:dxaOrig="360" w:dyaOrig="320">
          <v:shape id="_x0000_i1169" type="#_x0000_t75" style="width:18pt;height:15.95pt" o:ole="" fillcolor="#001">
            <v:imagedata r:id="rId301" o:title=""/>
          </v:shape>
          <o:OLEObject Type="Embed" ProgID="Equation.DSMT4" ShapeID="_x0000_i1169" DrawAspect="Content" ObjectID="_1649931559" r:id="rId302"/>
        </w:object>
      </w:r>
      <w:r>
        <w:t xml:space="preserve"> концентрацію дірок знайдемо розв'язуючи рівняння електронейтральності </w:t>
      </w:r>
      <w:r>
        <w:rPr>
          <w:lang w:val="en-US"/>
        </w:rPr>
        <w:t>VI</w:t>
      </w:r>
      <w:r>
        <w:t>г (</w:t>
      </w:r>
      <w:r>
        <w:rPr>
          <w:i/>
        </w:rPr>
        <w:t>табл. 3.5).</w:t>
      </w:r>
      <w:r>
        <w:t xml:space="preserve"> При цьому отримаємо рівняння шостого степеня (3.16), коефіцієнти якого будуть мати вигляд:</w:t>
      </w:r>
    </w:p>
    <w:p w:rsidR="002E108F" w:rsidRDefault="002E108F" w:rsidP="00965FBE">
      <w:pPr>
        <w:ind w:firstLine="425"/>
      </w:pPr>
    </w:p>
    <w:p w:rsidR="002E108F" w:rsidRDefault="002C1621" w:rsidP="00965FBE">
      <w:pPr>
        <w:pStyle w:val="FR1"/>
        <w:spacing w:before="0" w:after="0" w:line="240" w:lineRule="auto"/>
        <w:rPr>
          <w:rFonts w:ascii="Times New Roman" w:hAnsi="Times New Roman"/>
          <w:sz w:val="20"/>
          <w:lang w:val="uk-UA"/>
        </w:rPr>
      </w:pPr>
      <w:r>
        <w:rPr>
          <w:rFonts w:ascii="Times New Roman" w:hAnsi="Times New Roman"/>
          <w:position w:val="-84"/>
          <w:sz w:val="20"/>
        </w:rPr>
        <w:object w:dxaOrig="2540" w:dyaOrig="1920">
          <v:shape id="_x0000_i1170" type="#_x0000_t75" style="width:127pt;height:96.1pt" o:ole="" fillcolor="#001">
            <v:imagedata r:id="rId303" o:title=""/>
          </v:shape>
          <o:OLEObject Type="Embed" ProgID="Equation.DSMT4" ShapeID="_x0000_i1170" DrawAspect="Content" ObjectID="_1649931560" r:id="rId304"/>
        </w:object>
      </w:r>
      <w:r>
        <w:rPr>
          <w:rFonts w:ascii="Times New Roman" w:hAnsi="Times New Roman"/>
          <w:sz w:val="20"/>
          <w:lang w:val="uk-UA"/>
        </w:rPr>
        <w:tab/>
      </w:r>
      <w:r>
        <w:rPr>
          <w:rFonts w:ascii="Times New Roman" w:hAnsi="Times New Roman"/>
          <w:sz w:val="20"/>
          <w:lang w:val="uk-UA"/>
        </w:rPr>
        <w:tab/>
      </w:r>
      <w:r>
        <w:rPr>
          <w:rFonts w:ascii="Times New Roman" w:hAnsi="Times New Roman"/>
          <w:sz w:val="20"/>
        </w:rPr>
        <w:t>(319)</w:t>
      </w:r>
    </w:p>
    <w:p w:rsidR="002E108F" w:rsidRDefault="002E108F" w:rsidP="00965FBE">
      <w:pPr>
        <w:pStyle w:val="FR1"/>
        <w:spacing w:before="0" w:after="0" w:line="240" w:lineRule="auto"/>
        <w:ind w:firstLine="425"/>
        <w:jc w:val="left"/>
        <w:rPr>
          <w:rFonts w:ascii="Times New Roman" w:hAnsi="Times New Roman"/>
          <w:sz w:val="20"/>
          <w:lang w:val="uk-UA"/>
        </w:rPr>
      </w:pPr>
    </w:p>
    <w:p w:rsidR="002E108F" w:rsidRDefault="002C1621" w:rsidP="00965FBE">
      <w:pPr>
        <w:ind w:firstLine="425"/>
        <w:rPr>
          <w:i/>
          <w:lang w:val="ru-RU"/>
        </w:rPr>
      </w:pPr>
      <w:r>
        <w:t xml:space="preserve">Результати розрахунку залежностей концентрації носіїв струму і дефектів від температури відпалу і парціального тиску пари телуру наведено на </w:t>
      </w:r>
      <w:r>
        <w:rPr>
          <w:i/>
        </w:rPr>
        <w:t>рис. 3.6-3.8.</w:t>
      </w:r>
      <w:r>
        <w:t xml:space="preserve"> З </w:t>
      </w:r>
      <w:r>
        <w:rPr>
          <w:i/>
        </w:rPr>
        <w:t>рис. 3.6</w:t>
      </w:r>
      <w:r>
        <w:t xml:space="preserve"> видно, що в межах області гомогенності при сталому парціальному тиску пари телуру </w:t>
      </w:r>
      <w:r>
        <w:rPr>
          <w:noProof/>
          <w:position w:val="-12"/>
          <w:lang w:eastAsia="uk-UA"/>
        </w:rPr>
        <w:drawing>
          <wp:inline distT="0" distB="0" distL="114300" distR="114300" wp14:anchorId="387503DC" wp14:editId="7C21E469">
            <wp:extent cx="215900" cy="203200"/>
            <wp:effectExtent l="0" t="0" r="12700" b="5080"/>
            <wp:docPr id="1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5"/>
                    <pic:cNvPicPr>
                      <a:picLocks noChangeAspect="1"/>
                    </pic:cNvPicPr>
                  </pic:nvPicPr>
                  <pic:blipFill>
                    <a:blip r:embed="rId305"/>
                    <a:stretch>
                      <a:fillRect/>
                    </a:stretch>
                  </pic:blipFill>
                  <pic:spPr>
                    <a:xfrm>
                      <a:off x="0" y="0"/>
                      <a:ext cx="215900" cy="203200"/>
                    </a:xfrm>
                    <a:prstGeom prst="rect">
                      <a:avLst/>
                    </a:prstGeom>
                    <a:noFill/>
                    <a:ln>
                      <a:noFill/>
                    </a:ln>
                  </pic:spPr>
                </pic:pic>
              </a:graphicData>
            </a:graphic>
          </wp:inline>
        </w:drawing>
      </w:r>
      <w:r>
        <w:t xml:space="preserve"> з підвищенням температури відпалу холлівська концентрація дірок зменшується, що якісно узгоджується з експериментом. При цьому найближче до експериментальних точок проходить розрахункова крива для моделі одночасного існування одно- </w:t>
      </w:r>
      <w:r>
        <w:rPr>
          <w:noProof/>
          <w:position w:val="-10"/>
          <w:lang w:eastAsia="uk-UA"/>
        </w:rPr>
        <w:drawing>
          <wp:inline distT="0" distB="0" distL="114300" distR="114300" wp14:anchorId="3B449A03" wp14:editId="51D54752">
            <wp:extent cx="444500" cy="203200"/>
            <wp:effectExtent l="0" t="0" r="12700" b="4445"/>
            <wp:docPr id="1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6"/>
                    <pic:cNvPicPr>
                      <a:picLocks noChangeAspect="1"/>
                    </pic:cNvPicPr>
                  </pic:nvPicPr>
                  <pic:blipFill>
                    <a:blip r:embed="rId306"/>
                    <a:stretch>
                      <a:fillRect/>
                    </a:stretch>
                  </pic:blipFill>
                  <pic:spPr>
                    <a:xfrm>
                      <a:off x="0" y="0"/>
                      <a:ext cx="444500" cy="203200"/>
                    </a:xfrm>
                    <a:prstGeom prst="rect">
                      <a:avLst/>
                    </a:prstGeom>
                    <a:noFill/>
                    <a:ln>
                      <a:noFill/>
                    </a:ln>
                  </pic:spPr>
                </pic:pic>
              </a:graphicData>
            </a:graphic>
          </wp:inline>
        </w:drawing>
      </w:r>
      <w:r>
        <w:t xml:space="preserve"> і двозарядних </w:t>
      </w:r>
      <w:r>
        <w:rPr>
          <w:noProof/>
          <w:position w:val="-10"/>
          <w:lang w:eastAsia="uk-UA"/>
        </w:rPr>
        <w:drawing>
          <wp:inline distT="0" distB="0" distL="114300" distR="114300" wp14:anchorId="7E1DF3A5" wp14:editId="5E18FF7E">
            <wp:extent cx="520700" cy="203200"/>
            <wp:effectExtent l="0" t="0" r="0" b="5080"/>
            <wp:docPr id="1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7"/>
                    <pic:cNvPicPr>
                      <a:picLocks noChangeAspect="1"/>
                    </pic:cNvPicPr>
                  </pic:nvPicPr>
                  <pic:blipFill>
                    <a:blip r:embed="rId307"/>
                    <a:stretch>
                      <a:fillRect/>
                    </a:stretch>
                  </pic:blipFill>
                  <pic:spPr>
                    <a:xfrm>
                      <a:off x="0" y="0"/>
                      <a:ext cx="520700" cy="203200"/>
                    </a:xfrm>
                    <a:prstGeom prst="rect">
                      <a:avLst/>
                    </a:prstGeom>
                    <a:noFill/>
                    <a:ln>
                      <a:noFill/>
                    </a:ln>
                  </pic:spPr>
                </pic:pic>
              </a:graphicData>
            </a:graphic>
          </wp:inline>
        </w:drawing>
      </w:r>
      <w:r>
        <w:t xml:space="preserve"> дефектів за Шотткі і чотиризарядних вакансій олова </w:t>
      </w:r>
      <w:r>
        <w:rPr>
          <w:position w:val="-10"/>
        </w:rPr>
        <w:object w:dxaOrig="360" w:dyaOrig="320">
          <v:shape id="_x0000_i1171" type="#_x0000_t75" style="width:18pt;height:15.95pt" o:ole="" fillcolor="#001">
            <v:imagedata r:id="rId308" o:title=""/>
          </v:shape>
          <o:OLEObject Type="Embed" ProgID="Equation.DSMT4" ShapeID="_x0000_i1171" DrawAspect="Content" ObjectID="_1649931561" r:id="rId309"/>
        </w:object>
      </w:r>
      <w:r>
        <w:rPr>
          <w:i/>
        </w:rPr>
        <w:t>.</w:t>
      </w:r>
    </w:p>
    <w:p w:rsidR="002E108F" w:rsidRDefault="002C1621" w:rsidP="00965FBE">
      <w:pPr>
        <w:ind w:firstLine="425"/>
        <w:rPr>
          <w:i/>
          <w:lang w:val="ru-RU"/>
        </w:rPr>
      </w:pPr>
      <w:r>
        <w:t>При відпалі телуриду олова в умовах, коли матеріал насичується металом чи халькогеном, концентрація дірок визначається границями області гомогенності (</w:t>
      </w:r>
      <w:r>
        <w:rPr>
          <w:i/>
        </w:rPr>
        <w:t xml:space="preserve">рис. 3.6 – крива </w:t>
      </w:r>
      <w:r>
        <w:rPr>
          <w:i/>
          <w:lang w:val="ru-RU"/>
        </w:rPr>
        <w:t>6</w:t>
      </w:r>
      <w:r>
        <w:t>)</w:t>
      </w:r>
      <w:r>
        <w:rPr>
          <w:i/>
        </w:rPr>
        <w:t>.</w:t>
      </w:r>
    </w:p>
    <w:p w:rsidR="004A42E2" w:rsidRDefault="002C1621" w:rsidP="004A42E2">
      <w:pPr>
        <w:ind w:firstLine="425"/>
        <w:rPr>
          <w:lang w:val="en-US"/>
        </w:rPr>
      </w:pPr>
      <w:r>
        <w:t xml:space="preserve">Розрахунок концентрації дефектів показав, що у кристалах </w:t>
      </w:r>
      <w:r>
        <w:rPr>
          <w:i/>
          <w:lang w:val="en-US"/>
        </w:rPr>
        <w:t>SnTe</w:t>
      </w:r>
      <w:r>
        <w:t xml:space="preserve"> вакансії телуру</w:t>
      </w:r>
      <w:r>
        <w:rPr>
          <w:lang w:val="ru-RU"/>
        </w:rPr>
        <w:t xml:space="preserve"> </w:t>
      </w:r>
      <w:r>
        <w:rPr>
          <w:position w:val="-14"/>
        </w:rPr>
        <w:object w:dxaOrig="499" w:dyaOrig="380">
          <v:shape id="_x0000_i1172" type="#_x0000_t75" style="width:24.8pt;height:19pt" o:ole="" fillcolor="#001">
            <v:imagedata r:id="rId310" o:title=""/>
          </v:shape>
          <o:OLEObject Type="Embed" ProgID="Equation.DSMT4" ShapeID="_x0000_i1172" DrawAspect="Content" ObjectID="_1649931562" r:id="rId311"/>
        </w:object>
      </w:r>
      <w:r>
        <w:t xml:space="preserve">, </w:t>
      </w:r>
      <w:r>
        <w:rPr>
          <w:position w:val="-14"/>
        </w:rPr>
        <w:object w:dxaOrig="560" w:dyaOrig="380">
          <v:shape id="_x0000_i1173" type="#_x0000_t75" style="width:27.85pt;height:19pt" o:ole="" fillcolor="#001">
            <v:imagedata r:id="rId312" o:title=""/>
          </v:shape>
          <o:OLEObject Type="Embed" ProgID="Equation.DSMT4" ShapeID="_x0000_i1173" DrawAspect="Content" ObjectID="_1649931563" r:id="rId313"/>
        </w:object>
      </w:r>
      <w:r>
        <w:t xml:space="preserve"> утворюються у незначних кількостях </w:t>
      </w:r>
      <w:r>
        <w:rPr>
          <w:i/>
        </w:rPr>
        <w:t>(рис. 3.7 – криві</w:t>
      </w:r>
      <w:r>
        <w:rPr>
          <w:i/>
          <w:lang w:val="ru-RU"/>
        </w:rPr>
        <w:t> </w:t>
      </w:r>
      <w:r>
        <w:rPr>
          <w:i/>
        </w:rPr>
        <w:t>6, 7)</w:t>
      </w:r>
      <w:r>
        <w:t xml:space="preserve"> і концентрація носіїв струму визначається, в основному, вакансіями олова. Причому, концентрація однократно заряджених вакансій олова </w:t>
      </w:r>
      <w:r>
        <w:rPr>
          <w:position w:val="-14"/>
        </w:rPr>
        <w:object w:dxaOrig="499" w:dyaOrig="380">
          <v:shape id="_x0000_i1174" type="#_x0000_t75" style="width:24.8pt;height:19pt" o:ole="" fillcolor="#001">
            <v:imagedata r:id="rId314" o:title=""/>
          </v:shape>
          <o:OLEObject Type="Embed" ProgID="Equation.DSMT4" ShapeID="_x0000_i1174" DrawAspect="Content" ObjectID="_1649931564" r:id="rId315"/>
        </w:object>
      </w:r>
      <w:r>
        <w:t xml:space="preserve"> із збільшенням температури відпалу при сталому парціальному тиску пари телуру </w:t>
      </w:r>
      <w:r>
        <w:rPr>
          <w:noProof/>
          <w:position w:val="-12"/>
          <w:lang w:eastAsia="uk-UA"/>
        </w:rPr>
        <w:drawing>
          <wp:inline distT="0" distB="0" distL="114300" distR="114300" wp14:anchorId="2ADEDFBE" wp14:editId="433A3651">
            <wp:extent cx="215900" cy="203200"/>
            <wp:effectExtent l="0" t="0" r="12700" b="5080"/>
            <wp:docPr id="1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2"/>
                    <pic:cNvPicPr>
                      <a:picLocks noChangeAspect="1"/>
                    </pic:cNvPicPr>
                  </pic:nvPicPr>
                  <pic:blipFill>
                    <a:blip r:embed="rId305"/>
                    <a:stretch>
                      <a:fillRect/>
                    </a:stretch>
                  </pic:blipFill>
                  <pic:spPr>
                    <a:xfrm>
                      <a:off x="0" y="0"/>
                      <a:ext cx="215900" cy="203200"/>
                    </a:xfrm>
                    <a:prstGeom prst="rect">
                      <a:avLst/>
                    </a:prstGeom>
                    <a:noFill/>
                    <a:ln>
                      <a:noFill/>
                    </a:ln>
                  </pic:spPr>
                </pic:pic>
              </a:graphicData>
            </a:graphic>
          </wp:inline>
        </w:drawing>
      </w:r>
      <w:r>
        <w:t xml:space="preserve">спадає, а вакансій </w:t>
      </w:r>
      <w:r>
        <w:lastRenderedPageBreak/>
        <w:t xml:space="preserve">більшого ступеня іонізації </w:t>
      </w:r>
      <w:r>
        <w:rPr>
          <w:position w:val="-14"/>
        </w:rPr>
        <w:object w:dxaOrig="560" w:dyaOrig="380">
          <v:shape id="_x0000_i1175" type="#_x0000_t75" style="width:27.85pt;height:19pt" o:ole="" fillcolor="#001">
            <v:imagedata r:id="rId316" o:title=""/>
          </v:shape>
          <o:OLEObject Type="Embed" ProgID="Equation.DSMT4" ShapeID="_x0000_i1175" DrawAspect="Content" ObjectID="_1649931565" r:id="rId317"/>
        </w:object>
      </w:r>
      <w:r>
        <w:t xml:space="preserve">і </w:t>
      </w:r>
      <w:r>
        <w:rPr>
          <w:position w:val="-14"/>
        </w:rPr>
        <w:object w:dxaOrig="560" w:dyaOrig="380">
          <v:shape id="_x0000_i1176" type="#_x0000_t75" style="width:27.85pt;height:19pt" o:ole="" fillcolor="#001">
            <v:imagedata r:id="rId318" o:title=""/>
          </v:shape>
          <o:OLEObject Type="Embed" ProgID="Equation.DSMT4" ShapeID="_x0000_i1176" DrawAspect="Content" ObjectID="_1649931566" r:id="rId319"/>
        </w:object>
      </w:r>
      <w:r>
        <w:t xml:space="preserve"> зростає і при температурах близьких до температури плавлення значення концентрацій всіх типів</w:t>
      </w:r>
    </w:p>
    <w:p w:rsidR="002E108F" w:rsidRDefault="002C1621" w:rsidP="004A42E2">
      <w:pPr>
        <w:ind w:firstLine="425"/>
        <w:jc w:val="right"/>
      </w:pPr>
      <w:r>
        <w:object w:dxaOrig="4837" w:dyaOrig="3365">
          <v:shape id="_x0000_i1177" type="#_x0000_t75" style="width:241.8pt;height:168.1pt" o:ole="" fillcolor="#001">
            <v:imagedata r:id="rId320" o:title=""/>
          </v:shape>
          <o:OLEObject Type="Embed" ProgID="CorelDraw.Graphic.9" ShapeID="_x0000_i1177" DrawAspect="Content" ObjectID="_1649931567" r:id="rId321"/>
        </w:object>
      </w:r>
    </w:p>
    <w:p w:rsidR="002E108F" w:rsidRDefault="002C1621" w:rsidP="004A42E2">
      <w:pPr>
        <w:ind w:firstLine="0"/>
      </w:pPr>
      <w:r>
        <w:t xml:space="preserve">Рис. 3.6. Залежності холлівської концентрації дірок </w:t>
      </w:r>
      <w:r>
        <w:rPr>
          <w:i/>
        </w:rPr>
        <w:t>р</w:t>
      </w:r>
      <w:r>
        <w:rPr>
          <w:i/>
          <w:vertAlign w:val="subscript"/>
        </w:rPr>
        <w:t>Х</w:t>
      </w:r>
      <w:r>
        <w:t xml:space="preserve"> від температури відпалу </w:t>
      </w:r>
      <w:r>
        <w:rPr>
          <w:i/>
        </w:rPr>
        <w:t>Т</w:t>
      </w:r>
      <w:r>
        <w:rPr>
          <w:i/>
          <w:vertAlign w:val="subscript"/>
        </w:rPr>
        <w:t>В</w:t>
      </w:r>
      <w:r>
        <w:t xml:space="preserve"> при парціальному тиску пари телуру </w:t>
      </w:r>
      <w:r>
        <w:rPr>
          <w:noProof/>
          <w:position w:val="-12"/>
          <w:lang w:eastAsia="uk-UA"/>
        </w:rPr>
        <w:drawing>
          <wp:inline distT="0" distB="0" distL="114300" distR="114300" wp14:anchorId="6F1E50C6" wp14:editId="790DBA7B">
            <wp:extent cx="215900" cy="203200"/>
            <wp:effectExtent l="0" t="0" r="12700" b="5080"/>
            <wp:docPr id="1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6"/>
                    <pic:cNvPicPr>
                      <a:picLocks noChangeAspect="1"/>
                    </pic:cNvPicPr>
                  </pic:nvPicPr>
                  <pic:blipFill>
                    <a:blip r:embed="rId305"/>
                    <a:stretch>
                      <a:fillRect/>
                    </a:stretch>
                  </pic:blipFill>
                  <pic:spPr>
                    <a:xfrm>
                      <a:off x="0" y="0"/>
                      <a:ext cx="215900" cy="203200"/>
                    </a:xfrm>
                    <a:prstGeom prst="rect">
                      <a:avLst/>
                    </a:prstGeom>
                    <a:noFill/>
                    <a:ln>
                      <a:noFill/>
                    </a:ln>
                  </pic:spPr>
                </pic:pic>
              </a:graphicData>
            </a:graphic>
          </wp:inline>
        </w:drawing>
      </w:r>
      <w:r>
        <w:rPr>
          <w:i/>
        </w:rPr>
        <w:t>=10</w:t>
      </w:r>
      <w:r>
        <w:rPr>
          <w:i/>
          <w:lang w:val="en-US"/>
        </w:rPr>
        <w:t> </w:t>
      </w:r>
      <w:r>
        <w:rPr>
          <w:i/>
        </w:rPr>
        <w:t>Па</w:t>
      </w:r>
      <w:r>
        <w:t xml:space="preserve"> для різних зарядових станів дефектів: 1 – </w:t>
      </w:r>
      <w:r>
        <w:rPr>
          <w:noProof/>
          <w:position w:val="-10"/>
          <w:lang w:eastAsia="uk-UA"/>
        </w:rPr>
        <w:drawing>
          <wp:inline distT="0" distB="0" distL="114300" distR="114300" wp14:anchorId="1EB7F8F2" wp14:editId="12D623EC">
            <wp:extent cx="444500" cy="203200"/>
            <wp:effectExtent l="0" t="0" r="12700" b="4445"/>
            <wp:docPr id="20"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7"/>
                    <pic:cNvPicPr>
                      <a:picLocks noChangeAspect="1"/>
                    </pic:cNvPicPr>
                  </pic:nvPicPr>
                  <pic:blipFill>
                    <a:blip r:embed="rId306"/>
                    <a:stretch>
                      <a:fillRect/>
                    </a:stretch>
                  </pic:blipFill>
                  <pic:spPr>
                    <a:xfrm>
                      <a:off x="0" y="0"/>
                      <a:ext cx="444500" cy="203200"/>
                    </a:xfrm>
                    <a:prstGeom prst="rect">
                      <a:avLst/>
                    </a:prstGeom>
                    <a:noFill/>
                    <a:ln>
                      <a:noFill/>
                    </a:ln>
                  </pic:spPr>
                </pic:pic>
              </a:graphicData>
            </a:graphic>
          </wp:inline>
        </w:drawing>
      </w:r>
      <w:r>
        <w:t>; 2 –</w:t>
      </w:r>
      <w:r>
        <w:rPr>
          <w:i/>
        </w:rPr>
        <w:t xml:space="preserve"> </w:t>
      </w:r>
      <w:r>
        <w:rPr>
          <w:noProof/>
          <w:position w:val="-10"/>
          <w:lang w:eastAsia="uk-UA"/>
        </w:rPr>
        <w:drawing>
          <wp:inline distT="0" distB="0" distL="114300" distR="114300" wp14:anchorId="3C2CDD91" wp14:editId="203CCC6F">
            <wp:extent cx="520700" cy="203200"/>
            <wp:effectExtent l="0" t="0" r="0" b="5080"/>
            <wp:docPr id="1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8"/>
                    <pic:cNvPicPr>
                      <a:picLocks noChangeAspect="1"/>
                    </pic:cNvPicPr>
                  </pic:nvPicPr>
                  <pic:blipFill>
                    <a:blip r:embed="rId307"/>
                    <a:stretch>
                      <a:fillRect/>
                    </a:stretch>
                  </pic:blipFill>
                  <pic:spPr>
                    <a:xfrm>
                      <a:off x="0" y="0"/>
                      <a:ext cx="520700" cy="203200"/>
                    </a:xfrm>
                    <a:prstGeom prst="rect">
                      <a:avLst/>
                    </a:prstGeom>
                    <a:noFill/>
                    <a:ln>
                      <a:noFill/>
                    </a:ln>
                  </pic:spPr>
                </pic:pic>
              </a:graphicData>
            </a:graphic>
          </wp:inline>
        </w:drawing>
      </w:r>
      <w:r>
        <w:t xml:space="preserve">; 3 – </w:t>
      </w:r>
      <w:r>
        <w:rPr>
          <w:noProof/>
          <w:position w:val="-10"/>
          <w:lang w:eastAsia="uk-UA"/>
        </w:rPr>
        <w:drawing>
          <wp:inline distT="0" distB="0" distL="114300" distR="114300" wp14:anchorId="577B801C" wp14:editId="37EE9E72">
            <wp:extent cx="444500" cy="203200"/>
            <wp:effectExtent l="0" t="0" r="12700" b="4445"/>
            <wp:docPr id="18"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9"/>
                    <pic:cNvPicPr>
                      <a:picLocks noChangeAspect="1"/>
                    </pic:cNvPicPr>
                  </pic:nvPicPr>
                  <pic:blipFill>
                    <a:blip r:embed="rId306"/>
                    <a:stretch>
                      <a:fillRect/>
                    </a:stretch>
                  </pic:blipFill>
                  <pic:spPr>
                    <a:xfrm>
                      <a:off x="0" y="0"/>
                      <a:ext cx="444500" cy="203200"/>
                    </a:xfrm>
                    <a:prstGeom prst="rect">
                      <a:avLst/>
                    </a:prstGeom>
                    <a:noFill/>
                    <a:ln>
                      <a:noFill/>
                    </a:ln>
                  </pic:spPr>
                </pic:pic>
              </a:graphicData>
            </a:graphic>
          </wp:inline>
        </w:drawing>
      </w:r>
      <w:r>
        <w:t xml:space="preserve"> і </w:t>
      </w:r>
      <w:r>
        <w:rPr>
          <w:position w:val="-10"/>
        </w:rPr>
        <w:object w:dxaOrig="820" w:dyaOrig="320">
          <v:shape id="_x0000_i1178" type="#_x0000_t75" style="width:41.1pt;height:15.95pt" o:ole="" fillcolor="#001">
            <v:imagedata r:id="rId288" o:title=""/>
          </v:shape>
          <o:OLEObject Type="Embed" ProgID="Equation.DSMT4" ShapeID="_x0000_i1178" DrawAspect="Content" ObjectID="_1649931568" r:id="rId322"/>
        </w:object>
      </w:r>
      <w:r>
        <w:t xml:space="preserve">; 4 – </w:t>
      </w:r>
      <w:r>
        <w:rPr>
          <w:position w:val="-10"/>
        </w:rPr>
        <w:object w:dxaOrig="820" w:dyaOrig="320">
          <v:shape id="_x0000_i1179" type="#_x0000_t75" style="width:41.1pt;height:15.95pt" o:ole="" fillcolor="#001">
            <v:imagedata r:id="rId288" o:title=""/>
          </v:shape>
          <o:OLEObject Type="Embed" ProgID="Equation.DSMT4" ShapeID="_x0000_i1179" DrawAspect="Content" ObjectID="_1649931569" r:id="rId323"/>
        </w:object>
      </w:r>
      <w:r>
        <w:t xml:space="preserve"> і </w:t>
      </w:r>
      <w:r>
        <w:rPr>
          <w:position w:val="-10"/>
        </w:rPr>
        <w:object w:dxaOrig="360" w:dyaOrig="320">
          <v:shape id="_x0000_i1180" type="#_x0000_t75" style="width:18pt;height:15.95pt" o:ole="" fillcolor="#001">
            <v:imagedata r:id="rId324" o:title=""/>
          </v:shape>
          <o:OLEObject Type="Embed" ProgID="Equation.DSMT4" ShapeID="_x0000_i1180" DrawAspect="Content" ObjectID="_1649931570" r:id="rId325"/>
        </w:object>
      </w:r>
      <w:r>
        <w:t xml:space="preserve">; 5 – </w:t>
      </w:r>
      <w:r>
        <w:rPr>
          <w:noProof/>
          <w:position w:val="-10"/>
          <w:lang w:eastAsia="uk-UA"/>
        </w:rPr>
        <w:drawing>
          <wp:inline distT="0" distB="0" distL="114300" distR="114300" wp14:anchorId="584140F2" wp14:editId="5A657355">
            <wp:extent cx="444500" cy="203200"/>
            <wp:effectExtent l="0" t="0" r="12700" b="4445"/>
            <wp:docPr id="1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93"/>
                    <pic:cNvPicPr>
                      <a:picLocks noChangeAspect="1"/>
                    </pic:cNvPicPr>
                  </pic:nvPicPr>
                  <pic:blipFill>
                    <a:blip r:embed="rId306"/>
                    <a:stretch>
                      <a:fillRect/>
                    </a:stretch>
                  </pic:blipFill>
                  <pic:spPr>
                    <a:xfrm>
                      <a:off x="0" y="0"/>
                      <a:ext cx="444500" cy="203200"/>
                    </a:xfrm>
                    <a:prstGeom prst="rect">
                      <a:avLst/>
                    </a:prstGeom>
                    <a:noFill/>
                    <a:ln>
                      <a:noFill/>
                    </a:ln>
                  </pic:spPr>
                </pic:pic>
              </a:graphicData>
            </a:graphic>
          </wp:inline>
        </w:drawing>
      </w:r>
      <w:r>
        <w:t xml:space="preserve"> і </w:t>
      </w:r>
      <w:r>
        <w:rPr>
          <w:position w:val="-10"/>
        </w:rPr>
        <w:object w:dxaOrig="820" w:dyaOrig="320">
          <v:shape id="_x0000_i1181" type="#_x0000_t75" style="width:41.1pt;height:15.95pt" o:ole="" fillcolor="#001">
            <v:imagedata r:id="rId288" o:title=""/>
          </v:shape>
          <o:OLEObject Type="Embed" ProgID="Equation.DSMT4" ShapeID="_x0000_i1181" DrawAspect="Content" ObjectID="_1649931571" r:id="rId326"/>
        </w:object>
      </w:r>
      <w:r>
        <w:t xml:space="preserve"> та </w:t>
      </w:r>
      <w:r>
        <w:rPr>
          <w:position w:val="-10"/>
        </w:rPr>
        <w:object w:dxaOrig="360" w:dyaOrig="320">
          <v:shape id="_x0000_i1182" type="#_x0000_t75" style="width:18pt;height:15.95pt" o:ole="" fillcolor="#001">
            <v:imagedata r:id="rId327" o:title=""/>
          </v:shape>
          <o:OLEObject Type="Embed" ProgID="Equation.DSMT4" ShapeID="_x0000_i1182" DrawAspect="Content" ObjectID="_1649931572" r:id="rId328"/>
        </w:object>
      </w:r>
      <w:r>
        <w:t>; 6 – границі області гомогенності; 7 – експеримент.</w:t>
      </w:r>
    </w:p>
    <w:p w:rsidR="002E108F" w:rsidRDefault="002C1621" w:rsidP="004A42E2">
      <w:pPr>
        <w:tabs>
          <w:tab w:val="left" w:pos="0"/>
        </w:tabs>
        <w:jc w:val="center"/>
      </w:pPr>
      <w:r>
        <w:object w:dxaOrig="5244" w:dyaOrig="3014">
          <v:shape id="_x0000_i1183" type="#_x0000_t75" style="width:262.2pt;height:150.8pt" o:ole="" fillcolor="#001">
            <v:imagedata r:id="rId329" o:title=""/>
          </v:shape>
          <o:OLEObject Type="Embed" ProgID="CorelDraw.Graphic.9" ShapeID="_x0000_i1183" DrawAspect="Content" ObjectID="_1649931573" r:id="rId330"/>
        </w:object>
      </w:r>
    </w:p>
    <w:p w:rsidR="002E108F" w:rsidRDefault="002C1621" w:rsidP="004A42E2">
      <w:pPr>
        <w:ind w:firstLine="0"/>
      </w:pPr>
      <w:r>
        <w:t xml:space="preserve">Рис. 3.7. Залежності концентрації дірок </w:t>
      </w:r>
      <w:r>
        <w:rPr>
          <w:i/>
        </w:rPr>
        <w:t>р</w:t>
      </w:r>
      <w:r>
        <w:t xml:space="preserve"> (1), вакансій олова </w:t>
      </w:r>
      <w:r>
        <w:rPr>
          <w:position w:val="-14"/>
        </w:rPr>
        <w:object w:dxaOrig="499" w:dyaOrig="380">
          <v:shape id="_x0000_i1184" type="#_x0000_t75" style="width:24.8pt;height:19pt" o:ole="" fillcolor="#001">
            <v:imagedata r:id="rId331" o:title=""/>
          </v:shape>
          <o:OLEObject Type="Embed" ProgID="Equation.DSMT4" ShapeID="_x0000_i1184" DrawAspect="Content" ObjectID="_1649931574" r:id="rId332"/>
        </w:object>
      </w:r>
      <w:r>
        <w:t xml:space="preserve"> – (2), </w:t>
      </w:r>
      <w:r>
        <w:rPr>
          <w:position w:val="-14"/>
        </w:rPr>
        <w:object w:dxaOrig="560" w:dyaOrig="380">
          <v:shape id="_x0000_i1185" type="#_x0000_t75" style="width:27.85pt;height:19pt" o:ole="" fillcolor="#001">
            <v:imagedata r:id="rId333" o:title=""/>
          </v:shape>
          <o:OLEObject Type="Embed" ProgID="Equation.DSMT4" ShapeID="_x0000_i1185" DrawAspect="Content" ObjectID="_1649931575" r:id="rId334"/>
        </w:object>
      </w:r>
      <w:r>
        <w:t xml:space="preserve"> – (3), </w:t>
      </w:r>
      <w:r>
        <w:rPr>
          <w:position w:val="-14"/>
        </w:rPr>
        <w:object w:dxaOrig="560" w:dyaOrig="380">
          <v:shape id="_x0000_i1186" type="#_x0000_t75" style="width:27.85pt;height:19pt" o:ole="" fillcolor="#001">
            <v:imagedata r:id="rId335" o:title=""/>
          </v:shape>
          <o:OLEObject Type="Embed" ProgID="Equation.DSMT4" ShapeID="_x0000_i1186" DrawAspect="Content" ObjectID="_1649931576" r:id="rId336"/>
        </w:object>
      </w:r>
      <w:r>
        <w:t xml:space="preserve"> – (4), електронів </w:t>
      </w:r>
      <w:r>
        <w:rPr>
          <w:i/>
          <w:lang w:val="en-US"/>
        </w:rPr>
        <w:t>n</w:t>
      </w:r>
      <w:r>
        <w:t xml:space="preserve"> (5) та вакансій телуру </w:t>
      </w:r>
      <w:r>
        <w:rPr>
          <w:position w:val="-14"/>
        </w:rPr>
        <w:object w:dxaOrig="560" w:dyaOrig="380">
          <v:shape id="_x0000_i1187" type="#_x0000_t75" style="width:27.85pt;height:19pt" o:ole="" fillcolor="#001">
            <v:imagedata r:id="rId337" o:title=""/>
          </v:shape>
          <o:OLEObject Type="Embed" ProgID="Equation.DSMT4" ShapeID="_x0000_i1187" DrawAspect="Content" ObjectID="_1649931577" r:id="rId338"/>
        </w:object>
      </w:r>
      <w:r>
        <w:t xml:space="preserve"> – (6), </w:t>
      </w:r>
      <w:r>
        <w:rPr>
          <w:position w:val="-14"/>
        </w:rPr>
        <w:object w:dxaOrig="499" w:dyaOrig="380">
          <v:shape id="_x0000_i1188" type="#_x0000_t75" style="width:24.8pt;height:19pt" o:ole="" fillcolor="#001">
            <v:imagedata r:id="rId339" o:title=""/>
          </v:shape>
          <o:OLEObject Type="Embed" ProgID="Equation.DSMT4" ShapeID="_x0000_i1188" DrawAspect="Content" ObjectID="_1649931578" r:id="rId340"/>
        </w:object>
      </w:r>
      <w:r>
        <w:t xml:space="preserve"> – (7) від температури відпалу </w:t>
      </w:r>
      <w:r>
        <w:rPr>
          <w:i/>
        </w:rPr>
        <w:t>Т</w:t>
      </w:r>
      <w:r>
        <w:rPr>
          <w:i/>
          <w:vertAlign w:val="subscript"/>
        </w:rPr>
        <w:t>В</w:t>
      </w:r>
      <w:r>
        <w:t xml:space="preserve"> при парціальному тиску парителуру </w:t>
      </w:r>
      <w:r>
        <w:rPr>
          <w:noProof/>
          <w:position w:val="-12"/>
          <w:lang w:eastAsia="uk-UA"/>
        </w:rPr>
        <w:drawing>
          <wp:inline distT="0" distB="0" distL="114300" distR="114300" wp14:anchorId="0106618B" wp14:editId="6CD8C6EB">
            <wp:extent cx="215900" cy="203200"/>
            <wp:effectExtent l="0" t="0" r="12700" b="5080"/>
            <wp:docPr id="2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2"/>
                    <pic:cNvPicPr>
                      <a:picLocks noChangeAspect="1"/>
                    </pic:cNvPicPr>
                  </pic:nvPicPr>
                  <pic:blipFill>
                    <a:blip r:embed="rId305"/>
                    <a:stretch>
                      <a:fillRect/>
                    </a:stretch>
                  </pic:blipFill>
                  <pic:spPr>
                    <a:xfrm>
                      <a:off x="0" y="0"/>
                      <a:ext cx="215900" cy="203200"/>
                    </a:xfrm>
                    <a:prstGeom prst="rect">
                      <a:avLst/>
                    </a:prstGeom>
                    <a:noFill/>
                    <a:ln>
                      <a:noFill/>
                    </a:ln>
                  </pic:spPr>
                </pic:pic>
              </a:graphicData>
            </a:graphic>
          </wp:inline>
        </w:drawing>
      </w:r>
      <w:r>
        <w:rPr>
          <w:i/>
        </w:rPr>
        <w:t>= 100</w:t>
      </w:r>
      <w:r>
        <w:rPr>
          <w:i/>
          <w:lang w:val="ru-RU"/>
        </w:rPr>
        <w:t> </w:t>
      </w:r>
      <w:r>
        <w:rPr>
          <w:i/>
        </w:rPr>
        <w:t>Па.</w:t>
      </w:r>
    </w:p>
    <w:p w:rsidR="002E108F" w:rsidRDefault="002E108F">
      <w:pPr>
        <w:ind w:firstLine="425"/>
        <w:jc w:val="center"/>
      </w:pPr>
    </w:p>
    <w:p w:rsidR="002E108F" w:rsidRDefault="002C1621">
      <w:pPr>
        <w:ind w:firstLine="425"/>
        <w:jc w:val="center"/>
        <w:rPr>
          <w:lang w:val="en-US"/>
        </w:rPr>
      </w:pPr>
      <w:r>
        <w:object w:dxaOrig="5245" w:dyaOrig="6229">
          <v:shape id="_x0000_i1189" type="#_x0000_t75" style="width:262.2pt;height:311.45pt" o:ole="" fillcolor="#001">
            <v:imagedata r:id="rId341" o:title=""/>
          </v:shape>
          <o:OLEObject Type="Embed" ProgID="CorelDraw.Graphic.9" ShapeID="_x0000_i1189" DrawAspect="Content" ObjectID="_1649931579" r:id="rId342"/>
        </w:object>
      </w:r>
    </w:p>
    <w:p w:rsidR="004A42E2" w:rsidRPr="004A42E2" w:rsidRDefault="004A42E2">
      <w:pPr>
        <w:ind w:firstLine="425"/>
        <w:jc w:val="center"/>
        <w:rPr>
          <w:lang w:val="en-US"/>
        </w:rPr>
      </w:pPr>
    </w:p>
    <w:p w:rsidR="002E108F" w:rsidRDefault="002C1621" w:rsidP="004A42E2">
      <w:pPr>
        <w:ind w:firstLine="0"/>
      </w:pPr>
      <w:r>
        <w:t xml:space="preserve">Рис. 3.8. Залежності концентрації дірок </w:t>
      </w:r>
      <w:r>
        <w:rPr>
          <w:i/>
        </w:rPr>
        <w:t>р</w:t>
      </w:r>
      <w:r>
        <w:t xml:space="preserve"> – (1), вакансій олова </w:t>
      </w:r>
      <w:r>
        <w:rPr>
          <w:position w:val="-14"/>
        </w:rPr>
        <w:object w:dxaOrig="499" w:dyaOrig="380">
          <v:shape id="_x0000_i1190" type="#_x0000_t75" style="width:24.8pt;height:19pt" o:ole="" fillcolor="#001">
            <v:imagedata r:id="rId343" o:title=""/>
          </v:shape>
          <o:OLEObject Type="Embed" ProgID="Equation.DSMT4" ShapeID="_x0000_i1190" DrawAspect="Content" ObjectID="_1649931580" r:id="rId344"/>
        </w:object>
      </w:r>
      <w:r>
        <w:t xml:space="preserve"> –</w:t>
      </w:r>
      <w:r>
        <w:rPr>
          <w:i/>
        </w:rPr>
        <w:t xml:space="preserve"> </w:t>
      </w:r>
      <w:r>
        <w:t xml:space="preserve">(2), </w:t>
      </w:r>
      <w:r>
        <w:rPr>
          <w:position w:val="-14"/>
        </w:rPr>
        <w:object w:dxaOrig="560" w:dyaOrig="380">
          <v:shape id="_x0000_i1191" type="#_x0000_t75" style="width:27.85pt;height:19pt" o:ole="" fillcolor="#001">
            <v:imagedata r:id="rId345" o:title=""/>
          </v:shape>
          <o:OLEObject Type="Embed" ProgID="Equation.DSMT4" ShapeID="_x0000_i1191" DrawAspect="Content" ObjectID="_1649931581" r:id="rId346"/>
        </w:object>
      </w:r>
      <w:r>
        <w:t xml:space="preserve"> – (3), </w:t>
      </w:r>
      <w:r>
        <w:rPr>
          <w:position w:val="-14"/>
        </w:rPr>
        <w:object w:dxaOrig="560" w:dyaOrig="380">
          <v:shape id="_x0000_i1192" type="#_x0000_t75" style="width:27.85pt;height:19pt" o:ole="" fillcolor="#001">
            <v:imagedata r:id="rId347" o:title=""/>
          </v:shape>
          <o:OLEObject Type="Embed" ProgID="Equation.DSMT4" ShapeID="_x0000_i1192" DrawAspect="Content" ObjectID="_1649931582" r:id="rId348"/>
        </w:object>
      </w:r>
      <w:r>
        <w:t xml:space="preserve"> – (4), електронів </w:t>
      </w:r>
      <w:r>
        <w:rPr>
          <w:i/>
          <w:lang w:val="en-US"/>
        </w:rPr>
        <w:t>n</w:t>
      </w:r>
      <w:r>
        <w:t xml:space="preserve"> – (5) та вакансій телуру </w:t>
      </w:r>
      <w:r>
        <w:rPr>
          <w:position w:val="-14"/>
        </w:rPr>
        <w:object w:dxaOrig="560" w:dyaOrig="380">
          <v:shape id="_x0000_i1193" type="#_x0000_t75" style="width:27.85pt;height:19pt" o:ole="" fillcolor="#001">
            <v:imagedata r:id="rId312" o:title=""/>
          </v:shape>
          <o:OLEObject Type="Embed" ProgID="Equation.DSMT4" ShapeID="_x0000_i1193" DrawAspect="Content" ObjectID="_1649931583" r:id="rId349"/>
        </w:object>
      </w:r>
      <w:r>
        <w:t xml:space="preserve"> – (6), </w:t>
      </w:r>
      <w:r>
        <w:rPr>
          <w:position w:val="-14"/>
        </w:rPr>
        <w:object w:dxaOrig="499" w:dyaOrig="380">
          <v:shape id="_x0000_i1194" type="#_x0000_t75" style="width:24.8pt;height:19pt" o:ole="" fillcolor="#001">
            <v:imagedata r:id="rId310" o:title=""/>
          </v:shape>
          <o:OLEObject Type="Embed" ProgID="Equation.DSMT4" ShapeID="_x0000_i1194" DrawAspect="Content" ObjectID="_1649931584" r:id="rId350"/>
        </w:object>
      </w:r>
      <w:r>
        <w:t xml:space="preserve"> – (7) від парціального тиску пари телуру </w:t>
      </w:r>
      <w:r>
        <w:rPr>
          <w:noProof/>
          <w:position w:val="-12"/>
          <w:lang w:eastAsia="uk-UA"/>
        </w:rPr>
        <w:drawing>
          <wp:inline distT="0" distB="0" distL="114300" distR="114300">
            <wp:extent cx="215900" cy="203200"/>
            <wp:effectExtent l="0" t="0" r="12700" b="5080"/>
            <wp:docPr id="22"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9"/>
                    <pic:cNvPicPr>
                      <a:picLocks noChangeAspect="1"/>
                    </pic:cNvPicPr>
                  </pic:nvPicPr>
                  <pic:blipFill>
                    <a:blip r:embed="rId305"/>
                    <a:stretch>
                      <a:fillRect/>
                    </a:stretch>
                  </pic:blipFill>
                  <pic:spPr>
                    <a:xfrm>
                      <a:off x="0" y="0"/>
                      <a:ext cx="215900" cy="203200"/>
                    </a:xfrm>
                    <a:prstGeom prst="rect">
                      <a:avLst/>
                    </a:prstGeom>
                    <a:noFill/>
                    <a:ln>
                      <a:noFill/>
                    </a:ln>
                  </pic:spPr>
                </pic:pic>
              </a:graphicData>
            </a:graphic>
          </wp:inline>
        </w:drawing>
      </w:r>
      <w:r>
        <w:t xml:space="preserve"> при температурі відпалу:</w:t>
      </w:r>
    </w:p>
    <w:p w:rsidR="002E108F" w:rsidRDefault="002C1621">
      <w:pPr>
        <w:ind w:firstLine="425"/>
        <w:rPr>
          <w:i/>
          <w:lang w:val="ru-RU"/>
        </w:rPr>
      </w:pPr>
      <w:r>
        <w:t xml:space="preserve">а) – </w:t>
      </w:r>
      <w:r>
        <w:rPr>
          <w:i/>
        </w:rPr>
        <w:t>Т</w:t>
      </w:r>
      <w:r>
        <w:rPr>
          <w:i/>
          <w:vertAlign w:val="subscript"/>
        </w:rPr>
        <w:t>В</w:t>
      </w:r>
      <w:r>
        <w:rPr>
          <w:i/>
        </w:rPr>
        <w:t> = 1000 К,</w:t>
      </w:r>
      <w:r>
        <w:t xml:space="preserve"> б) – </w:t>
      </w:r>
      <w:r>
        <w:rPr>
          <w:i/>
        </w:rPr>
        <w:t>Т</w:t>
      </w:r>
      <w:r>
        <w:rPr>
          <w:i/>
          <w:vertAlign w:val="subscript"/>
          <w:lang w:val="ru-RU"/>
        </w:rPr>
        <w:t>В</w:t>
      </w:r>
      <w:r>
        <w:rPr>
          <w:i/>
          <w:vertAlign w:val="subscript"/>
          <w:lang w:val="en-US"/>
        </w:rPr>
        <w:t> </w:t>
      </w:r>
      <w:r>
        <w:rPr>
          <w:i/>
        </w:rPr>
        <w:t>= 600 К.</w:t>
      </w:r>
    </w:p>
    <w:p w:rsidR="002E108F" w:rsidRDefault="002E108F">
      <w:pPr>
        <w:ind w:firstLine="425"/>
        <w:rPr>
          <w:lang w:val="ru-RU"/>
        </w:rPr>
      </w:pPr>
    </w:p>
    <w:p w:rsidR="002E108F" w:rsidRDefault="002C1621" w:rsidP="004A42E2">
      <w:pPr>
        <w:ind w:firstLine="0"/>
      </w:pPr>
      <w:r>
        <w:t xml:space="preserve">дефектів вирівнюється. При низьких температурах відпалу переважають однократно заряджені вакансії олова </w:t>
      </w:r>
      <w:r>
        <w:rPr>
          <w:position w:val="-14"/>
        </w:rPr>
        <w:object w:dxaOrig="499" w:dyaOrig="380">
          <v:shape id="_x0000_i1195" type="#_x0000_t75" style="width:24.8pt;height:19pt" o:ole="" fillcolor="#001">
            <v:imagedata r:id="rId314" o:title=""/>
          </v:shape>
          <o:OLEObject Type="Embed" ProgID="Equation.DSMT4" ShapeID="_x0000_i1195" DrawAspect="Content" ObjectID="_1649931585" r:id="rId351"/>
        </w:object>
      </w:r>
      <w:r>
        <w:rPr>
          <w:i/>
        </w:rPr>
        <w:t xml:space="preserve"> </w:t>
      </w:r>
      <w:r>
        <w:t>(</w:t>
      </w:r>
      <w:r>
        <w:rPr>
          <w:i/>
        </w:rPr>
        <w:t>рис.</w:t>
      </w:r>
      <w:r>
        <w:rPr>
          <w:i/>
          <w:lang w:val="ru-RU"/>
        </w:rPr>
        <w:t> </w:t>
      </w:r>
      <w:r>
        <w:rPr>
          <w:i/>
        </w:rPr>
        <w:t>3.7 – криві 2, 3, 4</w:t>
      </w:r>
      <w:r>
        <w:t>)</w:t>
      </w:r>
      <w:r>
        <w:rPr>
          <w:i/>
        </w:rPr>
        <w:t>.</w:t>
      </w:r>
    </w:p>
    <w:p w:rsidR="002E108F" w:rsidRDefault="002C1621">
      <w:pPr>
        <w:ind w:firstLine="425"/>
      </w:pPr>
      <w:r>
        <w:t xml:space="preserve">Підвищення парціального тиску пари телуру </w:t>
      </w:r>
      <w:r>
        <w:rPr>
          <w:noProof/>
          <w:position w:val="-12"/>
          <w:lang w:eastAsia="uk-UA"/>
        </w:rPr>
        <w:drawing>
          <wp:inline distT="0" distB="0" distL="114300" distR="114300">
            <wp:extent cx="215900" cy="203200"/>
            <wp:effectExtent l="0" t="0" r="12700" b="5080"/>
            <wp:docPr id="2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1"/>
                    <pic:cNvPicPr>
                      <a:picLocks noChangeAspect="1"/>
                    </pic:cNvPicPr>
                  </pic:nvPicPr>
                  <pic:blipFill>
                    <a:blip r:embed="rId305"/>
                    <a:stretch>
                      <a:fillRect/>
                    </a:stretch>
                  </pic:blipFill>
                  <pic:spPr>
                    <a:xfrm>
                      <a:off x="0" y="0"/>
                      <a:ext cx="215900" cy="203200"/>
                    </a:xfrm>
                    <a:prstGeom prst="rect">
                      <a:avLst/>
                    </a:prstGeom>
                    <a:noFill/>
                    <a:ln>
                      <a:noFill/>
                    </a:ln>
                  </pic:spPr>
                </pic:pic>
              </a:graphicData>
            </a:graphic>
          </wp:inline>
        </w:drawing>
      </w:r>
      <w:r>
        <w:rPr>
          <w:position w:val="-12"/>
        </w:rPr>
        <w:t xml:space="preserve"> </w:t>
      </w:r>
      <w:r>
        <w:t xml:space="preserve">при незмінній температурі відпалу призводить до зростання концентрації дірок </w:t>
      </w:r>
      <w:r>
        <w:lastRenderedPageBreak/>
        <w:t>(</w:t>
      </w:r>
      <w:r>
        <w:rPr>
          <w:i/>
        </w:rPr>
        <w:t>рис. 3.8</w:t>
      </w:r>
      <w:r>
        <w:t>)</w:t>
      </w:r>
      <w:r>
        <w:rPr>
          <w:i/>
        </w:rPr>
        <w:t>.</w:t>
      </w:r>
      <w:r>
        <w:t xml:space="preserve"> При цьому зростає концентрація одно-</w:t>
      </w:r>
      <w:r>
        <w:rPr>
          <w:lang w:val="ru-RU"/>
        </w:rPr>
        <w:t xml:space="preserve"> </w:t>
      </w:r>
      <w:r>
        <w:rPr>
          <w:position w:val="-14"/>
        </w:rPr>
        <w:object w:dxaOrig="499" w:dyaOrig="380">
          <v:shape id="_x0000_i1196" type="#_x0000_t75" style="width:24.8pt;height:19pt" o:ole="" fillcolor="#001">
            <v:imagedata r:id="rId314" o:title=""/>
          </v:shape>
          <o:OLEObject Type="Embed" ProgID="Equation.DSMT4" ShapeID="_x0000_i1196" DrawAspect="Content" ObjectID="_1649931586" r:id="rId352"/>
        </w:object>
      </w:r>
      <w:r>
        <w:t xml:space="preserve">і двократно </w:t>
      </w:r>
      <w:r>
        <w:rPr>
          <w:position w:val="-14"/>
        </w:rPr>
        <w:object w:dxaOrig="560" w:dyaOrig="380">
          <v:shape id="_x0000_i1197" type="#_x0000_t75" style="width:27.85pt;height:19pt" o:ole="" fillcolor="#001">
            <v:imagedata r:id="rId353" o:title=""/>
          </v:shape>
          <o:OLEObject Type="Embed" ProgID="Equation.DSMT4" ShapeID="_x0000_i1197" DrawAspect="Content" ObjectID="_1649931587" r:id="rId354"/>
        </w:object>
      </w:r>
      <w:r>
        <w:t xml:space="preserve"> іонізованих вакансій олова, а концентрація чотирикратно іонізованих вакансій</w:t>
      </w:r>
      <w:r>
        <w:rPr>
          <w:lang w:val="ru-RU"/>
        </w:rPr>
        <w:t xml:space="preserve"> </w:t>
      </w:r>
      <w:r>
        <w:rPr>
          <w:position w:val="-14"/>
        </w:rPr>
        <w:object w:dxaOrig="560" w:dyaOrig="380">
          <v:shape id="_x0000_i1198" type="#_x0000_t75" style="width:27.85pt;height:19pt" o:ole="" fillcolor="#001">
            <v:imagedata r:id="rId355" o:title=""/>
          </v:shape>
          <o:OLEObject Type="Embed" ProgID="Equation.DSMT4" ShapeID="_x0000_i1198" DrawAspect="Content" ObjectID="_1649931588" r:id="rId356"/>
        </w:object>
      </w:r>
      <w:r>
        <w:t>спадає.</w:t>
      </w:r>
    </w:p>
    <w:p w:rsidR="004A42E2" w:rsidRDefault="004A42E2">
      <w:pPr>
        <w:spacing w:after="200" w:line="276" w:lineRule="auto"/>
        <w:ind w:firstLine="0"/>
        <w:jc w:val="left"/>
        <w:rPr>
          <w:lang w:val="ru-RU"/>
        </w:rPr>
      </w:pPr>
      <w:r>
        <w:rPr>
          <w:lang w:val="ru-RU"/>
        </w:rPr>
        <w:br w:type="page"/>
      </w:r>
    </w:p>
    <w:p w:rsidR="002E108F" w:rsidRDefault="002C1621">
      <w:pPr>
        <w:jc w:val="center"/>
        <w:rPr>
          <w:b/>
        </w:rPr>
      </w:pPr>
      <w:r>
        <w:rPr>
          <w:b/>
        </w:rPr>
        <w:lastRenderedPageBreak/>
        <w:t>Розділ І</w:t>
      </w:r>
      <w:r>
        <w:rPr>
          <w:b/>
          <w:lang w:val="en-US"/>
        </w:rPr>
        <w:t>V</w:t>
      </w:r>
      <w:r>
        <w:rPr>
          <w:b/>
        </w:rPr>
        <w:t xml:space="preserve"> </w:t>
      </w:r>
    </w:p>
    <w:p w:rsidR="002E108F" w:rsidRDefault="002C1621">
      <w:pPr>
        <w:jc w:val="center"/>
        <w:rPr>
          <w:b/>
        </w:rPr>
      </w:pPr>
      <w:r>
        <w:rPr>
          <w:b/>
        </w:rPr>
        <w:t>ЗОННА СТРУКТУРА ТЕЛУРИДУ ОЛОВА</w:t>
      </w:r>
    </w:p>
    <w:p w:rsidR="002E108F" w:rsidRDefault="002E108F">
      <w:pPr>
        <w:ind w:firstLine="425"/>
        <w:jc w:val="center"/>
        <w:rPr>
          <w:b/>
        </w:rPr>
      </w:pPr>
    </w:p>
    <w:p w:rsidR="002E108F" w:rsidRDefault="002C1621">
      <w:pPr>
        <w:ind w:firstLine="425"/>
      </w:pPr>
      <w:r>
        <w:t>Телурид олова володіє такими специфічними електричними властивостями, як аномальна концентраційна залежність коефіцієнта термо-е.р.с., швидкий ріст сталої Холла з температурою тощо [111,</w:t>
      </w:r>
      <w:r>
        <w:rPr>
          <w:lang w:val="en-US"/>
        </w:rPr>
        <w:t> </w:t>
      </w:r>
      <w:r>
        <w:t xml:space="preserve">112]. Про властивості </w:t>
      </w:r>
      <w:r>
        <w:rPr>
          <w:i/>
        </w:rPr>
        <w:t>SnTe</w:t>
      </w:r>
      <w:r>
        <w:t xml:space="preserve"> отримано велику кількість експериментальної інформації [111-133], але всі результати давали багато розрізненої, не зв’язаної інформації про електронну структуру цього матеріалу. Нижче подано аналіз особливостей структури енергетичних зон та пов’язаних з ними явищ переносу.</w:t>
      </w:r>
    </w:p>
    <w:p w:rsidR="002E108F" w:rsidRDefault="002E108F">
      <w:pPr>
        <w:ind w:firstLine="425"/>
      </w:pPr>
    </w:p>
    <w:p w:rsidR="002E108F" w:rsidRDefault="002C1621">
      <w:pPr>
        <w:jc w:val="center"/>
        <w:rPr>
          <w:b/>
        </w:rPr>
      </w:pPr>
      <w:r>
        <w:rPr>
          <w:b/>
        </w:rPr>
        <w:t xml:space="preserve">4.1. Поверхня Фермі </w:t>
      </w:r>
      <w:r>
        <w:rPr>
          <w:b/>
          <w:i/>
          <w:lang w:val="en-US"/>
        </w:rPr>
        <w:t>SnTe</w:t>
      </w:r>
    </w:p>
    <w:p w:rsidR="002E108F" w:rsidRDefault="002E108F">
      <w:pPr>
        <w:ind w:firstLine="425"/>
      </w:pPr>
    </w:p>
    <w:p w:rsidR="002E108F" w:rsidRDefault="002C1621">
      <w:pPr>
        <w:ind w:firstLine="425"/>
        <w:rPr>
          <w:color w:val="000000"/>
        </w:rPr>
      </w:pPr>
      <w:r>
        <w:rPr>
          <w:color w:val="000000"/>
        </w:rPr>
        <w:t xml:space="preserve">Властивості носіїв, які дають внесок у механізми розсіювання визначаються поверхнями постійної енергії у </w:t>
      </w:r>
      <w:r>
        <w:rPr>
          <w:b/>
          <w:i/>
          <w:color w:val="000000"/>
        </w:rPr>
        <w:t>k</w:t>
      </w:r>
      <w:r>
        <w:rPr>
          <w:color w:val="000000"/>
        </w:rPr>
        <w:t xml:space="preserve">-просторі, утвореними кубічно-симетрично розміщеними еліпсоїдами обертання з осями, паралельними </w:t>
      </w:r>
      <w:r>
        <w:rPr>
          <w:i/>
          <w:color w:val="000000"/>
        </w:rPr>
        <w:t>&lt;100&gt;,</w:t>
      </w:r>
      <w:r>
        <w:rPr>
          <w:color w:val="000000"/>
        </w:rPr>
        <w:t xml:space="preserve"> </w:t>
      </w:r>
      <w:r>
        <w:rPr>
          <w:i/>
          <w:color w:val="000000"/>
        </w:rPr>
        <w:t>&lt;111&gt;</w:t>
      </w:r>
      <w:r>
        <w:rPr>
          <w:color w:val="000000"/>
        </w:rPr>
        <w:t xml:space="preserve"> чи </w:t>
      </w:r>
      <w:r>
        <w:rPr>
          <w:i/>
          <w:color w:val="000000"/>
        </w:rPr>
        <w:t>&lt;110&gt;</w:t>
      </w:r>
      <w:r>
        <w:rPr>
          <w:color w:val="000000"/>
        </w:rPr>
        <w:t xml:space="preserve"> напрямками. Модель поверхні Фермі для вироджених зразків </w:t>
      </w:r>
      <w:r>
        <w:rPr>
          <w:i/>
          <w:color w:val="000000"/>
        </w:rPr>
        <w:t>SnTe</w:t>
      </w:r>
      <w:r>
        <w:rPr>
          <w:color w:val="000000"/>
        </w:rPr>
        <w:t xml:space="preserve"> </w:t>
      </w:r>
      <w:r>
        <w:rPr>
          <w:i/>
          <w:color w:val="000000"/>
        </w:rPr>
        <w:t>р-</w:t>
      </w:r>
      <w:r>
        <w:rPr>
          <w:color w:val="000000"/>
        </w:rPr>
        <w:t xml:space="preserve">типу провідності, яка також була передбачена детальними розрахунками зон, зображена на </w:t>
      </w:r>
      <w:r>
        <w:rPr>
          <w:i/>
          <w:color w:val="000000"/>
        </w:rPr>
        <w:t>рис. 4.1</w:t>
      </w:r>
      <w:r>
        <w:rPr>
          <w:color w:val="000000"/>
        </w:rPr>
        <w:t xml:space="preserve">. Вона складається з чотирьох </w:t>
      </w:r>
      <w:r>
        <w:rPr>
          <w:i/>
          <w:color w:val="000000"/>
        </w:rPr>
        <w:t>&lt;111&gt; -</w:t>
      </w:r>
      <w:r>
        <w:rPr>
          <w:color w:val="000000"/>
        </w:rPr>
        <w:t xml:space="preserve">орієнтованих еліпсоїдів обертання з центрами у </w:t>
      </w:r>
      <w:r>
        <w:rPr>
          <w:i/>
          <w:color w:val="000000"/>
        </w:rPr>
        <w:t>т</w:t>
      </w:r>
      <w:r>
        <w:rPr>
          <w:color w:val="000000"/>
        </w:rPr>
        <w:t>. </w:t>
      </w:r>
      <w:r>
        <w:rPr>
          <w:i/>
          <w:color w:val="000000"/>
        </w:rPr>
        <w:t>L</w:t>
      </w:r>
      <w:r>
        <w:rPr>
          <w:color w:val="000000"/>
        </w:rPr>
        <w:t xml:space="preserve"> зони Бріллюена. З кожного кінця кожного еліпсоїда виростають три </w:t>
      </w:r>
      <w:r>
        <w:rPr>
          <w:i/>
          <w:color w:val="000000"/>
        </w:rPr>
        <w:t>&lt;100&gt;-</w:t>
      </w:r>
      <w:r>
        <w:rPr>
          <w:color w:val="000000"/>
        </w:rPr>
        <w:t xml:space="preserve">орієнтовані відростки. Їх роль стає більш важливою по мірі збільшення </w:t>
      </w:r>
      <w:r>
        <w:rPr>
          <w:i/>
          <w:color w:val="000000"/>
        </w:rPr>
        <w:t>р,</w:t>
      </w:r>
      <w:r>
        <w:rPr>
          <w:color w:val="000000"/>
        </w:rPr>
        <w:t xml:space="preserve"> зменшення температури чи при ізотропічному стисненні кристала.</w:t>
      </w:r>
    </w:p>
    <w:p w:rsidR="002E108F" w:rsidRDefault="002C1621">
      <w:pPr>
        <w:ind w:firstLine="480"/>
        <w:rPr>
          <w:lang w:val="ru-RU"/>
        </w:rPr>
      </w:pPr>
      <w:r>
        <w:rPr>
          <w:color w:val="000000"/>
        </w:rPr>
        <w:t xml:space="preserve">Вибір цієї моделі опирається на результатах спостережень, які показують, що точки </w:t>
      </w:r>
      <w:r>
        <w:rPr>
          <w:i/>
          <w:color w:val="000000"/>
        </w:rPr>
        <w:t>L</w:t>
      </w:r>
      <w:r>
        <w:rPr>
          <w:color w:val="000000"/>
        </w:rPr>
        <w:t xml:space="preserve"> формують кути куба, який має грані, паралельні напрямкам </w:t>
      </w:r>
      <w:r>
        <w:rPr>
          <w:i/>
          <w:color w:val="000000"/>
        </w:rPr>
        <w:t>&lt;111&gt;,</w:t>
      </w:r>
      <w:r>
        <w:rPr>
          <w:color w:val="000000"/>
        </w:rPr>
        <w:t xml:space="preserve"> центри країв зон перетинаються по осі </w:t>
      </w:r>
      <w:r>
        <w:rPr>
          <w:i/>
          <w:color w:val="000000"/>
        </w:rPr>
        <w:t>&lt;100&gt;,</w:t>
      </w:r>
      <w:r>
        <w:rPr>
          <w:color w:val="000000"/>
        </w:rPr>
        <w:t xml:space="preserve"> а енергії носіїв поблизу цих перетинів є такими ж, як і в околі </w:t>
      </w:r>
      <w:r>
        <w:rPr>
          <w:i/>
          <w:color w:val="000000"/>
        </w:rPr>
        <w:t>т</w:t>
      </w:r>
      <w:r>
        <w:rPr>
          <w:color w:val="000000"/>
        </w:rPr>
        <w:t>. </w:t>
      </w:r>
      <w:r>
        <w:rPr>
          <w:i/>
          <w:color w:val="000000"/>
        </w:rPr>
        <w:t>L</w:t>
      </w:r>
      <w:r>
        <w:rPr>
          <w:color w:val="000000"/>
        </w:rPr>
        <w:t xml:space="preserve">. Таким чином, кожна долина при збільшенні її розмірів повинна деформуватись по формі від своєї початкової </w:t>
      </w:r>
      <w:r>
        <w:rPr>
          <w:i/>
          <w:color w:val="000000"/>
        </w:rPr>
        <w:t>&lt;111&gt;</w:t>
      </w:r>
      <w:r>
        <w:rPr>
          <w:color w:val="000000"/>
        </w:rPr>
        <w:t xml:space="preserve"> еліпсоїдальної форми, виходячи за межі вздовж напрямку </w:t>
      </w:r>
      <w:r>
        <w:rPr>
          <w:i/>
          <w:color w:val="000000"/>
        </w:rPr>
        <w:t>&lt;100&gt;</w:t>
      </w:r>
      <w:r>
        <w:rPr>
          <w:color w:val="000000"/>
        </w:rPr>
        <w:t xml:space="preserve"> в сторону областей самої високої енергії (на </w:t>
      </w:r>
      <w:r>
        <w:rPr>
          <w:i/>
          <w:color w:val="000000"/>
        </w:rPr>
        <w:t>рис. 4.1</w:t>
      </w:r>
      <w:r>
        <w:rPr>
          <w:color w:val="000000"/>
        </w:rPr>
        <w:t xml:space="preserve"> наведено приклад, у якому додаткові максимуми валентної зони заповнені носіями вздовж осей </w:t>
      </w:r>
      <w:r>
        <w:rPr>
          <w:i/>
          <w:color w:val="000000"/>
        </w:rPr>
        <w:t>&lt;110&gt;.</w:t>
      </w:r>
      <w:r>
        <w:rPr>
          <w:color w:val="000000"/>
        </w:rPr>
        <w:t xml:space="preserve"> Додаткові максимуми, орієнтовані таким чином спостерігались у вимірюваннях де-Гааза-ван-Альфена [113,</w:t>
      </w:r>
      <w:r>
        <w:rPr>
          <w:lang w:val="en-US"/>
        </w:rPr>
        <w:t> </w:t>
      </w:r>
      <w:r>
        <w:t>11</w:t>
      </w:r>
      <w:r>
        <w:rPr>
          <w:color w:val="000000"/>
        </w:rPr>
        <w:t>6, 119]).</w:t>
      </w:r>
    </w:p>
    <w:p w:rsidR="002E108F" w:rsidRDefault="002C1621">
      <w:pPr>
        <w:ind w:firstLine="425"/>
        <w:rPr>
          <w:color w:val="000000"/>
        </w:rPr>
      </w:pPr>
      <w:r>
        <w:rPr>
          <w:color w:val="000000"/>
        </w:rPr>
        <w:t xml:space="preserve">Внесок долин по </w:t>
      </w:r>
      <w:r>
        <w:rPr>
          <w:i/>
          <w:color w:val="000000"/>
        </w:rPr>
        <w:t>&lt;100&gt;</w:t>
      </w:r>
      <w:r>
        <w:rPr>
          <w:color w:val="000000"/>
        </w:rPr>
        <w:t xml:space="preserve"> зростає, коли зменшується температура або кристал ізотермічно стискується, оскільки ці операції зближують значення енергії основних та додаткових максимумів валентної зони.</w:t>
      </w:r>
    </w:p>
    <w:p w:rsidR="002E108F" w:rsidRDefault="002E108F">
      <w:pPr>
        <w:rPr>
          <w:lang w:val="ru-RU"/>
        </w:rPr>
      </w:pPr>
    </w:p>
    <w:p w:rsidR="002E108F" w:rsidRDefault="002E108F">
      <w:pPr>
        <w:ind w:firstLine="425"/>
        <w:rPr>
          <w:color w:val="000000"/>
          <w:szCs w:val="20"/>
        </w:rPr>
      </w:pPr>
    </w:p>
    <w:p w:rsidR="002E108F" w:rsidRDefault="002C1621">
      <w:pPr>
        <w:spacing w:line="480" w:lineRule="auto"/>
        <w:jc w:val="center"/>
        <w:rPr>
          <w:color w:val="000000"/>
          <w:szCs w:val="20"/>
        </w:rPr>
      </w:pPr>
      <w:r>
        <w:rPr>
          <w:szCs w:val="20"/>
        </w:rPr>
        <w:object w:dxaOrig="4576" w:dyaOrig="4654">
          <v:shape id="_x0000_i1199" type="#_x0000_t75" style="width:228.9pt;height:232.65pt" o:ole="">
            <v:imagedata r:id="rId357" o:title=""/>
          </v:shape>
          <o:OLEObject Type="Embed" ProgID="CorelDraw.Graphic.9" ShapeID="_x0000_i1199" DrawAspect="Content" ObjectID="_1649931589" r:id="rId358"/>
        </w:object>
      </w:r>
    </w:p>
    <w:p w:rsidR="002E108F" w:rsidRDefault="002C1621">
      <w:pPr>
        <w:jc w:val="center"/>
        <w:rPr>
          <w:color w:val="000000"/>
          <w:szCs w:val="20"/>
        </w:rPr>
      </w:pPr>
      <w:r>
        <w:rPr>
          <w:szCs w:val="20"/>
        </w:rPr>
        <w:t xml:space="preserve">Рис. 4.1. Модель поверхні Фермі </w:t>
      </w:r>
      <w:r>
        <w:rPr>
          <w:i/>
          <w:iCs/>
          <w:szCs w:val="20"/>
          <w:lang w:val="en-US"/>
        </w:rPr>
        <w:t>p</w:t>
      </w:r>
      <w:r>
        <w:rPr>
          <w:i/>
          <w:iCs/>
          <w:szCs w:val="20"/>
        </w:rPr>
        <w:t>-</w:t>
      </w:r>
      <w:r>
        <w:rPr>
          <w:i/>
          <w:iCs/>
          <w:szCs w:val="20"/>
          <w:lang w:val="en-US"/>
        </w:rPr>
        <w:t>SnTe</w:t>
      </w:r>
      <w:r>
        <w:rPr>
          <w:i/>
          <w:iCs/>
          <w:szCs w:val="20"/>
        </w:rPr>
        <w:t xml:space="preserve"> </w:t>
      </w:r>
      <w:r>
        <w:rPr>
          <w:szCs w:val="20"/>
        </w:rPr>
        <w:t>[113].</w:t>
      </w:r>
    </w:p>
    <w:p w:rsidR="002E108F" w:rsidRDefault="002E108F">
      <w:pPr>
        <w:ind w:firstLine="425"/>
        <w:rPr>
          <w:color w:val="000000"/>
          <w:szCs w:val="20"/>
        </w:rPr>
      </w:pPr>
    </w:p>
    <w:p w:rsidR="002E108F" w:rsidRDefault="002C1621">
      <w:pPr>
        <w:ind w:firstLine="425"/>
        <w:rPr>
          <w:szCs w:val="20"/>
        </w:rPr>
      </w:pPr>
      <w:r>
        <w:rPr>
          <w:szCs w:val="20"/>
        </w:rPr>
        <w:t xml:space="preserve">Для того, щоб обчислити магнетоопір згідно розглядуваної моделі, запропоновано, що поверхня Фермі може бути апроксимована комбінацією </w:t>
      </w:r>
      <w:r>
        <w:rPr>
          <w:i/>
          <w:iCs/>
          <w:szCs w:val="20"/>
        </w:rPr>
        <w:t>&lt;111&gt;</w:t>
      </w:r>
      <w:r>
        <w:rPr>
          <w:szCs w:val="20"/>
        </w:rPr>
        <w:t xml:space="preserve"> та </w:t>
      </w:r>
      <w:r>
        <w:rPr>
          <w:i/>
          <w:iCs/>
          <w:szCs w:val="20"/>
        </w:rPr>
        <w:t>&lt;100&gt;</w:t>
      </w:r>
      <w:r>
        <w:rPr>
          <w:szCs w:val="20"/>
        </w:rPr>
        <w:t xml:space="preserve"> еліпсоїдів, причому відносний внесок останніх зростає із збільшенням концентрації носіїв </w:t>
      </w:r>
      <w:r>
        <w:rPr>
          <w:i/>
          <w:iCs/>
          <w:szCs w:val="20"/>
        </w:rPr>
        <w:t>р</w:t>
      </w:r>
      <w:r>
        <w:rPr>
          <w:szCs w:val="20"/>
        </w:rPr>
        <w:t xml:space="preserve"> [113, 116]</w:t>
      </w:r>
      <w:r>
        <w:rPr>
          <w:i/>
          <w:iCs/>
          <w:szCs w:val="20"/>
        </w:rPr>
        <w:t>.</w:t>
      </w:r>
      <w:r>
        <w:rPr>
          <w:szCs w:val="20"/>
        </w:rPr>
        <w:t xml:space="preserve"> Взаємний перпендикуляр секцій до осі симетрії кожної долини по </w:t>
      </w:r>
      <w:r>
        <w:rPr>
          <w:i/>
          <w:iCs/>
          <w:szCs w:val="20"/>
        </w:rPr>
        <w:t>&lt;111&gt;</w:t>
      </w:r>
      <w:r>
        <w:rPr>
          <w:szCs w:val="20"/>
        </w:rPr>
        <w:t xml:space="preserve"> змінюється по формі з потрійною обертальною симетрією, і при перекриванні площини секції переміщується від поверхні зони усередину. У кінцевому рахунку, три опуклості, здається, поширюються в кожен кінець кожної долини.</w:t>
      </w:r>
    </w:p>
    <w:p w:rsidR="002E108F" w:rsidRDefault="002C1621">
      <w:pPr>
        <w:ind w:firstLine="425"/>
        <w:rPr>
          <w:szCs w:val="20"/>
        </w:rPr>
      </w:pPr>
      <w:r>
        <w:rPr>
          <w:szCs w:val="20"/>
        </w:rPr>
        <w:t xml:space="preserve">Експериментальні вимірювання ефекту де-Гааза-ван-Альфена для зразків </w:t>
      </w:r>
      <w:r>
        <w:rPr>
          <w:i/>
          <w:iCs/>
          <w:szCs w:val="20"/>
        </w:rPr>
        <w:t>SnTe</w:t>
      </w:r>
      <w:r>
        <w:rPr>
          <w:szCs w:val="20"/>
        </w:rPr>
        <w:t xml:space="preserve"> з </w:t>
      </w:r>
      <w:r>
        <w:rPr>
          <w:i/>
          <w:iCs/>
          <w:szCs w:val="20"/>
        </w:rPr>
        <w:t>p = 6</w:t>
      </w:r>
      <w:r>
        <w:rPr>
          <w:szCs w:val="20"/>
        </w:rPr>
        <w:t xml:space="preserve"> і </w:t>
      </w:r>
      <w:r>
        <w:rPr>
          <w:i/>
          <w:iCs/>
          <w:szCs w:val="20"/>
        </w:rPr>
        <w:t>8·10</w:t>
      </w:r>
      <w:r>
        <w:rPr>
          <w:i/>
          <w:iCs/>
          <w:szCs w:val="20"/>
          <w:vertAlign w:val="superscript"/>
        </w:rPr>
        <w:t>20</w:t>
      </w:r>
      <w:r>
        <w:rPr>
          <w:i/>
          <w:iCs/>
          <w:szCs w:val="20"/>
        </w:rPr>
        <w:t> cм</w:t>
      </w:r>
      <w:r>
        <w:rPr>
          <w:i/>
          <w:iCs/>
          <w:szCs w:val="20"/>
          <w:vertAlign w:val="superscript"/>
        </w:rPr>
        <w:t>-3</w:t>
      </w:r>
      <w:r>
        <w:rPr>
          <w:szCs w:val="20"/>
        </w:rPr>
        <w:t xml:space="preserve"> виявили поверхню Фермі, яка є витягнутою та орієнтованою вздовж </w:t>
      </w:r>
      <w:r>
        <w:rPr>
          <w:i/>
          <w:iCs/>
          <w:szCs w:val="20"/>
        </w:rPr>
        <w:t xml:space="preserve">&lt;100&gt; </w:t>
      </w:r>
      <w:r>
        <w:rPr>
          <w:color w:val="000000"/>
          <w:szCs w:val="20"/>
        </w:rPr>
        <w:t>[113]</w:t>
      </w:r>
      <w:r>
        <w:rPr>
          <w:szCs w:val="20"/>
        </w:rPr>
        <w:t xml:space="preserve">. Ці області були виявлені раніше, але їхня форма й орієнтація не були до того часу дослідженими. Спостережувана орієнтація </w:t>
      </w:r>
      <w:r>
        <w:rPr>
          <w:i/>
          <w:iCs/>
          <w:szCs w:val="20"/>
        </w:rPr>
        <w:t>&lt;100&gt;</w:t>
      </w:r>
      <w:r>
        <w:rPr>
          <w:szCs w:val="20"/>
        </w:rPr>
        <w:t xml:space="preserve"> спочатку здавалася неправдоподібною, оскільки розрахунки зонної структури передбачали розташування допоміжних максимумів валентної зони по осі </w:t>
      </w:r>
      <w:r>
        <w:rPr>
          <w:i/>
          <w:iCs/>
          <w:szCs w:val="20"/>
        </w:rPr>
        <w:t xml:space="preserve">&lt;110&gt;. </w:t>
      </w:r>
      <w:r>
        <w:rPr>
          <w:szCs w:val="20"/>
        </w:rPr>
        <w:t xml:space="preserve">Ці результати привели до моделі, показаної на </w:t>
      </w:r>
      <w:r>
        <w:rPr>
          <w:i/>
          <w:iCs/>
          <w:szCs w:val="20"/>
        </w:rPr>
        <w:t>рис. 4.1</w:t>
      </w:r>
      <w:r>
        <w:rPr>
          <w:szCs w:val="20"/>
        </w:rPr>
        <w:t xml:space="preserve">. Модель представлена в стилізованій формі, що підкреслює особливості, необхідні для того, щоб пояснити дані по області слабкого магнетоопору. Вона </w:t>
      </w:r>
      <w:r>
        <w:rPr>
          <w:szCs w:val="20"/>
        </w:rPr>
        <w:lastRenderedPageBreak/>
        <w:t>складається з набору чотирьох сильно перекручених долин, зосереджених на максимумах валентної зони (</w:t>
      </w:r>
      <w:r>
        <w:rPr>
          <w:i/>
          <w:iCs/>
          <w:szCs w:val="20"/>
        </w:rPr>
        <w:t>L</w:t>
      </w:r>
      <w:r>
        <w:rPr>
          <w:szCs w:val="20"/>
        </w:rPr>
        <w:t xml:space="preserve">), а також, з набору </w:t>
      </w:r>
      <w:r>
        <w:rPr>
          <w:iCs/>
          <w:szCs w:val="20"/>
        </w:rPr>
        <w:t>12</w:t>
      </w:r>
      <w:r>
        <w:rPr>
          <w:szCs w:val="20"/>
        </w:rPr>
        <w:t xml:space="preserve"> витягнутих поверхонь еліпсоїдів, в напрямку допоміжних максимумів валентної зони (</w:t>
      </w:r>
      <w:r>
        <w:rPr>
          <w:rFonts w:ascii="Symbol" w:hAnsi="Symbol" w:cs="Symbol"/>
          <w:i/>
          <w:iCs/>
          <w:szCs w:val="20"/>
        </w:rPr>
        <w:t></w:t>
      </w:r>
      <w:r>
        <w:rPr>
          <w:szCs w:val="20"/>
        </w:rPr>
        <w:t>).</w:t>
      </w:r>
    </w:p>
    <w:p w:rsidR="002E108F" w:rsidRDefault="002C1621">
      <w:pPr>
        <w:ind w:firstLine="425"/>
        <w:rPr>
          <w:color w:val="000000"/>
          <w:szCs w:val="20"/>
        </w:rPr>
      </w:pPr>
      <w:r>
        <w:rPr>
          <w:szCs w:val="20"/>
        </w:rPr>
        <w:t>Пояснення даних області слабкого магнетоопору базується на характері районів головної валентної зони (</w:t>
      </w:r>
      <w:r>
        <w:rPr>
          <w:i/>
          <w:iCs/>
          <w:szCs w:val="20"/>
        </w:rPr>
        <w:t>L</w:t>
      </w:r>
      <w:r>
        <w:rPr>
          <w:szCs w:val="20"/>
        </w:rPr>
        <w:t xml:space="preserve">). Допоміжні області були включені в </w:t>
      </w:r>
      <w:r>
        <w:rPr>
          <w:i/>
          <w:iCs/>
          <w:szCs w:val="20"/>
        </w:rPr>
        <w:t>рис. 4.1</w:t>
      </w:r>
      <w:r>
        <w:rPr>
          <w:szCs w:val="20"/>
        </w:rPr>
        <w:t xml:space="preserve">, щоб показати, як </w:t>
      </w:r>
      <w:r>
        <w:rPr>
          <w:i/>
          <w:iCs/>
          <w:szCs w:val="20"/>
        </w:rPr>
        <w:t>&lt;100&gt;-</w:t>
      </w:r>
      <w:r>
        <w:rPr>
          <w:szCs w:val="20"/>
        </w:rPr>
        <w:t xml:space="preserve">орієнтовані еліпсоїди можуть з’являтися по осі </w:t>
      </w:r>
      <w:r>
        <w:rPr>
          <w:i/>
          <w:iCs/>
          <w:szCs w:val="20"/>
        </w:rPr>
        <w:t>&lt;110&gt;</w:t>
      </w:r>
      <w:r>
        <w:rPr>
          <w:szCs w:val="20"/>
        </w:rPr>
        <w:t xml:space="preserve"> зони Бріллюена. Крім того, їхня присутність акцентує увагу на важливій ролі допоміжних максимумів валентної зони (</w:t>
      </w:r>
      <w:r>
        <w:rPr>
          <w:rFonts w:ascii="Symbol" w:hAnsi="Symbol" w:cs="Symbol"/>
          <w:i/>
          <w:iCs/>
          <w:szCs w:val="20"/>
        </w:rPr>
        <w:t></w:t>
      </w:r>
      <w:r>
        <w:rPr>
          <w:szCs w:val="20"/>
        </w:rPr>
        <w:t>): вони відповідають за дуже чутливу залежність допоміжних максимумів головної валентної зони (</w:t>
      </w:r>
      <w:r>
        <w:rPr>
          <w:i/>
          <w:iCs/>
          <w:szCs w:val="20"/>
        </w:rPr>
        <w:t>L</w:t>
      </w:r>
      <w:r>
        <w:rPr>
          <w:szCs w:val="20"/>
        </w:rPr>
        <w:t xml:space="preserve">) від </w:t>
      </w:r>
      <w:r>
        <w:rPr>
          <w:i/>
          <w:iCs/>
          <w:szCs w:val="20"/>
        </w:rPr>
        <w:t>p</w:t>
      </w:r>
      <w:r>
        <w:rPr>
          <w:szCs w:val="20"/>
        </w:rPr>
        <w:t xml:space="preserve"> і </w:t>
      </w:r>
      <w:r>
        <w:rPr>
          <w:i/>
          <w:iCs/>
          <w:szCs w:val="20"/>
        </w:rPr>
        <w:t>T</w:t>
      </w:r>
      <w:r>
        <w:rPr>
          <w:szCs w:val="20"/>
        </w:rPr>
        <w:t>.</w:t>
      </w:r>
    </w:p>
    <w:p w:rsidR="002E108F" w:rsidRDefault="002C1621">
      <w:pPr>
        <w:ind w:firstLine="425"/>
        <w:rPr>
          <w:i/>
          <w:iCs/>
          <w:szCs w:val="20"/>
        </w:rPr>
      </w:pPr>
      <w:r>
        <w:rPr>
          <w:szCs w:val="20"/>
        </w:rPr>
        <w:t>Аргументи у підтримку появи специфічної форми головної зони провідності (</w:t>
      </w:r>
      <w:r>
        <w:rPr>
          <w:i/>
          <w:iCs/>
          <w:szCs w:val="20"/>
        </w:rPr>
        <w:t>L</w:t>
      </w:r>
      <w:r>
        <w:rPr>
          <w:szCs w:val="20"/>
        </w:rPr>
        <w:t xml:space="preserve">), показаної на </w:t>
      </w:r>
      <w:r>
        <w:rPr>
          <w:i/>
          <w:iCs/>
          <w:szCs w:val="20"/>
        </w:rPr>
        <w:t>рис. 4.1</w:t>
      </w:r>
      <w:r>
        <w:rPr>
          <w:szCs w:val="20"/>
        </w:rPr>
        <w:t xml:space="preserve">, наступні. Внутрішні кінці з восьми напівеліпсоїдів </w:t>
      </w:r>
      <w:r>
        <w:rPr>
          <w:i/>
          <w:iCs/>
          <w:szCs w:val="20"/>
        </w:rPr>
        <w:t>&lt;111&gt;-</w:t>
      </w:r>
      <w:r>
        <w:rPr>
          <w:szCs w:val="20"/>
        </w:rPr>
        <w:t xml:space="preserve">еліпсоїдів обертання багатодолинної моделі формують кути куба з гранями, що є паралельними напрямку </w:t>
      </w:r>
      <w:r>
        <w:rPr>
          <w:i/>
          <w:iCs/>
          <w:szCs w:val="20"/>
        </w:rPr>
        <w:t>&lt;100&gt;</w:t>
      </w:r>
      <w:r>
        <w:rPr>
          <w:szCs w:val="20"/>
        </w:rPr>
        <w:t xml:space="preserve"> зони Бріллюена. Краї кожної долини зв'язують її з трьома найближчими сусідами. Середини граней куба перетинають осі </w:t>
      </w:r>
      <w:r>
        <w:rPr>
          <w:i/>
          <w:iCs/>
          <w:szCs w:val="20"/>
        </w:rPr>
        <w:t>&lt;110&gt;</w:t>
      </w:r>
      <w:r>
        <w:rPr>
          <w:szCs w:val="20"/>
        </w:rPr>
        <w:t xml:space="preserve"> зони біля максимуму валентної зони (</w:t>
      </w:r>
      <w:r>
        <w:rPr>
          <w:rFonts w:ascii="Symbol" w:hAnsi="Symbol" w:cs="Symbol"/>
          <w:szCs w:val="20"/>
        </w:rPr>
        <w:t></w:t>
      </w:r>
      <w:r>
        <w:rPr>
          <w:szCs w:val="20"/>
        </w:rPr>
        <w:t xml:space="preserve">). Через ці мости високої енергії у валентній зоні, основні </w:t>
      </w:r>
      <w:r>
        <w:rPr>
          <w:i/>
          <w:iCs/>
          <w:szCs w:val="20"/>
        </w:rPr>
        <w:t>&lt;111&gt;-</w:t>
      </w:r>
      <w:r>
        <w:rPr>
          <w:szCs w:val="20"/>
        </w:rPr>
        <w:t xml:space="preserve">орієнтовані долини дуже швидко спотворюються, оскільки вони збільшуються в розмірі, "простягаючись" у напрямку </w:t>
      </w:r>
      <w:r>
        <w:rPr>
          <w:i/>
          <w:iCs/>
          <w:szCs w:val="20"/>
        </w:rPr>
        <w:t>&lt;100&gt;</w:t>
      </w:r>
      <w:r>
        <w:rPr>
          <w:szCs w:val="20"/>
        </w:rPr>
        <w:t xml:space="preserve"> до їх трьох найближчих сусідів. Кожну викривлену поверхню Фермі можна замінити комбінацією окремо </w:t>
      </w:r>
      <w:r>
        <w:rPr>
          <w:i/>
          <w:iCs/>
          <w:szCs w:val="20"/>
        </w:rPr>
        <w:t>&lt;111&gt;</w:t>
      </w:r>
      <w:r>
        <w:rPr>
          <w:szCs w:val="20"/>
        </w:rPr>
        <w:t xml:space="preserve"> - і </w:t>
      </w:r>
      <w:r>
        <w:rPr>
          <w:i/>
          <w:iCs/>
          <w:szCs w:val="20"/>
        </w:rPr>
        <w:t>&lt;100&gt;</w:t>
      </w:r>
      <w:r>
        <w:rPr>
          <w:szCs w:val="20"/>
        </w:rPr>
        <w:t> - орієнтованих еліпсоїдів обертання відповідних розмірів. У слабкому магнітному полі, це пояснення є розумним наближенням до дійсної поверхні, оскільки область, по якій дві моделі відрізняються одна від одної, складає тільки маленьку частку від загальної області поверхні Фермі. Слід зазначити, що потрійне викривлення кругової спільної секції важко знайти ефектами у сильному полі, які її вимірюють на поверхні Фермі, тому що мінімальний і максимальний радіуси розташовані один навпроти одного. Так, кутове відхилення діаметра пересічної області сильно зменшене. Допоміжні області валентної зони (</w:t>
      </w:r>
      <w:r>
        <w:rPr>
          <w:rFonts w:ascii="Symbol" w:hAnsi="Symbol" w:cs="Symbol"/>
          <w:i/>
          <w:iCs/>
          <w:szCs w:val="20"/>
        </w:rPr>
        <w:t></w:t>
      </w:r>
      <w:r>
        <w:rPr>
          <w:szCs w:val="20"/>
        </w:rPr>
        <w:t>) як витягнуті еліпсоїди описані тут дуже просто з тієї причини, що це – найпростіша форма, сумісна з малою експериментальною інформацією. Це слід відмітити, оскільки поява допоміжних областей має на увазі, що точки валентної зони (</w:t>
      </w:r>
      <w:r>
        <w:rPr>
          <w:rFonts w:ascii="Symbol" w:hAnsi="Symbol" w:cs="Symbol"/>
          <w:i/>
          <w:iCs/>
          <w:szCs w:val="20"/>
        </w:rPr>
        <w:t></w:t>
      </w:r>
      <w:r>
        <w:rPr>
          <w:szCs w:val="20"/>
        </w:rPr>
        <w:t xml:space="preserve">) – відносні максимуми у валентній зоні. Це – не цілком сформоване положення; вони могли бути і точками сідла. У цьому випадку, ніякі допоміжні області не з’явилися б при будь-яких </w:t>
      </w:r>
      <w:r>
        <w:rPr>
          <w:i/>
          <w:iCs/>
          <w:szCs w:val="20"/>
        </w:rPr>
        <w:t>p</w:t>
      </w:r>
      <w:r>
        <w:rPr>
          <w:szCs w:val="20"/>
        </w:rPr>
        <w:t xml:space="preserve">. Замість цього, петлі у коефіцієнті Холла та у даних по рухливості реалізувалися б, коли </w:t>
      </w:r>
      <w:r>
        <w:rPr>
          <w:i/>
          <w:iCs/>
          <w:szCs w:val="20"/>
        </w:rPr>
        <w:t>&lt;100&gt;</w:t>
      </w:r>
      <w:r>
        <w:rPr>
          <w:szCs w:val="20"/>
        </w:rPr>
        <w:t xml:space="preserve"> області головних долин спочатку торкались одна одну по </w:t>
      </w:r>
      <w:r>
        <w:rPr>
          <w:i/>
          <w:iCs/>
          <w:szCs w:val="20"/>
        </w:rPr>
        <w:t>&lt;110&gt;</w:t>
      </w:r>
      <w:r>
        <w:rPr>
          <w:szCs w:val="20"/>
        </w:rPr>
        <w:t xml:space="preserve"> осі зони. Ця альтернатива також вела б до появи нової взаємної області перекриття в ефекті</w:t>
      </w:r>
      <w:r w:rsidR="00901A83" w:rsidRPr="00901A83">
        <w:rPr>
          <w:szCs w:val="20"/>
          <w:lang w:val="ru-RU"/>
        </w:rPr>
        <w:t xml:space="preserve"> </w:t>
      </w:r>
      <w:r>
        <w:rPr>
          <w:szCs w:val="20"/>
        </w:rPr>
        <w:t>Шубникова-де-Гааза чи де-Гааза-ван-</w:t>
      </w:r>
      <w:r>
        <w:rPr>
          <w:szCs w:val="20"/>
        </w:rPr>
        <w:lastRenderedPageBreak/>
        <w:t xml:space="preserve">Альфена. Складність цієї інтерпретації полягає в тому, що густина носіїв, необхідна для цих областей, була б значно вищою за спостережувану </w:t>
      </w:r>
      <w:r>
        <w:rPr>
          <w:i/>
          <w:iCs/>
          <w:szCs w:val="20"/>
        </w:rPr>
        <w:t>p.</w:t>
      </w:r>
    </w:p>
    <w:p w:rsidR="002E108F" w:rsidRDefault="002C1621">
      <w:pPr>
        <w:ind w:firstLine="425"/>
        <w:rPr>
          <w:szCs w:val="20"/>
        </w:rPr>
      </w:pPr>
      <w:r>
        <w:rPr>
          <w:szCs w:val="20"/>
        </w:rPr>
        <w:t xml:space="preserve">Використовуючи формалізм Ферейри [111], обчислено деформаційні потенціали у точці </w:t>
      </w:r>
      <w:r>
        <w:rPr>
          <w:i/>
          <w:iCs/>
          <w:szCs w:val="20"/>
        </w:rPr>
        <w:t>L</w:t>
      </w:r>
      <w:r>
        <w:rPr>
          <w:szCs w:val="20"/>
        </w:rPr>
        <w:t xml:space="preserve"> для ізотропних напружень та трьох неосьових напрямків напружень </w:t>
      </w:r>
      <w:r>
        <w:rPr>
          <w:i/>
          <w:iCs/>
          <w:szCs w:val="20"/>
        </w:rPr>
        <w:t>[001], [111]</w:t>
      </w:r>
      <w:r>
        <w:rPr>
          <w:szCs w:val="20"/>
        </w:rPr>
        <w:t xml:space="preserve"> та </w:t>
      </w:r>
      <w:r>
        <w:rPr>
          <w:i/>
          <w:iCs/>
          <w:szCs w:val="20"/>
        </w:rPr>
        <w:t>[11</w:t>
      </w:r>
      <w:r>
        <w:rPr>
          <w:i/>
          <w:iCs/>
          <w:position w:val="-4"/>
          <w:szCs w:val="20"/>
        </w:rPr>
        <w:object w:dxaOrig="160" w:dyaOrig="300">
          <v:shape id="_x0000_i1200" type="#_x0000_t75" style="width:8.15pt;height:14.95pt" o:ole="" fillcolor="#001">
            <v:imagedata r:id="rId359" o:title=""/>
          </v:shape>
          <o:OLEObject Type="Embed" ProgID="Equation.DSMT4" ShapeID="_x0000_i1200" DrawAspect="Content" ObjectID="_1649931590" r:id="rId360"/>
        </w:object>
      </w:r>
      <w:r>
        <w:rPr>
          <w:i/>
          <w:iCs/>
          <w:szCs w:val="20"/>
        </w:rPr>
        <w:t>]</w:t>
      </w:r>
      <w:r>
        <w:rPr>
          <w:szCs w:val="20"/>
        </w:rPr>
        <w:t xml:space="preserve">. Відомо, що ізотропні напруження та напруження вздовж </w:t>
      </w:r>
      <w:r>
        <w:rPr>
          <w:i/>
          <w:iCs/>
          <w:szCs w:val="20"/>
        </w:rPr>
        <w:t>[111]</w:t>
      </w:r>
      <w:r>
        <w:rPr>
          <w:szCs w:val="20"/>
        </w:rPr>
        <w:t xml:space="preserve"> у напрямку </w:t>
      </w:r>
      <w:r>
        <w:rPr>
          <w:i/>
          <w:iCs/>
          <w:szCs w:val="20"/>
        </w:rPr>
        <w:t>L</w:t>
      </w:r>
      <w:r>
        <w:rPr>
          <w:szCs w:val="20"/>
        </w:rPr>
        <w:t xml:space="preserve"> не призводять до розщеплень енергетичних рівнів. Однак, ромбоедричні </w:t>
      </w:r>
      <w:r>
        <w:rPr>
          <w:i/>
          <w:iCs/>
          <w:szCs w:val="20"/>
        </w:rPr>
        <w:t>[11</w:t>
      </w:r>
      <w:r>
        <w:rPr>
          <w:i/>
          <w:iCs/>
          <w:position w:val="-4"/>
          <w:szCs w:val="20"/>
        </w:rPr>
        <w:object w:dxaOrig="160" w:dyaOrig="279">
          <v:shape id="_x0000_i1201" type="#_x0000_t75" style="width:8.15pt;height:13.9pt" o:ole="" fillcolor="#001">
            <v:imagedata r:id="rId361" o:title=""/>
          </v:shape>
          <o:OLEObject Type="Embed" ProgID="Equation.DSMT4" ShapeID="_x0000_i1201" DrawAspect="Content" ObjectID="_1649931591" r:id="rId362"/>
        </w:object>
      </w:r>
      <w:r>
        <w:rPr>
          <w:i/>
          <w:iCs/>
          <w:szCs w:val="20"/>
        </w:rPr>
        <w:t>]</w:t>
      </w:r>
      <w:r>
        <w:rPr>
          <w:szCs w:val="20"/>
        </w:rPr>
        <w:t xml:space="preserve"> та тетрагональні напруження </w:t>
      </w:r>
      <w:r>
        <w:rPr>
          <w:i/>
          <w:iCs/>
          <w:szCs w:val="20"/>
        </w:rPr>
        <w:t>[001]</w:t>
      </w:r>
      <w:r>
        <w:rPr>
          <w:szCs w:val="20"/>
        </w:rPr>
        <w:t xml:space="preserve"> ведуть до розщеплення подвійно вироджених рівнів </w:t>
      </w:r>
      <w:r>
        <w:rPr>
          <w:position w:val="-10"/>
          <w:szCs w:val="20"/>
        </w:rPr>
        <w:object w:dxaOrig="260" w:dyaOrig="340">
          <v:shape id="_x0000_i1202" type="#_x0000_t75" style="width:12.9pt;height:17pt" o:ole="" fillcolor="#001">
            <v:imagedata r:id="rId363" o:title=""/>
          </v:shape>
          <o:OLEObject Type="Embed" ProgID="Equation.DSMT4" ShapeID="_x0000_i1202" DrawAspect="Content" ObjectID="_1649931592" r:id="rId364"/>
        </w:object>
      </w:r>
      <w:r>
        <w:rPr>
          <w:szCs w:val="20"/>
        </w:rPr>
        <w:t xml:space="preserve">. </w:t>
      </w:r>
      <w:r>
        <w:rPr>
          <w:i/>
          <w:iCs/>
          <w:szCs w:val="20"/>
        </w:rPr>
        <w:t>Табл. 4.1.</w:t>
      </w:r>
      <w:r>
        <w:rPr>
          <w:szCs w:val="20"/>
        </w:rPr>
        <w:t xml:space="preserve"> дає значення деформаційних потенціалів для рівнів подвійної групи, що утворюються у комплексі валентна зона – зона провідності вздовж </w:t>
      </w:r>
      <w:r>
        <w:rPr>
          <w:i/>
          <w:iCs/>
          <w:szCs w:val="20"/>
        </w:rPr>
        <w:t>L</w:t>
      </w:r>
      <w:r>
        <w:rPr>
          <w:szCs w:val="20"/>
        </w:rPr>
        <w:t>.</w:t>
      </w:r>
    </w:p>
    <w:p w:rsidR="002E108F" w:rsidRDefault="002E108F">
      <w:pPr>
        <w:ind w:firstLine="425"/>
        <w:rPr>
          <w:szCs w:val="20"/>
        </w:rPr>
      </w:pPr>
    </w:p>
    <w:p w:rsidR="002E108F" w:rsidRDefault="002C1621">
      <w:pPr>
        <w:ind w:firstLine="425"/>
        <w:jc w:val="right"/>
        <w:rPr>
          <w:i/>
          <w:iCs/>
          <w:szCs w:val="20"/>
        </w:rPr>
      </w:pPr>
      <w:r>
        <w:rPr>
          <w:b/>
          <w:bCs/>
          <w:i/>
          <w:iCs/>
          <w:szCs w:val="20"/>
        </w:rPr>
        <w:t>Таблиця 4.1</w:t>
      </w:r>
    </w:p>
    <w:p w:rsidR="002E108F" w:rsidRDefault="002C1621" w:rsidP="00901A83">
      <w:pPr>
        <w:ind w:firstLine="0"/>
        <w:rPr>
          <w:szCs w:val="20"/>
        </w:rPr>
      </w:pPr>
      <w:r>
        <w:rPr>
          <w:szCs w:val="20"/>
        </w:rPr>
        <w:t xml:space="preserve">Деформаційні потенціали (у </w:t>
      </w:r>
      <w:r>
        <w:rPr>
          <w:i/>
          <w:iCs/>
          <w:szCs w:val="20"/>
        </w:rPr>
        <w:t>еВ</w:t>
      </w:r>
      <w:r>
        <w:rPr>
          <w:szCs w:val="20"/>
        </w:rPr>
        <w:t xml:space="preserve">) для змішаних спін-орбітальних рівнів подвійної групи, що утворюються комплексом валентна зона – зона провідності у </w:t>
      </w:r>
      <w:r>
        <w:rPr>
          <w:i/>
          <w:iCs/>
          <w:szCs w:val="20"/>
        </w:rPr>
        <w:t>т</w:t>
      </w:r>
      <w:r>
        <w:rPr>
          <w:szCs w:val="20"/>
        </w:rPr>
        <w:t xml:space="preserve">. </w:t>
      </w:r>
      <w:r>
        <w:rPr>
          <w:i/>
          <w:iCs/>
          <w:szCs w:val="20"/>
          <w:lang w:val="en-US"/>
        </w:rPr>
        <w:t>L</w:t>
      </w:r>
      <w:r>
        <w:rPr>
          <w:i/>
          <w:iCs/>
          <w:szCs w:val="20"/>
        </w:rPr>
        <w:t xml:space="preserve"> </w:t>
      </w:r>
      <w:r>
        <w:rPr>
          <w:szCs w:val="20"/>
        </w:rPr>
        <w:t>[111].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778"/>
        <w:gridCol w:w="778"/>
        <w:gridCol w:w="779"/>
        <w:gridCol w:w="778"/>
        <w:gridCol w:w="778"/>
        <w:gridCol w:w="779"/>
      </w:tblGrid>
      <w:tr w:rsidR="002E108F">
        <w:tc>
          <w:tcPr>
            <w:tcW w:w="1618" w:type="dxa"/>
            <w:tcBorders>
              <w:top w:val="single" w:sz="4" w:space="0" w:color="auto"/>
              <w:left w:val="single" w:sz="4" w:space="0" w:color="auto"/>
              <w:bottom w:val="single" w:sz="4" w:space="0" w:color="auto"/>
              <w:right w:val="single" w:sz="4" w:space="0" w:color="auto"/>
            </w:tcBorders>
          </w:tcPr>
          <w:p w:rsidR="002E108F" w:rsidRDefault="002C1621" w:rsidP="00901A83">
            <w:pPr>
              <w:ind w:firstLine="0"/>
              <w:jc w:val="center"/>
              <w:rPr>
                <w:szCs w:val="20"/>
              </w:rPr>
            </w:pPr>
            <w:r>
              <w:rPr>
                <w:szCs w:val="20"/>
              </w:rPr>
              <w:t>Спін-орбітальне змішання рівня подвійної групи</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szCs w:val="20"/>
              </w:rPr>
            </w:pPr>
            <w:r>
              <w:rPr>
                <w:position w:val="-10"/>
                <w:szCs w:val="20"/>
              </w:rPr>
              <w:object w:dxaOrig="400" w:dyaOrig="300">
                <v:shape id="_x0000_i1203" type="#_x0000_t75" style="width:20.05pt;height:14.95pt" o:ole="">
                  <v:imagedata r:id="rId365" o:title=""/>
                </v:shape>
                <o:OLEObject Type="Embed" ProgID="Equation.DSMT4" ShapeID="_x0000_i1203" DrawAspect="Content" ObjectID="_1649931593" r:id="rId366"/>
              </w:objec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szCs w:val="20"/>
              </w:rPr>
            </w:pPr>
            <w:r>
              <w:rPr>
                <w:position w:val="-10"/>
                <w:szCs w:val="20"/>
              </w:rPr>
              <w:object w:dxaOrig="420" w:dyaOrig="300">
                <v:shape id="_x0000_i1204" type="#_x0000_t75" style="width:21.05pt;height:14.95pt" o:ole="">
                  <v:imagedata r:id="rId367" o:title=""/>
                </v:shape>
                <o:OLEObject Type="Embed" ProgID="Equation.DSMT4" ShapeID="_x0000_i1204" DrawAspect="Content" ObjectID="_1649931594" r:id="rId368"/>
              </w:objec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szCs w:val="20"/>
                <w:lang w:val="en-US"/>
              </w:rPr>
            </w:pPr>
            <w:r>
              <w:rPr>
                <w:position w:val="-12"/>
                <w:szCs w:val="20"/>
                <w:lang w:val="en-US"/>
              </w:rPr>
              <w:object w:dxaOrig="440" w:dyaOrig="320">
                <v:shape id="_x0000_i1205" type="#_x0000_t75" style="width:22.1pt;height:15.95pt" o:ole="">
                  <v:imagedata r:id="rId369" o:title=""/>
                </v:shape>
                <o:OLEObject Type="Embed" ProgID="Equation.DSMT4" ShapeID="_x0000_i1205" DrawAspect="Content" ObjectID="_1649931595" r:id="rId370"/>
              </w:objec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szCs w:val="20"/>
              </w:rPr>
            </w:pPr>
            <w:r>
              <w:rPr>
                <w:position w:val="-10"/>
                <w:szCs w:val="20"/>
              </w:rPr>
              <w:object w:dxaOrig="420" w:dyaOrig="300">
                <v:shape id="_x0000_i1206" type="#_x0000_t75" style="width:21.05pt;height:14.95pt" o:ole="">
                  <v:imagedata r:id="rId371" o:title=""/>
                </v:shape>
                <o:OLEObject Type="Embed" ProgID="Equation.DSMT4" ShapeID="_x0000_i1206" DrawAspect="Content" ObjectID="_1649931596" r:id="rId372"/>
              </w:objec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szCs w:val="20"/>
              </w:rPr>
            </w:pPr>
            <w:r>
              <w:rPr>
                <w:position w:val="-10"/>
                <w:szCs w:val="20"/>
              </w:rPr>
              <w:object w:dxaOrig="300" w:dyaOrig="300">
                <v:shape id="_x0000_i1207" type="#_x0000_t75" style="width:14.95pt;height:14.95pt" o:ole="">
                  <v:imagedata r:id="rId373" o:title=""/>
                </v:shape>
                <o:OLEObject Type="Embed" ProgID="Equation.DSMT4" ShapeID="_x0000_i1207" DrawAspect="Content" ObjectID="_1649931597" r:id="rId374"/>
              </w:objec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szCs w:val="20"/>
              </w:rPr>
            </w:pPr>
            <w:r>
              <w:rPr>
                <w:position w:val="-10"/>
                <w:szCs w:val="20"/>
              </w:rPr>
              <w:object w:dxaOrig="320" w:dyaOrig="300">
                <v:shape id="_x0000_i1208" type="#_x0000_t75" style="width:15.95pt;height:14.95pt" o:ole="">
                  <v:imagedata r:id="rId375" o:title=""/>
                </v:shape>
                <o:OLEObject Type="Embed" ProgID="Equation.DSMT4" ShapeID="_x0000_i1208" DrawAspect="Content" ObjectID="_1649931598" r:id="rId376"/>
              </w:object>
            </w:r>
          </w:p>
        </w:tc>
      </w:tr>
      <w:tr w:rsidR="002E108F">
        <w:trPr>
          <w:trHeight w:val="424"/>
        </w:trPr>
        <w:tc>
          <w:tcPr>
            <w:tcW w:w="161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szCs w:val="20"/>
              </w:rPr>
            </w:pPr>
            <w:r>
              <w:rPr>
                <w:position w:val="-16"/>
                <w:szCs w:val="20"/>
              </w:rPr>
              <w:object w:dxaOrig="880" w:dyaOrig="420">
                <v:shape id="_x0000_i1209" type="#_x0000_t75" style="width:44.15pt;height:21.05pt" o:ole="">
                  <v:imagedata r:id="rId377" o:title=""/>
                </v:shape>
                <o:OLEObject Type="Embed" ProgID="Equation.DSMT4" ShapeID="_x0000_i1209" DrawAspect="Content" ObjectID="_1649931599" r:id="rId378"/>
              </w:objec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-4,52</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3,72</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-3,25</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-1,51</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7,84</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-4,12</w:t>
            </w:r>
          </w:p>
        </w:tc>
      </w:tr>
      <w:tr w:rsidR="002E108F">
        <w:trPr>
          <w:trHeight w:val="425"/>
        </w:trPr>
        <w:tc>
          <w:tcPr>
            <w:tcW w:w="161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szCs w:val="20"/>
              </w:rPr>
            </w:pPr>
            <w:r>
              <w:rPr>
                <w:position w:val="-16"/>
                <w:szCs w:val="20"/>
              </w:rPr>
              <w:object w:dxaOrig="560" w:dyaOrig="420">
                <v:shape id="_x0000_i1210" type="#_x0000_t75" style="width:27.85pt;height:21.05pt" o:ole="">
                  <v:imagedata r:id="rId379" o:title=""/>
                </v:shape>
                <o:OLEObject Type="Embed" ProgID="Equation.DSMT4" ShapeID="_x0000_i1210" DrawAspect="Content" ObjectID="_1649931600" r:id="rId380"/>
              </w:objec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-4,57</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3,50</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-3,20</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-1,64</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7,54</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-4,04</w:t>
            </w:r>
          </w:p>
        </w:tc>
      </w:tr>
      <w:tr w:rsidR="002E108F">
        <w:trPr>
          <w:trHeight w:val="425"/>
        </w:trPr>
        <w:tc>
          <w:tcPr>
            <w:tcW w:w="161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szCs w:val="20"/>
              </w:rPr>
            </w:pPr>
            <w:r>
              <w:rPr>
                <w:position w:val="-16"/>
                <w:szCs w:val="20"/>
              </w:rPr>
              <w:object w:dxaOrig="560" w:dyaOrig="420">
                <v:shape id="_x0000_i1211" type="#_x0000_t75" style="width:27.85pt;height:21.05pt" o:ole="">
                  <v:imagedata r:id="rId381" o:title=""/>
                </v:shape>
                <o:OLEObject Type="Embed" ProgID="Equation.DSMT4" ShapeID="_x0000_i1211" DrawAspect="Content" ObjectID="_1649931601" r:id="rId382"/>
              </w:objec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-15,33</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-0,21</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-8,04</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-6,08</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7,35</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-7,56</w:t>
            </w:r>
          </w:p>
        </w:tc>
      </w:tr>
      <w:tr w:rsidR="002E108F">
        <w:trPr>
          <w:trHeight w:val="424"/>
        </w:trPr>
        <w:tc>
          <w:tcPr>
            <w:tcW w:w="161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szCs w:val="20"/>
              </w:rPr>
            </w:pPr>
            <w:r>
              <w:rPr>
                <w:position w:val="-16"/>
                <w:szCs w:val="20"/>
              </w:rPr>
              <w:object w:dxaOrig="560" w:dyaOrig="420">
                <v:shape id="_x0000_i1212" type="#_x0000_t75" style="width:27.85pt;height:21.05pt" o:ole="">
                  <v:imagedata r:id="rId383" o:title=""/>
                </v:shape>
                <o:OLEObject Type="Embed" ProgID="Equation.DSMT4" ShapeID="_x0000_i1212" DrawAspect="Content" ObjectID="_1649931602" r:id="rId384"/>
              </w:objec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-6,65</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3,10</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-3,65</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-1,96</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7,98</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-4,88</w:t>
            </w:r>
          </w:p>
        </w:tc>
      </w:tr>
      <w:tr w:rsidR="002E108F">
        <w:trPr>
          <w:trHeight w:val="425"/>
        </w:trPr>
        <w:tc>
          <w:tcPr>
            <w:tcW w:w="161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szCs w:val="20"/>
              </w:rPr>
            </w:pPr>
            <w:r>
              <w:rPr>
                <w:position w:val="-16"/>
                <w:szCs w:val="20"/>
              </w:rPr>
              <w:object w:dxaOrig="820" w:dyaOrig="420">
                <v:shape id="_x0000_i1213" type="#_x0000_t75" style="width:41.1pt;height:21.05pt" o:ole="">
                  <v:imagedata r:id="rId385" o:title=""/>
                </v:shape>
                <o:OLEObject Type="Embed" ProgID="Equation.DSMT4" ShapeID="_x0000_i1213" DrawAspect="Content" ObjectID="_1649931603" r:id="rId386"/>
              </w:objec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-4,62</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2,28</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-3,31</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-1,54</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5,73</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-3,45</w:t>
            </w:r>
          </w:p>
        </w:tc>
      </w:tr>
      <w:tr w:rsidR="002E108F">
        <w:trPr>
          <w:trHeight w:val="425"/>
        </w:trPr>
        <w:tc>
          <w:tcPr>
            <w:tcW w:w="161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szCs w:val="20"/>
              </w:rPr>
            </w:pPr>
            <w:r>
              <w:rPr>
                <w:position w:val="-10"/>
                <w:szCs w:val="20"/>
              </w:rPr>
              <w:object w:dxaOrig="440" w:dyaOrig="340">
                <v:shape id="_x0000_i1214" type="#_x0000_t75" style="width:22.1pt;height:17pt" o:ole="">
                  <v:imagedata r:id="rId387" o:title=""/>
                </v:shape>
                <o:OLEObject Type="Embed" ProgID="Equation.DSMT4" ShapeID="_x0000_i1214" DrawAspect="Content" ObjectID="_1649931604" r:id="rId388"/>
              </w:objec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-4,91</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1,62</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-3,54</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-1,86</w:t>
            </w:r>
          </w:p>
        </w:tc>
        <w:tc>
          <w:tcPr>
            <w:tcW w:w="77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4,89</w:t>
            </w:r>
          </w:p>
        </w:tc>
        <w:tc>
          <w:tcPr>
            <w:tcW w:w="77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rPr>
            </w:pPr>
            <w:r>
              <w:rPr>
                <w:i/>
                <w:iCs/>
                <w:szCs w:val="20"/>
              </w:rPr>
              <w:t>-3,27</w:t>
            </w:r>
          </w:p>
        </w:tc>
      </w:tr>
    </w:tbl>
    <w:p w:rsidR="002E108F" w:rsidRDefault="002E108F">
      <w:pPr>
        <w:ind w:firstLine="425"/>
        <w:rPr>
          <w:szCs w:val="20"/>
        </w:rPr>
      </w:pPr>
    </w:p>
    <w:p w:rsidR="002E108F" w:rsidRDefault="002E108F">
      <w:pPr>
        <w:ind w:firstLine="425"/>
        <w:rPr>
          <w:szCs w:val="20"/>
        </w:rPr>
      </w:pPr>
    </w:p>
    <w:p w:rsidR="002E108F" w:rsidRDefault="002C1621">
      <w:pPr>
        <w:ind w:firstLine="425"/>
        <w:jc w:val="center"/>
        <w:rPr>
          <w:b/>
          <w:bCs/>
          <w:szCs w:val="20"/>
        </w:rPr>
      </w:pPr>
      <w:r>
        <w:rPr>
          <w:b/>
          <w:bCs/>
          <w:szCs w:val="20"/>
        </w:rPr>
        <w:t xml:space="preserve">4.2. Структура енергетичних зон </w:t>
      </w:r>
      <w:r>
        <w:rPr>
          <w:b/>
          <w:bCs/>
          <w:i/>
          <w:iCs/>
          <w:szCs w:val="20"/>
          <w:lang w:val="en-US"/>
        </w:rPr>
        <w:t>p</w:t>
      </w:r>
      <w:r>
        <w:rPr>
          <w:b/>
          <w:bCs/>
          <w:i/>
          <w:iCs/>
          <w:szCs w:val="20"/>
        </w:rPr>
        <w:t>-</w:t>
      </w:r>
      <w:r>
        <w:rPr>
          <w:b/>
          <w:bCs/>
          <w:i/>
          <w:iCs/>
          <w:szCs w:val="20"/>
          <w:lang w:val="en-US"/>
        </w:rPr>
        <w:t>SnTe</w:t>
      </w:r>
    </w:p>
    <w:p w:rsidR="002E108F" w:rsidRDefault="002E108F">
      <w:pPr>
        <w:ind w:firstLine="425"/>
        <w:rPr>
          <w:szCs w:val="20"/>
        </w:rPr>
      </w:pPr>
    </w:p>
    <w:p w:rsidR="002E108F" w:rsidRDefault="002C1621">
      <w:pPr>
        <w:ind w:firstLine="425"/>
        <w:rPr>
          <w:szCs w:val="20"/>
        </w:rPr>
      </w:pPr>
      <w:r>
        <w:rPr>
          <w:szCs w:val="20"/>
        </w:rPr>
        <w:t xml:space="preserve">Зонну структуру </w:t>
      </w:r>
      <w:r>
        <w:rPr>
          <w:i/>
          <w:iCs/>
          <w:szCs w:val="20"/>
        </w:rPr>
        <w:t>SnTe</w:t>
      </w:r>
      <w:r>
        <w:rPr>
          <w:szCs w:val="20"/>
        </w:rPr>
        <w:t xml:space="preserve"> пояснюють, в основному, двома моделями: модель двох валентних зон, одна з яких характеризується більшою густиною станів, розділених енергетичною щілиною </w:t>
      </w:r>
      <w:r>
        <w:rPr>
          <w:position w:val="-12"/>
          <w:szCs w:val="20"/>
        </w:rPr>
        <w:object w:dxaOrig="279" w:dyaOrig="320">
          <v:shape id="_x0000_i1215" type="#_x0000_t75" style="width:13.9pt;height:15.95pt" o:ole="" fillcolor="#001">
            <v:imagedata r:id="rId389" o:title=""/>
          </v:shape>
          <o:OLEObject Type="Embed" ProgID="Equation.DSMT4" ShapeID="_x0000_i1215" DrawAspect="Content" ObjectID="_1649931605" r:id="rId390"/>
        </w:object>
      </w:r>
      <w:r>
        <w:rPr>
          <w:szCs w:val="20"/>
        </w:rPr>
        <w:t xml:space="preserve"> [111-114, 117], екстремуми зон розміщені вздовж напрямків </w:t>
      </w:r>
      <w:r>
        <w:rPr>
          <w:i/>
          <w:iCs/>
          <w:szCs w:val="20"/>
        </w:rPr>
        <w:t>&lt;110&gt;</w:t>
      </w:r>
      <w:r>
        <w:rPr>
          <w:szCs w:val="20"/>
        </w:rPr>
        <w:t xml:space="preserve"> та напівметалічною </w:t>
      </w:r>
      <w:r>
        <w:rPr>
          <w:szCs w:val="20"/>
        </w:rPr>
        <w:lastRenderedPageBreak/>
        <w:t xml:space="preserve">зонною схемою, яка включає у себе перекриття валентної зони та зони провідності [113]. Встановлено [111, 115], що симетрія зони провідності та валентної зони </w:t>
      </w:r>
      <w:r>
        <w:rPr>
          <w:i/>
          <w:iCs/>
          <w:szCs w:val="20"/>
        </w:rPr>
        <w:t>SnTe</w:t>
      </w:r>
      <w:r>
        <w:rPr>
          <w:szCs w:val="20"/>
        </w:rPr>
        <w:t xml:space="preserve"> обернена до симетрії халькогенідів свинцю; так, валентна зона має </w:t>
      </w:r>
      <w:r>
        <w:rPr>
          <w:position w:val="-10"/>
          <w:szCs w:val="20"/>
        </w:rPr>
        <w:object w:dxaOrig="260" w:dyaOrig="340">
          <v:shape id="_x0000_i1216" type="#_x0000_t75" style="width:12.9pt;height:17pt" o:ole="" fillcolor="#001">
            <v:imagedata r:id="rId391" o:title=""/>
          </v:shape>
          <o:OLEObject Type="Embed" ProgID="Equation.DSMT4" ShapeID="_x0000_i1216" DrawAspect="Content" ObjectID="_1649931606" r:id="rId392"/>
        </w:object>
      </w:r>
      <w:r>
        <w:rPr>
          <w:szCs w:val="20"/>
        </w:rPr>
        <w:t xml:space="preserve"> симетрію, тоді як зона провідності – </w:t>
      </w:r>
      <w:r>
        <w:rPr>
          <w:position w:val="-10"/>
          <w:szCs w:val="20"/>
        </w:rPr>
        <w:object w:dxaOrig="260" w:dyaOrig="340">
          <v:shape id="_x0000_i1217" type="#_x0000_t75" style="width:12.9pt;height:17pt" o:ole="" fillcolor="#001">
            <v:imagedata r:id="rId393" o:title=""/>
          </v:shape>
          <o:OLEObject Type="Embed" ProgID="Equation.DSMT4" ShapeID="_x0000_i1217" DrawAspect="Content" ObjectID="_1649931607" r:id="rId394"/>
        </w:object>
      </w:r>
      <w:r>
        <w:rPr>
          <w:szCs w:val="20"/>
        </w:rPr>
        <w:t xml:space="preserve">. Також всі розрахунки, за виключенням розрахунків Берніка та Клеймана обмежуються лише точкою </w:t>
      </w:r>
      <w:r>
        <w:rPr>
          <w:i/>
          <w:iCs/>
          <w:szCs w:val="20"/>
        </w:rPr>
        <w:t>L</w:t>
      </w:r>
      <w:r>
        <w:rPr>
          <w:szCs w:val="20"/>
        </w:rPr>
        <w:t xml:space="preserve"> зони Бріллюена. Згідно [111], мінімум зони для </w:t>
      </w:r>
      <w:r>
        <w:rPr>
          <w:i/>
          <w:iCs/>
          <w:szCs w:val="20"/>
        </w:rPr>
        <w:t>SnTe</w:t>
      </w:r>
      <w:r>
        <w:rPr>
          <w:szCs w:val="20"/>
        </w:rPr>
        <w:t xml:space="preserve"> не знаходиться у </w:t>
      </w:r>
      <w:r>
        <w:rPr>
          <w:i/>
          <w:iCs/>
          <w:szCs w:val="20"/>
        </w:rPr>
        <w:t>т.</w:t>
      </w:r>
      <w:r>
        <w:rPr>
          <w:szCs w:val="20"/>
        </w:rPr>
        <w:t> </w:t>
      </w:r>
      <w:r>
        <w:rPr>
          <w:i/>
          <w:iCs/>
          <w:szCs w:val="20"/>
        </w:rPr>
        <w:t>L</w:t>
      </w:r>
      <w:r>
        <w:rPr>
          <w:szCs w:val="20"/>
        </w:rPr>
        <w:t xml:space="preserve">, а має форму сідла в околі цієї точки. Структуру сідла, зображену на </w:t>
      </w:r>
      <w:r>
        <w:rPr>
          <w:i/>
          <w:iCs/>
          <w:szCs w:val="20"/>
        </w:rPr>
        <w:t>рис. 4.2</w:t>
      </w:r>
      <w:r>
        <w:rPr>
          <w:szCs w:val="20"/>
        </w:rPr>
        <w:t>, можна</w:t>
      </w:r>
      <w:r>
        <w:rPr>
          <w:szCs w:val="20"/>
        </w:rPr>
        <w:br/>
      </w:r>
    </w:p>
    <w:p w:rsidR="002E108F" w:rsidRDefault="002C1621">
      <w:pPr>
        <w:jc w:val="center"/>
        <w:rPr>
          <w:szCs w:val="20"/>
        </w:rPr>
      </w:pPr>
      <w:r>
        <w:rPr>
          <w:szCs w:val="20"/>
        </w:rPr>
        <w:object w:dxaOrig="3444" w:dyaOrig="3049">
          <v:shape id="_x0000_i1218" type="#_x0000_t75" style="width:172.2pt;height:152.5pt" o:ole="">
            <v:imagedata r:id="rId395" o:title=""/>
          </v:shape>
          <o:OLEObject Type="Embed" ProgID="CorelDraw.Graphic.9" ShapeID="_x0000_i1218" DrawAspect="Content" ObjectID="_1649931608" r:id="rId396"/>
        </w:object>
      </w:r>
    </w:p>
    <w:p w:rsidR="002E108F" w:rsidRDefault="002E108F">
      <w:pPr>
        <w:ind w:firstLine="425"/>
        <w:jc w:val="center"/>
        <w:rPr>
          <w:szCs w:val="20"/>
        </w:rPr>
      </w:pPr>
    </w:p>
    <w:p w:rsidR="002E108F" w:rsidRDefault="002C1621" w:rsidP="00901A83">
      <w:pPr>
        <w:ind w:firstLine="0"/>
        <w:rPr>
          <w:szCs w:val="20"/>
        </w:rPr>
      </w:pPr>
      <w:r>
        <w:rPr>
          <w:szCs w:val="20"/>
        </w:rPr>
        <w:t xml:space="preserve">Рис. 4.2. Краї валентної зони та зони провідності у </w:t>
      </w:r>
      <w:r>
        <w:rPr>
          <w:i/>
          <w:iCs/>
          <w:szCs w:val="20"/>
        </w:rPr>
        <w:t xml:space="preserve">т. </w:t>
      </w:r>
      <w:r>
        <w:rPr>
          <w:i/>
          <w:iCs/>
          <w:szCs w:val="20"/>
          <w:lang w:val="en-US"/>
        </w:rPr>
        <w:t>L</w:t>
      </w:r>
      <w:r>
        <w:rPr>
          <w:szCs w:val="20"/>
        </w:rPr>
        <w:t xml:space="preserve">. Суцільні лінії показують зони у повздовжньому напрямку </w:t>
      </w:r>
      <w:r>
        <w:rPr>
          <w:i/>
          <w:iCs/>
          <w:szCs w:val="20"/>
        </w:rPr>
        <w:t>[111]</w:t>
      </w:r>
      <w:r>
        <w:rPr>
          <w:szCs w:val="20"/>
        </w:rPr>
        <w:t>, а пунктирні – у поперечному напрямку (на поверхні зони Бріллюена) [111].</w:t>
      </w:r>
    </w:p>
    <w:p w:rsidR="002E108F" w:rsidRDefault="002E108F">
      <w:pPr>
        <w:ind w:firstLine="425"/>
        <w:rPr>
          <w:szCs w:val="20"/>
        </w:rPr>
      </w:pPr>
    </w:p>
    <w:p w:rsidR="002E108F" w:rsidRDefault="002C1621" w:rsidP="00901A83">
      <w:pPr>
        <w:ind w:firstLine="0"/>
        <w:rPr>
          <w:szCs w:val="20"/>
        </w:rPr>
      </w:pPr>
      <w:r>
        <w:rPr>
          <w:szCs w:val="20"/>
        </w:rPr>
        <w:t xml:space="preserve">пояснити наступним чином. У простій збуреній моделі зони у </w:t>
      </w:r>
      <w:r>
        <w:rPr>
          <w:i/>
          <w:iCs/>
          <w:szCs w:val="20"/>
        </w:rPr>
        <w:t>т</w:t>
      </w:r>
      <w:r>
        <w:rPr>
          <w:szCs w:val="20"/>
        </w:rPr>
        <w:t>. </w:t>
      </w:r>
      <w:r>
        <w:rPr>
          <w:i/>
          <w:iCs/>
          <w:szCs w:val="20"/>
        </w:rPr>
        <w:t>L</w:t>
      </w:r>
      <w:r>
        <w:rPr>
          <w:szCs w:val="20"/>
        </w:rPr>
        <w:t xml:space="preserve">, при умові, що зони не взаємодіють одна з одною, вони мали б перетинатися на місці викривлень сідла. Однак, оскільки зони є відображенням одна одної, то у цих точках формуються щілини. Це означає, що симетрія зонної структури </w:t>
      </w:r>
      <w:r>
        <w:rPr>
          <w:i/>
          <w:iCs/>
          <w:szCs w:val="20"/>
        </w:rPr>
        <w:t>SnTe</w:t>
      </w:r>
      <w:r>
        <w:rPr>
          <w:szCs w:val="20"/>
        </w:rPr>
        <w:t xml:space="preserve"> в області сідла (включаючи і </w:t>
      </w:r>
      <w:r>
        <w:rPr>
          <w:i/>
          <w:iCs/>
          <w:szCs w:val="20"/>
        </w:rPr>
        <w:t>т</w:t>
      </w:r>
      <w:r>
        <w:rPr>
          <w:szCs w:val="20"/>
        </w:rPr>
        <w:t>. </w:t>
      </w:r>
      <w:r>
        <w:rPr>
          <w:i/>
          <w:iCs/>
          <w:szCs w:val="20"/>
        </w:rPr>
        <w:t>L</w:t>
      </w:r>
      <w:r>
        <w:rPr>
          <w:szCs w:val="20"/>
        </w:rPr>
        <w:t xml:space="preserve">) повністю обернена до такої ж структури у </w:t>
      </w:r>
      <w:r>
        <w:rPr>
          <w:i/>
          <w:iCs/>
          <w:szCs w:val="20"/>
        </w:rPr>
        <w:t>PbTe</w:t>
      </w:r>
      <w:r>
        <w:rPr>
          <w:szCs w:val="20"/>
        </w:rPr>
        <w:t xml:space="preserve">, а зовні симетрія </w:t>
      </w:r>
      <w:r>
        <w:rPr>
          <w:i/>
          <w:iCs/>
          <w:szCs w:val="20"/>
        </w:rPr>
        <w:t>PbTe</w:t>
      </w:r>
      <w:r>
        <w:rPr>
          <w:szCs w:val="20"/>
        </w:rPr>
        <w:t xml:space="preserve"> і </w:t>
      </w:r>
      <w:r>
        <w:rPr>
          <w:i/>
          <w:iCs/>
          <w:szCs w:val="20"/>
        </w:rPr>
        <w:t>SnTe</w:t>
      </w:r>
      <w:r>
        <w:rPr>
          <w:szCs w:val="20"/>
        </w:rPr>
        <w:t xml:space="preserve"> така сама. Цей факт наводить на висновок про температурну залежність ширини забороненої зони у </w:t>
      </w:r>
      <w:r>
        <w:rPr>
          <w:i/>
          <w:iCs/>
          <w:szCs w:val="20"/>
        </w:rPr>
        <w:t>SnTe</w:t>
      </w:r>
      <w:r>
        <w:rPr>
          <w:szCs w:val="20"/>
        </w:rPr>
        <w:t>.</w:t>
      </w:r>
    </w:p>
    <w:p w:rsidR="002E108F" w:rsidRDefault="002C1621">
      <w:pPr>
        <w:ind w:firstLine="425"/>
        <w:rPr>
          <w:szCs w:val="20"/>
        </w:rPr>
      </w:pPr>
      <w:r>
        <w:rPr>
          <w:szCs w:val="20"/>
        </w:rPr>
        <w:t xml:space="preserve">Двозонна модель валентної зони </w:t>
      </w:r>
      <w:r>
        <w:rPr>
          <w:i/>
          <w:iCs/>
          <w:szCs w:val="20"/>
        </w:rPr>
        <w:t>SnTe</w:t>
      </w:r>
      <w:r>
        <w:rPr>
          <w:szCs w:val="20"/>
        </w:rPr>
        <w:t xml:space="preserve"> була запропонована Олгайєром [113] для пояснення температурної залежності коефіцієнта Холла. Багато подальших експериментальних результатів підтверджують справедливість цієї моделі [112, 116]. Поведінка коефіцієнта Холла, коли утворюється пік при </w:t>
      </w:r>
      <w:r>
        <w:rPr>
          <w:i/>
          <w:iCs/>
          <w:szCs w:val="20"/>
        </w:rPr>
        <w:t>700 К</w:t>
      </w:r>
      <w:r>
        <w:rPr>
          <w:szCs w:val="20"/>
        </w:rPr>
        <w:t xml:space="preserve"> була пояснена як двозонний ефект, що включає у себе міжзонну взаємодію [111]. </w:t>
      </w:r>
    </w:p>
    <w:p w:rsidR="002E108F" w:rsidRDefault="002C1621">
      <w:pPr>
        <w:ind w:firstLine="425"/>
        <w:rPr>
          <w:szCs w:val="20"/>
        </w:rPr>
      </w:pPr>
      <w:r>
        <w:rPr>
          <w:szCs w:val="20"/>
        </w:rPr>
        <w:lastRenderedPageBreak/>
        <w:t xml:space="preserve">Розрахунок енергетичних зон для </w:t>
      </w:r>
      <w:r>
        <w:rPr>
          <w:i/>
          <w:iCs/>
          <w:szCs w:val="20"/>
        </w:rPr>
        <w:t>SnTe</w:t>
      </w:r>
      <w:r>
        <w:rPr>
          <w:szCs w:val="20"/>
        </w:rPr>
        <w:t xml:space="preserve"> показує, що у випадку валентної зони мають місце два максимуми: один у напрямку </w:t>
      </w:r>
      <w:r>
        <w:rPr>
          <w:i/>
          <w:iCs/>
          <w:szCs w:val="20"/>
        </w:rPr>
        <w:t>L</w:t>
      </w:r>
      <w:r>
        <w:rPr>
          <w:szCs w:val="20"/>
        </w:rPr>
        <w:t xml:space="preserve">, інший – у напрямку </w:t>
      </w:r>
      <w:r>
        <w:rPr>
          <w:i/>
          <w:iCs/>
          <w:szCs w:val="20"/>
        </w:rPr>
        <w:sym w:font="Symbol" w:char="F053"/>
      </w:r>
      <w:r>
        <w:rPr>
          <w:i/>
          <w:iCs/>
          <w:szCs w:val="20"/>
        </w:rPr>
        <w:t>.</w:t>
      </w:r>
      <w:r>
        <w:rPr>
          <w:szCs w:val="20"/>
        </w:rPr>
        <w:t xml:space="preserve"> Однак, врахування </w:t>
      </w:r>
      <w:r>
        <w:rPr>
          <w:b/>
          <w:bCs/>
          <w:i/>
          <w:iCs/>
          <w:szCs w:val="20"/>
        </w:rPr>
        <w:t>k-p</w:t>
      </w:r>
      <w:r>
        <w:rPr>
          <w:i/>
          <w:iCs/>
          <w:szCs w:val="20"/>
        </w:rPr>
        <w:t xml:space="preserve"> </w:t>
      </w:r>
      <w:r>
        <w:rPr>
          <w:szCs w:val="20"/>
        </w:rPr>
        <w:t xml:space="preserve">взаємодії дає більш складну картину, а саме, валентна зона дуже різко піднімається по енергії у поперечному напрямку. Тобто, валентна зона у напрямку </w:t>
      </w:r>
      <w:r>
        <w:rPr>
          <w:i/>
          <w:iCs/>
          <w:szCs w:val="20"/>
        </w:rPr>
        <w:t>L</w:t>
      </w:r>
      <w:r>
        <w:rPr>
          <w:szCs w:val="20"/>
        </w:rPr>
        <w:t xml:space="preserve"> має форму сідла. Два дійсні максимуми з кожної сторони на поверхні зони Бріллюена дуже близькі до </w:t>
      </w:r>
      <w:r>
        <w:rPr>
          <w:i/>
          <w:iCs/>
          <w:szCs w:val="20"/>
        </w:rPr>
        <w:t>т</w:t>
      </w:r>
      <w:r>
        <w:rPr>
          <w:szCs w:val="20"/>
        </w:rPr>
        <w:t>. </w:t>
      </w:r>
      <w:r>
        <w:rPr>
          <w:i/>
          <w:iCs/>
          <w:szCs w:val="20"/>
        </w:rPr>
        <w:t>L</w:t>
      </w:r>
      <w:r>
        <w:rPr>
          <w:szCs w:val="20"/>
        </w:rPr>
        <w:t xml:space="preserve">. </w:t>
      </w:r>
    </w:p>
    <w:p w:rsidR="002E108F" w:rsidRDefault="002C1621">
      <w:pPr>
        <w:ind w:firstLine="425"/>
        <w:rPr>
          <w:szCs w:val="20"/>
        </w:rPr>
      </w:pPr>
      <w:r>
        <w:rPr>
          <w:szCs w:val="20"/>
        </w:rPr>
        <w:t xml:space="preserve">Поверхня постійної енергії валентної зони у </w:t>
      </w:r>
      <w:r>
        <w:rPr>
          <w:i/>
          <w:iCs/>
          <w:szCs w:val="20"/>
        </w:rPr>
        <w:t>т</w:t>
      </w:r>
      <w:r>
        <w:rPr>
          <w:szCs w:val="20"/>
        </w:rPr>
        <w:t>. </w:t>
      </w:r>
      <w:r>
        <w:rPr>
          <w:i/>
          <w:iCs/>
          <w:szCs w:val="20"/>
        </w:rPr>
        <w:t>L</w:t>
      </w:r>
      <w:r>
        <w:rPr>
          <w:szCs w:val="20"/>
        </w:rPr>
        <w:t xml:space="preserve">, при нехтуванні непараболічністю буде гіперболоїдом обертання у напрямку </w:t>
      </w:r>
      <w:r>
        <w:rPr>
          <w:i/>
          <w:iCs/>
          <w:szCs w:val="20"/>
        </w:rPr>
        <w:t>[111]</w:t>
      </w:r>
      <w:r>
        <w:rPr>
          <w:szCs w:val="20"/>
        </w:rPr>
        <w:t xml:space="preserve">. Зона провідності у </w:t>
      </w:r>
      <w:r>
        <w:rPr>
          <w:i/>
          <w:iCs/>
          <w:szCs w:val="20"/>
        </w:rPr>
        <w:t>т</w:t>
      </w:r>
      <w:r>
        <w:rPr>
          <w:szCs w:val="20"/>
        </w:rPr>
        <w:t>. </w:t>
      </w:r>
      <w:r>
        <w:rPr>
          <w:i/>
          <w:iCs/>
          <w:szCs w:val="20"/>
        </w:rPr>
        <w:t>L</w:t>
      </w:r>
      <w:r>
        <w:rPr>
          <w:szCs w:val="20"/>
        </w:rPr>
        <w:t xml:space="preserve"> має схожу форму, але обернену. На </w:t>
      </w:r>
      <w:r>
        <w:rPr>
          <w:i/>
          <w:iCs/>
          <w:szCs w:val="20"/>
        </w:rPr>
        <w:t xml:space="preserve">рис. 4.2 </w:t>
      </w:r>
      <w:r>
        <w:rPr>
          <w:szCs w:val="20"/>
        </w:rPr>
        <w:t xml:space="preserve">зображено закон дисперсії в околі </w:t>
      </w:r>
      <w:r>
        <w:rPr>
          <w:i/>
          <w:iCs/>
          <w:szCs w:val="20"/>
        </w:rPr>
        <w:t>т</w:t>
      </w:r>
      <w:r>
        <w:rPr>
          <w:szCs w:val="20"/>
        </w:rPr>
        <w:t>. </w:t>
      </w:r>
      <w:r>
        <w:rPr>
          <w:i/>
          <w:iCs/>
          <w:szCs w:val="20"/>
        </w:rPr>
        <w:t>L</w:t>
      </w:r>
      <w:r>
        <w:rPr>
          <w:szCs w:val="20"/>
        </w:rPr>
        <w:t xml:space="preserve"> для повздовжнього та поперечного напрямків. Бйорк та Рідл одержали високе значення коефіцієнта оптичного поглинання для </w:t>
      </w:r>
      <w:r>
        <w:rPr>
          <w:i/>
          <w:iCs/>
          <w:szCs w:val="20"/>
        </w:rPr>
        <w:t>SnTe</w:t>
      </w:r>
      <w:r>
        <w:rPr>
          <w:szCs w:val="20"/>
        </w:rPr>
        <w:t xml:space="preserve"> у діапазоні </w:t>
      </w:r>
      <w:r>
        <w:rPr>
          <w:i/>
          <w:iCs/>
          <w:szCs w:val="20"/>
        </w:rPr>
        <w:t>0,35-0,42 еВ</w:t>
      </w:r>
      <w:r>
        <w:rPr>
          <w:szCs w:val="20"/>
        </w:rPr>
        <w:t xml:space="preserve"> з одним викривленням у додатному напрямку цієї області (на відміну від викривлення у протилежному напрямі для </w:t>
      </w:r>
      <w:r>
        <w:rPr>
          <w:i/>
          <w:iCs/>
          <w:szCs w:val="20"/>
        </w:rPr>
        <w:t>PbTe</w:t>
      </w:r>
      <w:r>
        <w:rPr>
          <w:szCs w:val="20"/>
        </w:rPr>
        <w:t>, який має схожу зонну структуру), яке пояснили складною формою валентної зони.</w:t>
      </w:r>
    </w:p>
    <w:p w:rsidR="002E108F" w:rsidRDefault="002C1621">
      <w:pPr>
        <w:ind w:firstLine="425"/>
        <w:rPr>
          <w:szCs w:val="20"/>
        </w:rPr>
      </w:pPr>
      <w:r>
        <w:rPr>
          <w:szCs w:val="20"/>
        </w:rPr>
        <w:t xml:space="preserve">Одержані результати добре узгоджується з експериментами [111], які вказують на поведінку напрямку енергетичної щілини біля </w:t>
      </w:r>
      <w:r>
        <w:rPr>
          <w:i/>
          <w:iCs/>
          <w:szCs w:val="20"/>
        </w:rPr>
        <w:t>0,3 еВ</w:t>
      </w:r>
      <w:r>
        <w:rPr>
          <w:szCs w:val="20"/>
        </w:rPr>
        <w:t xml:space="preserve"> при </w:t>
      </w:r>
      <w:r>
        <w:rPr>
          <w:i/>
          <w:iCs/>
          <w:szCs w:val="20"/>
        </w:rPr>
        <w:t>4,2 К</w:t>
      </w:r>
      <w:r>
        <w:rPr>
          <w:szCs w:val="20"/>
        </w:rPr>
        <w:t xml:space="preserve"> та </w:t>
      </w:r>
      <w:r>
        <w:rPr>
          <w:i/>
          <w:iCs/>
          <w:szCs w:val="20"/>
        </w:rPr>
        <w:t>0,2 еВ</w:t>
      </w:r>
      <w:r>
        <w:rPr>
          <w:szCs w:val="20"/>
        </w:rPr>
        <w:t xml:space="preserve"> при </w:t>
      </w:r>
      <w:r>
        <w:rPr>
          <w:i/>
          <w:iCs/>
          <w:szCs w:val="20"/>
        </w:rPr>
        <w:t>300 К</w:t>
      </w:r>
      <w:r>
        <w:rPr>
          <w:szCs w:val="20"/>
        </w:rPr>
        <w:t xml:space="preserve">. Розрахунки дають значення </w:t>
      </w:r>
      <w:r>
        <w:rPr>
          <w:i/>
          <w:iCs/>
          <w:szCs w:val="20"/>
        </w:rPr>
        <w:t>0,67 еВ</w:t>
      </w:r>
      <w:r>
        <w:rPr>
          <w:szCs w:val="20"/>
        </w:rPr>
        <w:t xml:space="preserve"> для </w:t>
      </w:r>
      <w:r>
        <w:rPr>
          <w:position w:val="-14"/>
          <w:szCs w:val="20"/>
        </w:rPr>
        <w:object w:dxaOrig="300" w:dyaOrig="340">
          <v:shape id="_x0000_i1219" type="#_x0000_t75" style="width:14.95pt;height:17pt" o:ole="" fillcolor="#001">
            <v:imagedata r:id="rId397" o:title=""/>
          </v:shape>
          <o:OLEObject Type="Embed" ProgID="Equation.DSMT4" ShapeID="_x0000_i1219" DrawAspect="Content" ObjectID="_1649931609" r:id="rId398"/>
        </w:object>
      </w:r>
      <w:r>
        <w:rPr>
          <w:szCs w:val="20"/>
        </w:rPr>
        <w:t xml:space="preserve"> (</w:t>
      </w:r>
      <w:r>
        <w:rPr>
          <w:i/>
          <w:iCs/>
          <w:szCs w:val="20"/>
        </w:rPr>
        <w:t>рис. 4.2</w:t>
      </w:r>
      <w:r>
        <w:rPr>
          <w:szCs w:val="20"/>
        </w:rPr>
        <w:t>). Це значення добре узгоджується з експериментом, роблячи величину щілини нечутливою до значення константи потенціалу, а отже, не повністю надійною експериментальною величиною.</w:t>
      </w:r>
    </w:p>
    <w:p w:rsidR="002E108F" w:rsidRDefault="002C1621">
      <w:pPr>
        <w:autoSpaceDE w:val="0"/>
        <w:autoSpaceDN w:val="0"/>
        <w:adjustRightInd w:val="0"/>
        <w:ind w:firstLine="425"/>
        <w:rPr>
          <w:szCs w:val="20"/>
        </w:rPr>
      </w:pPr>
      <w:r>
        <w:rPr>
          <w:szCs w:val="20"/>
        </w:rPr>
        <w:t xml:space="preserve">Подальші експериментальні дослідження проводились по визначенню залежності термоелектричних коефіцієнтів та відношення </w:t>
      </w:r>
      <w:r>
        <w:rPr>
          <w:i/>
          <w:iCs/>
          <w:szCs w:val="20"/>
        </w:rPr>
        <w:t>R</w:t>
      </w:r>
      <w:r>
        <w:rPr>
          <w:i/>
          <w:iCs/>
          <w:szCs w:val="20"/>
          <w:vertAlign w:val="subscript"/>
        </w:rPr>
        <w:t>T</w:t>
      </w:r>
      <w:r>
        <w:rPr>
          <w:i/>
          <w:iCs/>
          <w:szCs w:val="20"/>
        </w:rPr>
        <w:t>/R</w:t>
      </w:r>
      <w:r>
        <w:rPr>
          <w:i/>
          <w:iCs/>
          <w:szCs w:val="20"/>
          <w:vertAlign w:val="subscript"/>
        </w:rPr>
        <w:t>77</w:t>
      </w:r>
      <w:r>
        <w:rPr>
          <w:szCs w:val="20"/>
        </w:rPr>
        <w:t xml:space="preserve"> від концентрації носіїв. Дуже різкий ріст термоелектричної потужності </w:t>
      </w:r>
      <w:r>
        <w:rPr>
          <w:position w:val="-6"/>
          <w:szCs w:val="20"/>
        </w:rPr>
        <w:object w:dxaOrig="440" w:dyaOrig="300">
          <v:shape id="_x0000_i1220" type="#_x0000_t75" style="width:22.1pt;height:14.95pt" o:ole="" fillcolor="#001">
            <v:imagedata r:id="rId399" o:title=""/>
          </v:shape>
          <o:OLEObject Type="Embed" ProgID="Equation.DSMT4" ShapeID="_x0000_i1220" DrawAspect="Content" ObjectID="_1649931610" r:id="rId400"/>
        </w:object>
      </w:r>
      <w:r>
        <w:rPr>
          <w:szCs w:val="20"/>
        </w:rPr>
        <w:t xml:space="preserve"> має місце при тій самій концентрації носіїв, що і утворення петлі на кривій </w:t>
      </w:r>
      <w:r>
        <w:rPr>
          <w:i/>
          <w:iCs/>
          <w:szCs w:val="20"/>
        </w:rPr>
        <w:t>R</w:t>
      </w:r>
      <w:r>
        <w:rPr>
          <w:i/>
          <w:iCs/>
          <w:szCs w:val="20"/>
          <w:vertAlign w:val="subscript"/>
        </w:rPr>
        <w:t>T</w:t>
      </w:r>
      <w:r>
        <w:rPr>
          <w:i/>
          <w:iCs/>
          <w:szCs w:val="20"/>
        </w:rPr>
        <w:t>/R</w:t>
      </w:r>
      <w:r>
        <w:rPr>
          <w:i/>
          <w:iCs/>
          <w:szCs w:val="20"/>
          <w:vertAlign w:val="subscript"/>
        </w:rPr>
        <w:t>77</w:t>
      </w:r>
      <w:r>
        <w:rPr>
          <w:szCs w:val="20"/>
        </w:rPr>
        <w:t xml:space="preserve">. Це може бути ознакою переходу рівня Фермі з однієї зони в іншу, а отже, розривом у густині станів. Схожа поведінка спостерігається на основі існування однієї непараболічної зони. Однак, відсутність такої поведінки у халькогенідів свинцю n-типу, які мають схожу форму валентної зони та зони провідності у </w:t>
      </w:r>
      <w:r>
        <w:rPr>
          <w:i/>
          <w:iCs/>
          <w:szCs w:val="20"/>
        </w:rPr>
        <w:t>т</w:t>
      </w:r>
      <w:r>
        <w:rPr>
          <w:szCs w:val="20"/>
        </w:rPr>
        <w:t>. </w:t>
      </w:r>
      <w:r>
        <w:rPr>
          <w:i/>
          <w:iCs/>
          <w:szCs w:val="20"/>
        </w:rPr>
        <w:t>L</w:t>
      </w:r>
      <w:r>
        <w:rPr>
          <w:szCs w:val="20"/>
        </w:rPr>
        <w:t>, робить наведене припущення неправдоподібним.</w:t>
      </w:r>
    </w:p>
    <w:p w:rsidR="002E108F" w:rsidRDefault="002C1621">
      <w:pPr>
        <w:pStyle w:val="a5"/>
        <w:ind w:firstLine="425"/>
        <w:rPr>
          <w:szCs w:val="20"/>
        </w:rPr>
      </w:pPr>
      <w:r>
        <w:rPr>
          <w:szCs w:val="20"/>
        </w:rPr>
        <w:t>Теоретичний розрахунок зонної структури (</w:t>
      </w:r>
      <w:r>
        <w:rPr>
          <w:i/>
          <w:iCs/>
          <w:szCs w:val="20"/>
        </w:rPr>
        <w:t>рис. 4.3</w:t>
      </w:r>
      <w:r>
        <w:rPr>
          <w:szCs w:val="20"/>
        </w:rPr>
        <w:t xml:space="preserve">) показує очевидність другого максимуму валентної зони у напрямку </w:t>
      </w:r>
      <w:r>
        <w:rPr>
          <w:i/>
          <w:iCs/>
          <w:szCs w:val="20"/>
        </w:rPr>
        <w:t>[110],</w:t>
      </w:r>
      <w:r>
        <w:rPr>
          <w:szCs w:val="20"/>
        </w:rPr>
        <w:t xml:space="preserve"> який можна пояснити двозонною моделлю другої зони; через відсутність </w:t>
      </w:r>
      <w:r>
        <w:rPr>
          <w:b/>
          <w:bCs/>
          <w:i/>
          <w:iCs/>
          <w:szCs w:val="20"/>
        </w:rPr>
        <w:t>k-p</w:t>
      </w:r>
      <w:r>
        <w:rPr>
          <w:szCs w:val="20"/>
        </w:rPr>
        <w:t xml:space="preserve"> взаємодії для цього максимуму не можна проводити детальний аналіз. Тцю та ін. ідентифікували другу зону, як таку, що знаходиться нижче валентної зони у </w:t>
      </w:r>
      <w:r>
        <w:rPr>
          <w:i/>
          <w:iCs/>
          <w:szCs w:val="20"/>
        </w:rPr>
        <w:t>т</w:t>
      </w:r>
      <w:r>
        <w:rPr>
          <w:szCs w:val="20"/>
        </w:rPr>
        <w:t>. </w:t>
      </w:r>
      <w:r>
        <w:rPr>
          <w:i/>
          <w:iCs/>
          <w:szCs w:val="20"/>
        </w:rPr>
        <w:t>L</w:t>
      </w:r>
      <w:r>
        <w:rPr>
          <w:szCs w:val="20"/>
        </w:rPr>
        <w:t xml:space="preserve"> на </w:t>
      </w:r>
      <w:r>
        <w:rPr>
          <w:i/>
          <w:iCs/>
          <w:szCs w:val="20"/>
        </w:rPr>
        <w:t xml:space="preserve">0,34 еВ </w:t>
      </w:r>
      <w:r>
        <w:rPr>
          <w:szCs w:val="20"/>
          <w:lang w:val="ru-RU"/>
        </w:rPr>
        <w:t>[114]</w:t>
      </w:r>
      <w:r>
        <w:rPr>
          <w:szCs w:val="20"/>
        </w:rPr>
        <w:t>. Однак, це не узгоджується з розрахунками зонної структури, які дають зміщення нижньої границі у</w:t>
      </w:r>
      <w:r>
        <w:rPr>
          <w:szCs w:val="20"/>
        </w:rPr>
        <w:br/>
      </w:r>
    </w:p>
    <w:p w:rsidR="002E108F" w:rsidRDefault="002C1621" w:rsidP="00901A83">
      <w:pPr>
        <w:pStyle w:val="a5"/>
        <w:ind w:firstLine="0"/>
        <w:jc w:val="center"/>
        <w:rPr>
          <w:szCs w:val="20"/>
        </w:rPr>
      </w:pPr>
      <w:r>
        <w:rPr>
          <w:szCs w:val="20"/>
        </w:rPr>
        <w:object w:dxaOrig="6178" w:dyaOrig="3447">
          <v:shape id="_x0000_i1221" type="#_x0000_t75" style="width:309.05pt;height:172.2pt" o:ole="">
            <v:imagedata r:id="rId401" o:title=""/>
          </v:shape>
          <o:OLEObject Type="Embed" ProgID="CorelDraw.Graphic.9" ShapeID="_x0000_i1221" DrawAspect="Content" ObjectID="_1649931611" r:id="rId402"/>
        </w:object>
      </w:r>
    </w:p>
    <w:p w:rsidR="002E108F" w:rsidRDefault="002C1621" w:rsidP="00901A83">
      <w:pPr>
        <w:ind w:firstLine="0"/>
        <w:jc w:val="center"/>
        <w:rPr>
          <w:szCs w:val="20"/>
        </w:rPr>
      </w:pPr>
      <w:r>
        <w:rPr>
          <w:szCs w:val="20"/>
        </w:rPr>
        <w:t>Рис. 4.3. Енергетичні зони</w:t>
      </w:r>
      <w:r>
        <w:rPr>
          <w:i/>
          <w:iCs/>
          <w:szCs w:val="20"/>
        </w:rPr>
        <w:t xml:space="preserve"> </w:t>
      </w:r>
      <w:r>
        <w:rPr>
          <w:i/>
          <w:iCs/>
          <w:szCs w:val="20"/>
          <w:lang w:val="en-US"/>
        </w:rPr>
        <w:t>SnTe</w:t>
      </w:r>
      <w:r>
        <w:rPr>
          <w:i/>
          <w:iCs/>
          <w:szCs w:val="20"/>
        </w:rPr>
        <w:t xml:space="preserve"> </w:t>
      </w:r>
      <w:r>
        <w:rPr>
          <w:szCs w:val="20"/>
        </w:rPr>
        <w:t>у напрямках</w:t>
      </w:r>
      <w:r>
        <w:rPr>
          <w:i/>
          <w:iCs/>
          <w:szCs w:val="20"/>
        </w:rPr>
        <w:t xml:space="preserve"> [111], [010] </w:t>
      </w:r>
      <w:r>
        <w:rPr>
          <w:szCs w:val="20"/>
        </w:rPr>
        <w:t>і</w:t>
      </w:r>
      <w:r>
        <w:rPr>
          <w:i/>
          <w:iCs/>
          <w:szCs w:val="20"/>
        </w:rPr>
        <w:t xml:space="preserve"> [110] </w:t>
      </w:r>
      <w:r>
        <w:rPr>
          <w:szCs w:val="20"/>
        </w:rPr>
        <w:t>[111]</w:t>
      </w:r>
      <w:r>
        <w:rPr>
          <w:i/>
          <w:iCs/>
          <w:szCs w:val="20"/>
        </w:rPr>
        <w:t>.</w:t>
      </w:r>
    </w:p>
    <w:p w:rsidR="002E108F" w:rsidRDefault="002E108F">
      <w:pPr>
        <w:pStyle w:val="a5"/>
        <w:ind w:firstLine="425"/>
        <w:rPr>
          <w:szCs w:val="20"/>
          <w:lang w:val="ru-RU"/>
        </w:rPr>
      </w:pPr>
    </w:p>
    <w:p w:rsidR="002E108F" w:rsidRDefault="002C1621">
      <w:pPr>
        <w:pStyle w:val="a5"/>
        <w:ind w:firstLine="0"/>
        <w:rPr>
          <w:szCs w:val="20"/>
        </w:rPr>
      </w:pPr>
      <w:r>
        <w:rPr>
          <w:i/>
          <w:iCs/>
          <w:szCs w:val="20"/>
        </w:rPr>
        <w:t>т</w:t>
      </w:r>
      <w:r>
        <w:rPr>
          <w:szCs w:val="20"/>
        </w:rPr>
        <w:t>. </w:t>
      </w:r>
      <w:r>
        <w:rPr>
          <w:i/>
          <w:iCs/>
          <w:szCs w:val="20"/>
        </w:rPr>
        <w:t>L</w:t>
      </w:r>
      <w:r>
        <w:rPr>
          <w:szCs w:val="20"/>
        </w:rPr>
        <w:t xml:space="preserve"> на </w:t>
      </w:r>
      <w:r>
        <w:rPr>
          <w:i/>
          <w:iCs/>
          <w:szCs w:val="20"/>
        </w:rPr>
        <w:t>0,84 еВ</w:t>
      </w:r>
      <w:r>
        <w:rPr>
          <w:szCs w:val="20"/>
        </w:rPr>
        <w:t xml:space="preserve">. Більше того, їхня зонна симетрія не узгоджується ні з одним теоретичним розрахунком для </w:t>
      </w:r>
      <w:r>
        <w:rPr>
          <w:i/>
          <w:iCs/>
          <w:szCs w:val="20"/>
        </w:rPr>
        <w:t>SnTe</w:t>
      </w:r>
      <w:r>
        <w:rPr>
          <w:szCs w:val="20"/>
        </w:rPr>
        <w:t xml:space="preserve"> чи халькогенідів свинцю. Результати непараболічних наближень показують, що навіть у двозонній моделі не можна просто так нехтувати непараболічними ефектами у околі </w:t>
      </w:r>
      <w:r>
        <w:rPr>
          <w:i/>
          <w:iCs/>
          <w:szCs w:val="20"/>
        </w:rPr>
        <w:t>т</w:t>
      </w:r>
      <w:r>
        <w:rPr>
          <w:szCs w:val="20"/>
        </w:rPr>
        <w:t>. </w:t>
      </w:r>
      <w:r>
        <w:rPr>
          <w:i/>
          <w:iCs/>
          <w:szCs w:val="20"/>
        </w:rPr>
        <w:t>L</w:t>
      </w:r>
      <w:r>
        <w:rPr>
          <w:szCs w:val="20"/>
        </w:rPr>
        <w:t>, особливо великі поправки слід враховувати у зміні напрямку та максимуму, який має місце у цьому напрямку.</w:t>
      </w:r>
    </w:p>
    <w:p w:rsidR="002E108F" w:rsidRDefault="002C1621">
      <w:pPr>
        <w:ind w:firstLine="425"/>
        <w:rPr>
          <w:szCs w:val="20"/>
        </w:rPr>
      </w:pPr>
      <w:r>
        <w:rPr>
          <w:szCs w:val="20"/>
        </w:rPr>
        <w:t xml:space="preserve">Вимірювання ефекту Шубнікова-де-Гааза вказують на складну природу першої валентної зони через велике число спостережуваних перетинів і тим самим, мабуть, підтверджують існування другої валентної зони. </w:t>
      </w:r>
    </w:p>
    <w:p w:rsidR="002E108F" w:rsidRDefault="002C1621">
      <w:pPr>
        <w:ind w:firstLine="425"/>
        <w:rPr>
          <w:szCs w:val="20"/>
        </w:rPr>
      </w:pPr>
      <w:r>
        <w:rPr>
          <w:szCs w:val="20"/>
        </w:rPr>
        <w:t xml:space="preserve">Складна валентна зона, висока концентрація носіїв </w:t>
      </w:r>
      <w:r>
        <w:rPr>
          <w:i/>
          <w:iCs/>
          <w:szCs w:val="20"/>
        </w:rPr>
        <w:t>(~ 10</w:t>
      </w:r>
      <w:r>
        <w:rPr>
          <w:i/>
          <w:iCs/>
          <w:szCs w:val="20"/>
          <w:vertAlign w:val="superscript"/>
        </w:rPr>
        <w:t>20 </w:t>
      </w:r>
      <w:r>
        <w:rPr>
          <w:i/>
          <w:iCs/>
          <w:szCs w:val="20"/>
        </w:rPr>
        <w:t>см</w:t>
      </w:r>
      <w:r>
        <w:rPr>
          <w:i/>
          <w:iCs/>
          <w:szCs w:val="20"/>
          <w:vertAlign w:val="superscript"/>
        </w:rPr>
        <w:t>-3</w:t>
      </w:r>
      <w:r>
        <w:rPr>
          <w:i/>
          <w:iCs/>
          <w:szCs w:val="20"/>
        </w:rPr>
        <w:t>),</w:t>
      </w:r>
      <w:r>
        <w:rPr>
          <w:szCs w:val="20"/>
        </w:rPr>
        <w:t xml:space="preserve"> висока діелектрична проникність </w:t>
      </w:r>
      <w:r>
        <w:rPr>
          <w:i/>
          <w:iCs/>
          <w:szCs w:val="20"/>
        </w:rPr>
        <w:t>(1200 </w:t>
      </w:r>
      <w:r>
        <w:rPr>
          <w:i/>
          <w:iCs/>
          <w:szCs w:val="20"/>
        </w:rPr>
        <w:sym w:font="Symbol" w:char="F0B1"/>
      </w:r>
      <w:r>
        <w:rPr>
          <w:i/>
          <w:iCs/>
          <w:szCs w:val="20"/>
        </w:rPr>
        <w:t> 200)</w:t>
      </w:r>
      <w:r>
        <w:rPr>
          <w:szCs w:val="20"/>
        </w:rPr>
        <w:t xml:space="preserve"> можуть відповідати за появу надпровідності у </w:t>
      </w:r>
      <w:r>
        <w:rPr>
          <w:i/>
          <w:iCs/>
          <w:szCs w:val="20"/>
        </w:rPr>
        <w:t>SnTe</w:t>
      </w:r>
      <w:r>
        <w:rPr>
          <w:szCs w:val="20"/>
        </w:rPr>
        <w:t xml:space="preserve"> згідно теорії надпровідності Коена для випадку вироджених багатодолинних напівпровідників. Існування великого числа долин (</w:t>
      </w:r>
      <w:r>
        <w:rPr>
          <w:i/>
          <w:iCs/>
          <w:szCs w:val="20"/>
        </w:rPr>
        <w:t>20</w:t>
      </w:r>
      <w:r>
        <w:rPr>
          <w:szCs w:val="20"/>
        </w:rPr>
        <w:t xml:space="preserve"> долин, якщо враховувати максимум, який дається по </w:t>
      </w:r>
      <w:r>
        <w:rPr>
          <w:i/>
          <w:iCs/>
          <w:szCs w:val="20"/>
        </w:rPr>
        <w:sym w:font="Symbol" w:char="F053"/>
      </w:r>
      <w:r>
        <w:rPr>
          <w:szCs w:val="20"/>
        </w:rPr>
        <w:t>) повинно збільшувати стан надпровідності, забезпечуючи велике число станів рівня Фермі для міждолинного розсіювання носіїв, тим більше, що такі переходи, як наслідок значної зміни імпульсу, є менш екранованими, ніж міждолинні процеси. Більше того, температура переходу збільшується із зростанням концентрації носіїв, що ще раз підтверджує вищезгадані висновки.</w:t>
      </w:r>
    </w:p>
    <w:p w:rsidR="002E108F" w:rsidRDefault="002C1621">
      <w:pPr>
        <w:ind w:firstLine="425"/>
        <w:rPr>
          <w:szCs w:val="20"/>
        </w:rPr>
      </w:pPr>
      <w:r>
        <w:rPr>
          <w:szCs w:val="20"/>
        </w:rPr>
        <w:t xml:space="preserve">Для узгодження теоретичних розрахунків з експериментальними значеннями коефіцієнта термо-е.р.с., Коломоєць та Кайданов [112] </w:t>
      </w:r>
      <w:r>
        <w:rPr>
          <w:szCs w:val="20"/>
        </w:rPr>
        <w:lastRenderedPageBreak/>
        <w:t>запропонували вважати як першу, так і другу зону параболічними. Алтаке нехтування непараболічністю не привело до доброго узгодження. Даймон [127] зміг отримати кількісне узгодження на основі чіткої залежності електропровідності від енергії Фермі в області, де рівень Фермі знаходиться близько до краю другої валентної зони. Механізми, запропоновані Даймоном та Коломойцем допускають від’ємні значення α в області мінімуму енергетичної зони. З врахуванням непружнього розсіювання α змінює свій знак при температурі Дебая, коли рівень Фермі лежить в околі краю другої валентної зони. Ця зміна відбувається внаслідок підсилення ефекту непараболічності першої валентної зони при високих енергіях.</w:t>
      </w:r>
    </w:p>
    <w:p w:rsidR="002E108F" w:rsidRDefault="002C1621">
      <w:pPr>
        <w:ind w:firstLine="425"/>
        <w:rPr>
          <w:szCs w:val="20"/>
        </w:rPr>
      </w:pPr>
      <w:r>
        <w:rPr>
          <w:szCs w:val="20"/>
        </w:rPr>
        <w:t xml:space="preserve">Істотна різниця між енергетичними зонами </w:t>
      </w:r>
      <w:r>
        <w:rPr>
          <w:i/>
          <w:iCs/>
          <w:szCs w:val="20"/>
        </w:rPr>
        <w:t>SnTe</w:t>
      </w:r>
      <w:r>
        <w:rPr>
          <w:szCs w:val="20"/>
        </w:rPr>
        <w:t xml:space="preserve"> та халькогенідів свинцю виражається переміною місцями рівнів </w:t>
      </w:r>
      <w:r>
        <w:rPr>
          <w:position w:val="-10"/>
          <w:szCs w:val="20"/>
        </w:rPr>
        <w:object w:dxaOrig="260" w:dyaOrig="340">
          <v:shape id="_x0000_i1222" type="#_x0000_t75" style="width:12.9pt;height:17pt" o:ole="" fillcolor="#001">
            <v:imagedata r:id="rId403" o:title=""/>
          </v:shape>
          <o:OLEObject Type="Embed" ProgID="Equation.DSMT4" ShapeID="_x0000_i1222" DrawAspect="Content" ObjectID="_1649931612" r:id="rId404"/>
        </w:object>
      </w:r>
      <w:r>
        <w:rPr>
          <w:szCs w:val="20"/>
        </w:rPr>
        <w:t xml:space="preserve"> та </w:t>
      </w:r>
      <w:r>
        <w:rPr>
          <w:position w:val="-10"/>
          <w:szCs w:val="20"/>
        </w:rPr>
        <w:object w:dxaOrig="260" w:dyaOrig="340">
          <v:shape id="_x0000_i1223" type="#_x0000_t75" style="width:12.9pt;height:17pt" o:ole="" fillcolor="#001">
            <v:imagedata r:id="rId405" o:title=""/>
          </v:shape>
          <o:OLEObject Type="Embed" ProgID="Equation.DSMT4" ShapeID="_x0000_i1223" DrawAspect="Content" ObjectID="_1649931613" r:id="rId406"/>
        </w:object>
      </w:r>
      <w:r>
        <w:rPr>
          <w:szCs w:val="20"/>
        </w:rPr>
        <w:t xml:space="preserve">, які відповідають зоні провідності та валентній зоні. По-перше, ці зони мають тенденцію перетинатися одна з одною далеко від </w:t>
      </w:r>
      <w:r>
        <w:rPr>
          <w:i/>
          <w:iCs/>
          <w:szCs w:val="20"/>
        </w:rPr>
        <w:t>т</w:t>
      </w:r>
      <w:r>
        <w:rPr>
          <w:szCs w:val="20"/>
        </w:rPr>
        <w:t>. </w:t>
      </w:r>
      <w:r>
        <w:rPr>
          <w:i/>
          <w:iCs/>
          <w:szCs w:val="20"/>
        </w:rPr>
        <w:t>L</w:t>
      </w:r>
      <w:r>
        <w:rPr>
          <w:szCs w:val="20"/>
        </w:rPr>
        <w:t xml:space="preserve">. Однак, у зв’язку з вимогами симетрії, таке перетинання заборонене, і запобігання такого перетину веде до появи двох максимумів за межами </w:t>
      </w:r>
      <w:r>
        <w:rPr>
          <w:i/>
          <w:iCs/>
          <w:szCs w:val="20"/>
        </w:rPr>
        <w:t>L</w:t>
      </w:r>
      <w:r>
        <w:rPr>
          <w:szCs w:val="20"/>
        </w:rPr>
        <w:t xml:space="preserve">. По-друге, деформаційний потенціал щілини між цими двома зонами має протилежний знак по відношенню до деформаційного потенціалу халькогенідів свинцю. Теоретично на це вказує той факт, що деформаційний потенціал між цими зонами (провідності – валентна) у </w:t>
      </w:r>
      <w:r>
        <w:rPr>
          <w:i/>
          <w:iCs/>
          <w:szCs w:val="20"/>
        </w:rPr>
        <w:t>т</w:t>
      </w:r>
      <w:r>
        <w:rPr>
          <w:szCs w:val="20"/>
        </w:rPr>
        <w:t>. </w:t>
      </w:r>
      <w:r>
        <w:rPr>
          <w:i/>
          <w:iCs/>
          <w:szCs w:val="20"/>
        </w:rPr>
        <w:t>L</w:t>
      </w:r>
      <w:r>
        <w:rPr>
          <w:szCs w:val="20"/>
        </w:rPr>
        <w:t xml:space="preserve"> для </w:t>
      </w:r>
      <w:r>
        <w:rPr>
          <w:i/>
          <w:iCs/>
          <w:szCs w:val="20"/>
        </w:rPr>
        <w:t>SnTe</w:t>
      </w:r>
      <w:r>
        <w:rPr>
          <w:szCs w:val="20"/>
        </w:rPr>
        <w:t xml:space="preserve"> рівний </w:t>
      </w:r>
      <w:r>
        <w:rPr>
          <w:i/>
          <w:iCs/>
          <w:szCs w:val="20"/>
        </w:rPr>
        <w:t>-8,68 еВ</w:t>
      </w:r>
      <w:r>
        <w:rPr>
          <w:szCs w:val="20"/>
        </w:rPr>
        <w:t xml:space="preserve">, на відміну від халькогенідів свинцю, для яких він змінюється в інтервалі від </w:t>
      </w:r>
      <w:r>
        <w:rPr>
          <w:i/>
          <w:iCs/>
          <w:szCs w:val="20"/>
        </w:rPr>
        <w:t>11,55</w:t>
      </w:r>
      <w:r>
        <w:rPr>
          <w:szCs w:val="20"/>
        </w:rPr>
        <w:t xml:space="preserve"> до </w:t>
      </w:r>
      <w:r>
        <w:rPr>
          <w:i/>
          <w:iCs/>
          <w:szCs w:val="20"/>
        </w:rPr>
        <w:t>17,24 еВ</w:t>
      </w:r>
      <w:r>
        <w:rPr>
          <w:szCs w:val="20"/>
        </w:rPr>
        <w:t xml:space="preserve">. Через це, у випадку </w:t>
      </w:r>
      <w:r>
        <w:rPr>
          <w:i/>
          <w:iCs/>
          <w:szCs w:val="20"/>
        </w:rPr>
        <w:t>SnTe</w:t>
      </w:r>
      <w:r>
        <w:rPr>
          <w:szCs w:val="20"/>
        </w:rPr>
        <w:t xml:space="preserve"> обчислене значення деформаційного потенціалу буде відрізнятися від справжнього для мінімальної щілини </w:t>
      </w:r>
      <w:r>
        <w:rPr>
          <w:position w:val="-12"/>
          <w:szCs w:val="20"/>
        </w:rPr>
        <w:object w:dxaOrig="300" w:dyaOrig="320">
          <v:shape id="_x0000_i1224" type="#_x0000_t75" style="width:14.95pt;height:15.95pt" o:ole="" fillcolor="#001">
            <v:imagedata r:id="rId407" o:title=""/>
          </v:shape>
          <o:OLEObject Type="Embed" ProgID="Equation.DSMT4" ShapeID="_x0000_i1224" DrawAspect="Content" ObjectID="_1649931614" r:id="rId408"/>
        </w:object>
      </w:r>
      <w:r>
        <w:rPr>
          <w:szCs w:val="20"/>
        </w:rPr>
        <w:t xml:space="preserve">. Інверсія зон вперше була передбачена Діммоком та ін. на основі даних по люмінесценції при </w:t>
      </w:r>
      <w:r>
        <w:rPr>
          <w:i/>
          <w:iCs/>
          <w:szCs w:val="20"/>
        </w:rPr>
        <w:t>12</w:t>
      </w:r>
      <w:r>
        <w:rPr>
          <w:i/>
          <w:iCs/>
          <w:szCs w:val="20"/>
          <w:vertAlign w:val="superscript"/>
        </w:rPr>
        <w:t> </w:t>
      </w:r>
      <w:r>
        <w:rPr>
          <w:i/>
          <w:iCs/>
          <w:szCs w:val="20"/>
        </w:rPr>
        <w:t>К</w:t>
      </w:r>
      <w:r>
        <w:rPr>
          <w:szCs w:val="20"/>
        </w:rPr>
        <w:t xml:space="preserve">, оптичного поглинання при </w:t>
      </w:r>
      <w:r>
        <w:rPr>
          <w:i/>
          <w:iCs/>
          <w:szCs w:val="20"/>
        </w:rPr>
        <w:t>300 К</w:t>
      </w:r>
      <w:r>
        <w:rPr>
          <w:szCs w:val="20"/>
        </w:rPr>
        <w:t xml:space="preserve"> для </w:t>
      </w:r>
      <w:r>
        <w:rPr>
          <w:szCs w:val="20"/>
        </w:rPr>
        <w:br/>
      </w:r>
      <w:r>
        <w:rPr>
          <w:i/>
          <w:iCs/>
          <w:szCs w:val="20"/>
        </w:rPr>
        <w:t>Pb</w:t>
      </w:r>
      <w:r>
        <w:rPr>
          <w:i/>
          <w:iCs/>
          <w:szCs w:val="20"/>
          <w:vertAlign w:val="subscript"/>
        </w:rPr>
        <w:t>x</w:t>
      </w:r>
      <w:r>
        <w:rPr>
          <w:i/>
          <w:iCs/>
          <w:szCs w:val="20"/>
        </w:rPr>
        <w:t>Sn</w:t>
      </w:r>
      <w:r>
        <w:rPr>
          <w:i/>
          <w:iCs/>
          <w:szCs w:val="20"/>
          <w:vertAlign w:val="subscript"/>
        </w:rPr>
        <w:t>1-x</w:t>
      </w:r>
      <w:r>
        <w:rPr>
          <w:i/>
          <w:iCs/>
          <w:szCs w:val="20"/>
        </w:rPr>
        <w:t>Te</w:t>
      </w:r>
      <w:r>
        <w:rPr>
          <w:szCs w:val="20"/>
        </w:rPr>
        <w:t xml:space="preserve"> та тунелювання у </w:t>
      </w:r>
      <w:r>
        <w:rPr>
          <w:i/>
          <w:iCs/>
          <w:szCs w:val="20"/>
        </w:rPr>
        <w:t>SnTe</w:t>
      </w:r>
      <w:r>
        <w:rPr>
          <w:szCs w:val="20"/>
        </w:rPr>
        <w:t xml:space="preserve"> при </w:t>
      </w:r>
      <w:r>
        <w:rPr>
          <w:i/>
          <w:iCs/>
          <w:szCs w:val="20"/>
        </w:rPr>
        <w:t xml:space="preserve">4,2 </w:t>
      </w:r>
      <w:r>
        <w:rPr>
          <w:szCs w:val="20"/>
        </w:rPr>
        <w:t xml:space="preserve">та </w:t>
      </w:r>
      <w:r>
        <w:rPr>
          <w:i/>
          <w:iCs/>
          <w:szCs w:val="20"/>
        </w:rPr>
        <w:t>300 К</w:t>
      </w:r>
      <w:r>
        <w:rPr>
          <w:szCs w:val="20"/>
        </w:rPr>
        <w:t xml:space="preserve">. Подальші експериментальні дані надали Діксон та Біс [121], як результати вимірювання опору та коефіцієнта Холла для сполук </w:t>
      </w:r>
      <w:r>
        <w:rPr>
          <w:i/>
          <w:iCs/>
          <w:szCs w:val="20"/>
        </w:rPr>
        <w:t>Pb</w:t>
      </w:r>
      <w:r>
        <w:rPr>
          <w:i/>
          <w:iCs/>
          <w:szCs w:val="20"/>
          <w:vertAlign w:val="subscript"/>
        </w:rPr>
        <w:t>x</w:t>
      </w:r>
      <w:r>
        <w:rPr>
          <w:i/>
          <w:iCs/>
          <w:szCs w:val="20"/>
        </w:rPr>
        <w:t>Sn</w:t>
      </w:r>
      <w:r>
        <w:rPr>
          <w:i/>
          <w:iCs/>
          <w:szCs w:val="20"/>
          <w:vertAlign w:val="subscript"/>
        </w:rPr>
        <w:t>1-x</w:t>
      </w:r>
      <w:r>
        <w:rPr>
          <w:i/>
          <w:iCs/>
          <w:szCs w:val="20"/>
        </w:rPr>
        <w:t>Te</w:t>
      </w:r>
      <w:r>
        <w:rPr>
          <w:szCs w:val="20"/>
        </w:rPr>
        <w:t>, як функції від температури. Вони отримали розриви для кривих опору з температурою, які узгоджуються з температурними передбаченнями для перетину зон, як функції складу.</w:t>
      </w:r>
    </w:p>
    <w:p w:rsidR="002E108F" w:rsidRDefault="002C1621">
      <w:pPr>
        <w:ind w:firstLine="425"/>
        <w:rPr>
          <w:szCs w:val="20"/>
        </w:rPr>
      </w:pPr>
      <w:r>
        <w:rPr>
          <w:szCs w:val="20"/>
        </w:rPr>
        <w:t xml:space="preserve">Груба оцінка показує, що інверсія зон має місце, якщо розглядати перехід від </w:t>
      </w:r>
      <w:r>
        <w:rPr>
          <w:i/>
          <w:iCs/>
          <w:szCs w:val="20"/>
        </w:rPr>
        <w:t>PbTe</w:t>
      </w:r>
      <w:r>
        <w:rPr>
          <w:szCs w:val="20"/>
        </w:rPr>
        <w:t xml:space="preserve"> до </w:t>
      </w:r>
      <w:r>
        <w:rPr>
          <w:i/>
          <w:iCs/>
          <w:szCs w:val="20"/>
        </w:rPr>
        <w:t>SnTe</w:t>
      </w:r>
      <w:r>
        <w:rPr>
          <w:szCs w:val="20"/>
        </w:rPr>
        <w:t xml:space="preserve"> головним чином через релятивістські ефекти. Розрахунки зонної структури Слетером та ін. показали, що від </w:t>
      </w:r>
      <w:r>
        <w:rPr>
          <w:i/>
          <w:iCs/>
          <w:szCs w:val="20"/>
        </w:rPr>
        <w:t>s</w:t>
      </w:r>
      <w:r>
        <w:rPr>
          <w:szCs w:val="20"/>
        </w:rPr>
        <w:t xml:space="preserve">-стану свинцю надається </w:t>
      </w:r>
      <w:r>
        <w:rPr>
          <w:i/>
          <w:iCs/>
          <w:szCs w:val="20"/>
        </w:rPr>
        <w:t>29%</w:t>
      </w:r>
      <w:r>
        <w:rPr>
          <w:szCs w:val="20"/>
        </w:rPr>
        <w:t xml:space="preserve"> заряду валентній зоні </w:t>
      </w:r>
      <w:r>
        <w:rPr>
          <w:position w:val="-10"/>
          <w:szCs w:val="20"/>
        </w:rPr>
        <w:object w:dxaOrig="260" w:dyaOrig="340">
          <v:shape id="_x0000_i1225" type="#_x0000_t75" style="width:12.9pt;height:17pt" o:ole="" fillcolor="#001">
            <v:imagedata r:id="rId409" o:title=""/>
          </v:shape>
          <o:OLEObject Type="Embed" ProgID="Equation.DSMT4" ShapeID="_x0000_i1225" DrawAspect="Content" ObjectID="_1649931615" r:id="rId410"/>
        </w:object>
      </w:r>
      <w:r>
        <w:rPr>
          <w:szCs w:val="20"/>
        </w:rPr>
        <w:t xml:space="preserve">, а від </w:t>
      </w:r>
      <w:r>
        <w:rPr>
          <w:i/>
          <w:iCs/>
          <w:szCs w:val="20"/>
        </w:rPr>
        <w:t>р</w:t>
      </w:r>
      <w:r>
        <w:rPr>
          <w:szCs w:val="20"/>
        </w:rPr>
        <w:t xml:space="preserve">-стану – </w:t>
      </w:r>
      <w:r>
        <w:rPr>
          <w:i/>
          <w:iCs/>
          <w:szCs w:val="20"/>
        </w:rPr>
        <w:t>58 %</w:t>
      </w:r>
      <w:r>
        <w:rPr>
          <w:szCs w:val="20"/>
        </w:rPr>
        <w:t xml:space="preserve"> заряду для зони провідності </w:t>
      </w:r>
      <w:r>
        <w:rPr>
          <w:position w:val="-10"/>
          <w:szCs w:val="20"/>
        </w:rPr>
        <w:object w:dxaOrig="260" w:dyaOrig="340">
          <v:shape id="_x0000_i1226" type="#_x0000_t75" style="width:12.9pt;height:17pt" o:ole="" fillcolor="#001">
            <v:imagedata r:id="rId411" o:title=""/>
          </v:shape>
          <o:OLEObject Type="Embed" ProgID="Equation.DSMT4" ShapeID="_x0000_i1226" DrawAspect="Content" ObjectID="_1649931616" r:id="rId412"/>
        </w:object>
      </w:r>
      <w:r>
        <w:rPr>
          <w:szCs w:val="20"/>
        </w:rPr>
        <w:t xml:space="preserve">. З протабульованих значень релятивістських зсувів енергій валентних станів атомів свинцю та олова можна оцінити зсуви вверх стану </w:t>
      </w:r>
      <w:r>
        <w:rPr>
          <w:position w:val="-10"/>
          <w:szCs w:val="20"/>
        </w:rPr>
        <w:object w:dxaOrig="260" w:dyaOrig="340">
          <v:shape id="_x0000_i1227" type="#_x0000_t75" style="width:12.9pt;height:17pt" o:ole="" fillcolor="#001">
            <v:imagedata r:id="rId413" o:title=""/>
          </v:shape>
          <o:OLEObject Type="Embed" ProgID="Equation.DSMT4" ShapeID="_x0000_i1227" DrawAspect="Content" ObjectID="_1649931617" r:id="rId414"/>
        </w:object>
      </w:r>
      <w:r>
        <w:rPr>
          <w:szCs w:val="20"/>
        </w:rPr>
        <w:t xml:space="preserve"> на </w:t>
      </w:r>
      <w:r>
        <w:rPr>
          <w:i/>
          <w:iCs/>
          <w:szCs w:val="20"/>
        </w:rPr>
        <w:t>0,80 еВ</w:t>
      </w:r>
      <w:r>
        <w:rPr>
          <w:szCs w:val="20"/>
        </w:rPr>
        <w:t xml:space="preserve"> та стану </w:t>
      </w:r>
      <w:r>
        <w:rPr>
          <w:position w:val="-10"/>
          <w:szCs w:val="20"/>
        </w:rPr>
        <w:object w:dxaOrig="260" w:dyaOrig="340">
          <v:shape id="_x0000_i1228" type="#_x0000_t75" style="width:12.9pt;height:17pt" o:ole="" fillcolor="#001">
            <v:imagedata r:id="rId415" o:title=""/>
          </v:shape>
          <o:OLEObject Type="Embed" ProgID="Equation.DSMT4" ShapeID="_x0000_i1228" DrawAspect="Content" ObjectID="_1649931618" r:id="rId416"/>
        </w:object>
      </w:r>
      <w:r>
        <w:rPr>
          <w:szCs w:val="20"/>
        </w:rPr>
        <w:t xml:space="preserve"> на </w:t>
      </w:r>
      <w:r>
        <w:rPr>
          <w:i/>
          <w:iCs/>
          <w:szCs w:val="20"/>
        </w:rPr>
        <w:t>0,42 еВ</w:t>
      </w:r>
      <w:r>
        <w:rPr>
          <w:szCs w:val="20"/>
        </w:rPr>
        <w:t xml:space="preserve"> </w:t>
      </w:r>
      <w:r>
        <w:rPr>
          <w:szCs w:val="20"/>
        </w:rPr>
        <w:lastRenderedPageBreak/>
        <w:t xml:space="preserve">при заміні свинцю на олово у </w:t>
      </w:r>
      <w:r>
        <w:rPr>
          <w:i/>
          <w:iCs/>
          <w:szCs w:val="20"/>
        </w:rPr>
        <w:t>PbTe</w:t>
      </w:r>
      <w:r>
        <w:rPr>
          <w:szCs w:val="20"/>
        </w:rPr>
        <w:t xml:space="preserve">. Ці результати для </w:t>
      </w:r>
      <w:r>
        <w:rPr>
          <w:i/>
          <w:iCs/>
          <w:szCs w:val="20"/>
        </w:rPr>
        <w:t>SnTe</w:t>
      </w:r>
      <w:r>
        <w:rPr>
          <w:szCs w:val="20"/>
        </w:rPr>
        <w:t xml:space="preserve"> дають щілину </w:t>
      </w:r>
      <w:r>
        <w:rPr>
          <w:i/>
          <w:iCs/>
          <w:position w:val="-10"/>
          <w:szCs w:val="20"/>
        </w:rPr>
        <w:object w:dxaOrig="1760" w:dyaOrig="340">
          <v:shape id="_x0000_i1229" type="#_x0000_t75" style="width:87.95pt;height:17pt" o:ole="" fillcolor="#001">
            <v:imagedata r:id="rId417" o:title=""/>
          </v:shape>
          <o:OLEObject Type="Embed" ProgID="Equation.DSMT4" ShapeID="_x0000_i1229" DrawAspect="Content" ObjectID="_1649931619" r:id="rId418"/>
        </w:object>
      </w:r>
      <w:r>
        <w:rPr>
          <w:i/>
          <w:iCs/>
          <w:szCs w:val="20"/>
        </w:rPr>
        <w:t>= - 0,19 еВ</w:t>
      </w:r>
      <w:r>
        <w:rPr>
          <w:szCs w:val="20"/>
        </w:rPr>
        <w:t xml:space="preserve"> (для порівняння </w:t>
      </w:r>
      <w:r>
        <w:rPr>
          <w:i/>
          <w:iCs/>
          <w:szCs w:val="20"/>
        </w:rPr>
        <w:t>Е</w:t>
      </w:r>
      <w:r>
        <w:rPr>
          <w:i/>
          <w:iCs/>
          <w:szCs w:val="20"/>
          <w:vertAlign w:val="subscript"/>
        </w:rPr>
        <w:t>0 </w:t>
      </w:r>
      <w:r>
        <w:rPr>
          <w:i/>
          <w:iCs/>
          <w:szCs w:val="20"/>
        </w:rPr>
        <w:t>= +0,19 еВ</w:t>
      </w:r>
      <w:r>
        <w:rPr>
          <w:szCs w:val="20"/>
        </w:rPr>
        <w:t xml:space="preserve"> для </w:t>
      </w:r>
      <w:r>
        <w:rPr>
          <w:i/>
          <w:iCs/>
          <w:szCs w:val="20"/>
        </w:rPr>
        <w:t>PbTe</w:t>
      </w:r>
      <w:r>
        <w:rPr>
          <w:szCs w:val="20"/>
        </w:rPr>
        <w:t xml:space="preserve">), що не відійшло далеко від виміряного експериментально значення </w:t>
      </w:r>
      <w:r w:rsidR="00901A83" w:rsidRPr="00901A83">
        <w:rPr>
          <w:szCs w:val="20"/>
          <w:lang w:val="ru-RU"/>
        </w:rPr>
        <w:t>–</w:t>
      </w:r>
      <w:r>
        <w:rPr>
          <w:i/>
          <w:iCs/>
          <w:szCs w:val="20"/>
        </w:rPr>
        <w:t> 0,3 еВ</w:t>
      </w:r>
      <w:r>
        <w:rPr>
          <w:szCs w:val="20"/>
        </w:rPr>
        <w:t>.</w:t>
      </w:r>
    </w:p>
    <w:p w:rsidR="002E108F" w:rsidRDefault="002E108F">
      <w:pPr>
        <w:ind w:firstLine="425"/>
        <w:rPr>
          <w:szCs w:val="20"/>
        </w:rPr>
      </w:pPr>
    </w:p>
    <w:p w:rsidR="002E108F" w:rsidRDefault="002C1621">
      <w:pPr>
        <w:ind w:firstLine="425"/>
        <w:jc w:val="center"/>
        <w:rPr>
          <w:b/>
          <w:bCs/>
          <w:szCs w:val="20"/>
        </w:rPr>
      </w:pPr>
      <w:r>
        <w:rPr>
          <w:b/>
          <w:bCs/>
          <w:szCs w:val="20"/>
        </w:rPr>
        <w:t>4.3. Розрахунок зонних параметрів телуриду олова</w:t>
      </w:r>
    </w:p>
    <w:p w:rsidR="002E108F" w:rsidRDefault="002E108F">
      <w:pPr>
        <w:ind w:firstLine="425"/>
        <w:rPr>
          <w:szCs w:val="20"/>
        </w:rPr>
      </w:pPr>
    </w:p>
    <w:p w:rsidR="002E108F" w:rsidRDefault="002C1621">
      <w:pPr>
        <w:ind w:firstLine="425"/>
        <w:rPr>
          <w:szCs w:val="20"/>
        </w:rPr>
      </w:pPr>
      <w:r>
        <w:rPr>
          <w:szCs w:val="20"/>
        </w:rPr>
        <w:t>Для розрахунку зонної енергетичної структури використовують різні методи: метод ортогоналізованих плоских хвиль (</w:t>
      </w:r>
      <w:r>
        <w:rPr>
          <w:i/>
          <w:iCs/>
          <w:szCs w:val="20"/>
        </w:rPr>
        <w:t>ОПХ</w:t>
      </w:r>
      <w:r>
        <w:rPr>
          <w:szCs w:val="20"/>
        </w:rPr>
        <w:t>) для різних точок зони Бріллюена в поєднанні з наближеним інтегруванням цих зв’язаних точок Херманом [111, 115] (у цьому методі безпосередньо використовувалась релятивістська хвильова функція у шести точках зони та була проведена ідентифікація теоретично дозволених переходів із оптичними даними), метод приєднаних плоских хвиль (</w:t>
      </w:r>
      <w:r>
        <w:rPr>
          <w:i/>
          <w:iCs/>
          <w:szCs w:val="20"/>
        </w:rPr>
        <w:t>ППХ</w:t>
      </w:r>
      <w:r>
        <w:rPr>
          <w:szCs w:val="20"/>
        </w:rPr>
        <w:t xml:space="preserve">) Рабіі [111], метод локального емпіричного псевдопотенціалу, запропонований Ліном, Тюнгом та Коеном [122, 123] (вони одержали уявну частину частотної залежності діелектричної функції), метод емпіричного псевдо-потенціалу Берніка та Клеймана [115]. Мелвін та Хандрі провели релятивістський розрахунок методом </w:t>
      </w:r>
      <w:r>
        <w:rPr>
          <w:i/>
          <w:iCs/>
          <w:szCs w:val="20"/>
        </w:rPr>
        <w:t>ППХ</w:t>
      </w:r>
      <w:r>
        <w:rPr>
          <w:szCs w:val="20"/>
        </w:rPr>
        <w:t xml:space="preserve"> [111, 115]. Їхні розрахунки включають у себе такі важливі релятивістські ефекти, як змінну масу та рівні Дарвіна, але використовують спін-орбітальну взаємодію, яка врахована на основі теорії виродженого збурення Бойєра та Клейна.</w:t>
      </w:r>
    </w:p>
    <w:p w:rsidR="002E108F" w:rsidRDefault="002C1621">
      <w:pPr>
        <w:autoSpaceDE w:val="0"/>
        <w:autoSpaceDN w:val="0"/>
        <w:adjustRightInd w:val="0"/>
        <w:ind w:firstLine="425"/>
        <w:rPr>
          <w:szCs w:val="20"/>
        </w:rPr>
      </w:pPr>
      <w:r>
        <w:rPr>
          <w:szCs w:val="20"/>
        </w:rPr>
        <w:t>У проведених розрахунках є багато спільного, але є і суттєві розбіжності. Розглянемо їх детальніше.</w:t>
      </w:r>
    </w:p>
    <w:p w:rsidR="002E108F" w:rsidRDefault="002E108F">
      <w:pPr>
        <w:ind w:firstLine="425"/>
        <w:rPr>
          <w:szCs w:val="20"/>
        </w:rPr>
      </w:pPr>
    </w:p>
    <w:p w:rsidR="002E108F" w:rsidRDefault="002C1621">
      <w:pPr>
        <w:pStyle w:val="a5"/>
        <w:tabs>
          <w:tab w:val="right" w:pos="-2552"/>
          <w:tab w:val="left" w:pos="-2268"/>
        </w:tabs>
        <w:ind w:firstLine="425"/>
        <w:rPr>
          <w:szCs w:val="20"/>
        </w:rPr>
      </w:pPr>
      <w:r>
        <w:rPr>
          <w:b/>
          <w:bCs/>
          <w:caps/>
          <w:szCs w:val="20"/>
        </w:rPr>
        <w:t>4.3.1. М</w:t>
      </w:r>
      <w:r>
        <w:rPr>
          <w:b/>
          <w:bCs/>
          <w:szCs w:val="20"/>
        </w:rPr>
        <w:t>етод приєднаних плоских хвиль</w:t>
      </w:r>
      <w:r>
        <w:rPr>
          <w:caps/>
          <w:szCs w:val="20"/>
        </w:rPr>
        <w:t xml:space="preserve">. </w:t>
      </w:r>
      <w:r>
        <w:rPr>
          <w:szCs w:val="20"/>
        </w:rPr>
        <w:t xml:space="preserve">У роботі Сохраба Рабіі [111] розраховано енергетичні рівні та хвильові функції для </w:t>
      </w:r>
      <w:r>
        <w:rPr>
          <w:i/>
          <w:iCs/>
          <w:szCs w:val="20"/>
        </w:rPr>
        <w:t>12</w:t>
      </w:r>
      <w:r>
        <w:rPr>
          <w:szCs w:val="20"/>
        </w:rPr>
        <w:t xml:space="preserve"> точок зони Бріллюена, що дає змогу одержати дуже важливі деталі зонної картини. Хвильові функції використовуються для розрахунку матричних елементів оператора імпульсу та напружень, ефективних мас, </w:t>
      </w:r>
      <w:r>
        <w:rPr>
          <w:i/>
          <w:iCs/>
          <w:szCs w:val="20"/>
        </w:rPr>
        <w:t>g</w:t>
      </w:r>
      <w:r>
        <w:rPr>
          <w:szCs w:val="20"/>
        </w:rPr>
        <w:t xml:space="preserve">-факторів та деформаційних потенціалів у </w:t>
      </w:r>
      <w:r>
        <w:rPr>
          <w:i/>
          <w:iCs/>
          <w:szCs w:val="20"/>
        </w:rPr>
        <w:t>т</w:t>
      </w:r>
      <w:r>
        <w:rPr>
          <w:szCs w:val="20"/>
        </w:rPr>
        <w:t>. </w:t>
      </w:r>
      <w:r>
        <w:rPr>
          <w:i/>
          <w:iCs/>
          <w:szCs w:val="20"/>
        </w:rPr>
        <w:t>L</w:t>
      </w:r>
      <w:r>
        <w:rPr>
          <w:szCs w:val="20"/>
        </w:rPr>
        <w:t xml:space="preserve"> зони Бріллюена.</w:t>
      </w:r>
    </w:p>
    <w:p w:rsidR="002E108F" w:rsidRDefault="002C1621">
      <w:pPr>
        <w:ind w:firstLine="425"/>
        <w:rPr>
          <w:szCs w:val="20"/>
        </w:rPr>
      </w:pPr>
      <w:r>
        <w:rPr>
          <w:szCs w:val="20"/>
        </w:rPr>
        <w:t>Метод приєднаних плоских хвиль (</w:t>
      </w:r>
      <w:r>
        <w:rPr>
          <w:i/>
          <w:iCs/>
          <w:szCs w:val="20"/>
        </w:rPr>
        <w:t>ППХ</w:t>
      </w:r>
      <w:r>
        <w:rPr>
          <w:szCs w:val="20"/>
        </w:rPr>
        <w:t xml:space="preserve">) прекрасно зарекомендував себе при подібних дослідженнях халькогенідів свинцю, які мають таку ж кристалічну структуру (гранецентровану кубічну типу </w:t>
      </w:r>
      <w:r>
        <w:rPr>
          <w:i/>
          <w:iCs/>
          <w:szCs w:val="20"/>
        </w:rPr>
        <w:t>NaCl</w:t>
      </w:r>
      <w:r>
        <w:rPr>
          <w:szCs w:val="20"/>
        </w:rPr>
        <w:t xml:space="preserve">), як і кристали </w:t>
      </w:r>
      <w:r>
        <w:rPr>
          <w:i/>
          <w:iCs/>
          <w:szCs w:val="20"/>
        </w:rPr>
        <w:t>SnTe</w:t>
      </w:r>
      <w:r>
        <w:rPr>
          <w:szCs w:val="20"/>
        </w:rPr>
        <w:t xml:space="preserve">. Такі дослідження у поєднанні з використанням комп’ютерних технологій проведені у роботі [111]. У цьому методі незбурені доданки, які включають лише потенціальну та кінетичну енергії беруться з двома збуреннями, такими, як “релятивістське збурення”, яке враховує змінну ефективну масу (чи масу-швидкість) Дарвіна та гамільтоніан спін-орбітальної взаємодії. Через чисельні обмеження, хвильова функція релятивістського збурення у випадку халькогенідів свинцю була обмежена </w:t>
      </w:r>
      <w:r>
        <w:rPr>
          <w:i/>
          <w:iCs/>
          <w:szCs w:val="20"/>
        </w:rPr>
        <w:t>10</w:t>
      </w:r>
      <w:r>
        <w:rPr>
          <w:szCs w:val="20"/>
        </w:rPr>
        <w:t xml:space="preserve"> </w:t>
      </w:r>
      <w:r>
        <w:rPr>
          <w:i/>
          <w:iCs/>
          <w:szCs w:val="20"/>
        </w:rPr>
        <w:t>ППХ</w:t>
      </w:r>
      <w:r>
        <w:rPr>
          <w:szCs w:val="20"/>
        </w:rPr>
        <w:t xml:space="preserve">. Для точок високої симетрії </w:t>
      </w:r>
      <w:r>
        <w:rPr>
          <w:szCs w:val="20"/>
        </w:rPr>
        <w:lastRenderedPageBreak/>
        <w:t xml:space="preserve">ця кількість хвиль є цілком достатньою для одержанняправильної якісної картини зонної структури. Але використання такої кількості хвильових функцій не дає чіткого кількісного опису і приводить до неправильного максимуму валентної зони у напрямку </w:t>
      </w:r>
      <w:r>
        <w:rPr>
          <w:i/>
          <w:iCs/>
          <w:szCs w:val="20"/>
        </w:rPr>
        <w:t>[111].</w:t>
      </w:r>
      <w:r>
        <w:rPr>
          <w:szCs w:val="20"/>
        </w:rPr>
        <w:t xml:space="preserve"> Тому проводились розрахунки для </w:t>
      </w:r>
      <w:r>
        <w:rPr>
          <w:i/>
          <w:iCs/>
          <w:szCs w:val="20"/>
        </w:rPr>
        <w:t>20</w:t>
      </w:r>
      <w:r>
        <w:rPr>
          <w:szCs w:val="20"/>
        </w:rPr>
        <w:t xml:space="preserve"> </w:t>
      </w:r>
      <w:r>
        <w:rPr>
          <w:i/>
          <w:iCs/>
          <w:szCs w:val="20"/>
        </w:rPr>
        <w:t>ППХ</w:t>
      </w:r>
      <w:r>
        <w:rPr>
          <w:szCs w:val="20"/>
        </w:rPr>
        <w:t xml:space="preserve">. Це призвело до зникнення недійсного максимуму та зміщення на </w:t>
      </w:r>
      <w:r>
        <w:rPr>
          <w:i/>
          <w:iCs/>
          <w:szCs w:val="20"/>
        </w:rPr>
        <w:t>0,5 еВ</w:t>
      </w:r>
      <w:r>
        <w:rPr>
          <w:szCs w:val="20"/>
        </w:rPr>
        <w:t xml:space="preserve"> вверх у напрямку </w:t>
      </w:r>
      <w:r>
        <w:rPr>
          <w:i/>
          <w:iCs/>
          <w:szCs w:val="20"/>
        </w:rPr>
        <w:t>Δ</w:t>
      </w:r>
      <w:r>
        <w:rPr>
          <w:szCs w:val="20"/>
        </w:rPr>
        <w:t xml:space="preserve">. Хвильові функції використовуються для розрахунку матричних елементів моменту імпульсу та деформаційних потенціалів у </w:t>
      </w:r>
      <w:r>
        <w:rPr>
          <w:i/>
          <w:iCs/>
          <w:szCs w:val="20"/>
        </w:rPr>
        <w:t>т</w:t>
      </w:r>
      <w:r>
        <w:rPr>
          <w:szCs w:val="20"/>
        </w:rPr>
        <w:t>. </w:t>
      </w:r>
      <w:r>
        <w:rPr>
          <w:i/>
          <w:iCs/>
          <w:szCs w:val="20"/>
        </w:rPr>
        <w:t>L</w:t>
      </w:r>
      <w:r>
        <w:rPr>
          <w:szCs w:val="20"/>
        </w:rPr>
        <w:t xml:space="preserve">. Матричні елементи оператора імпульсу далі використовуються у </w:t>
      </w:r>
      <w:r>
        <w:rPr>
          <w:szCs w:val="20"/>
        </w:rPr>
        <w:br/>
      </w:r>
      <w:r>
        <w:rPr>
          <w:b/>
          <w:bCs/>
          <w:i/>
          <w:iCs/>
          <w:szCs w:val="20"/>
        </w:rPr>
        <w:t>k-p</w:t>
      </w:r>
      <w:r>
        <w:rPr>
          <w:szCs w:val="20"/>
        </w:rPr>
        <w:t xml:space="preserve"> збуренні для одержання ефективних мас та </w:t>
      </w:r>
      <w:r>
        <w:rPr>
          <w:i/>
          <w:iCs/>
          <w:szCs w:val="20"/>
        </w:rPr>
        <w:t>g</w:t>
      </w:r>
      <w:r>
        <w:rPr>
          <w:szCs w:val="20"/>
        </w:rPr>
        <w:t xml:space="preserve">-факторів в </w:t>
      </w:r>
      <w:r>
        <w:rPr>
          <w:i/>
          <w:iCs/>
          <w:szCs w:val="20"/>
        </w:rPr>
        <w:t>т</w:t>
      </w:r>
      <w:r>
        <w:rPr>
          <w:szCs w:val="20"/>
        </w:rPr>
        <w:t>. </w:t>
      </w:r>
      <w:r>
        <w:rPr>
          <w:i/>
          <w:iCs/>
          <w:szCs w:val="20"/>
        </w:rPr>
        <w:t>L</w:t>
      </w:r>
      <w:r>
        <w:rPr>
          <w:szCs w:val="20"/>
        </w:rPr>
        <w:t xml:space="preserve">. Непараболічна модель Коена застосовується для розрахунку валентної зони та зони провідності у </w:t>
      </w:r>
      <w:r>
        <w:rPr>
          <w:i/>
          <w:iCs/>
          <w:szCs w:val="20"/>
        </w:rPr>
        <w:t>т</w:t>
      </w:r>
      <w:r>
        <w:rPr>
          <w:szCs w:val="20"/>
        </w:rPr>
        <w:t>. </w:t>
      </w:r>
      <w:r>
        <w:rPr>
          <w:i/>
          <w:iCs/>
          <w:szCs w:val="20"/>
        </w:rPr>
        <w:t>L</w:t>
      </w:r>
      <w:r>
        <w:rPr>
          <w:szCs w:val="20"/>
        </w:rPr>
        <w:t xml:space="preserve"> та для одержання нових значень ефективних мас. Експерименти з ефекту Холла, термо-е.р.с., оптичних властивостей, вимірювань з ефекту Шубнікова-де-Гааза та надпровідності привели до створення моделей електронних процесів у </w:t>
      </w:r>
      <w:r>
        <w:rPr>
          <w:i/>
          <w:iCs/>
          <w:szCs w:val="20"/>
        </w:rPr>
        <w:t>SnTe</w:t>
      </w:r>
      <w:r>
        <w:rPr>
          <w:szCs w:val="20"/>
        </w:rPr>
        <w:t>. Ці моделі обговорюються у даній роботі з позицій симетрії, різного екстремуму зони та її обчислених параметрів.</w:t>
      </w:r>
    </w:p>
    <w:p w:rsidR="002E108F" w:rsidRDefault="002E108F">
      <w:pPr>
        <w:ind w:firstLine="425"/>
        <w:rPr>
          <w:szCs w:val="20"/>
        </w:rPr>
      </w:pPr>
    </w:p>
    <w:p w:rsidR="002E108F" w:rsidRDefault="002C1621">
      <w:pPr>
        <w:ind w:firstLine="425"/>
        <w:jc w:val="right"/>
        <w:rPr>
          <w:b/>
          <w:bCs/>
          <w:i/>
          <w:iCs/>
          <w:szCs w:val="20"/>
        </w:rPr>
      </w:pPr>
      <w:r>
        <w:rPr>
          <w:b/>
          <w:bCs/>
          <w:i/>
          <w:iCs/>
          <w:szCs w:val="20"/>
        </w:rPr>
        <w:t>Таблиця 4.2</w:t>
      </w:r>
    </w:p>
    <w:p w:rsidR="002E108F" w:rsidRPr="00901A83" w:rsidRDefault="002C1621">
      <w:pPr>
        <w:pStyle w:val="a3"/>
        <w:jc w:val="both"/>
        <w:rPr>
          <w:b w:val="0"/>
        </w:rPr>
      </w:pPr>
      <w:r w:rsidRPr="00901A83">
        <w:rPr>
          <w:b w:val="0"/>
        </w:rPr>
        <w:t>Числові значення деяких констант,</w:t>
      </w:r>
      <w:r w:rsidRPr="00901A83">
        <w:rPr>
          <w:b w:val="0"/>
          <w:lang w:val="ru-RU"/>
        </w:rPr>
        <w:t xml:space="preserve"> що</w:t>
      </w:r>
      <w:r w:rsidRPr="00901A83">
        <w:rPr>
          <w:b w:val="0"/>
        </w:rPr>
        <w:t xml:space="preserve"> використову</w:t>
      </w:r>
      <w:r w:rsidRPr="00901A83">
        <w:rPr>
          <w:b w:val="0"/>
          <w:lang w:val="ru-RU"/>
        </w:rPr>
        <w:t>ються</w:t>
      </w:r>
      <w:r w:rsidRPr="00901A83">
        <w:rPr>
          <w:b w:val="0"/>
        </w:rPr>
        <w:t xml:space="preserve"> у розрахунку зонної структури методом </w:t>
      </w:r>
      <w:r w:rsidRPr="00901A83">
        <w:rPr>
          <w:b w:val="0"/>
          <w:i/>
          <w:iCs/>
        </w:rPr>
        <w:t>ППХ</w:t>
      </w:r>
      <w:r w:rsidRPr="00901A83">
        <w:rPr>
          <w:b w:val="0"/>
        </w:rPr>
        <w:t xml:space="preserve"> </w:t>
      </w:r>
      <w:r w:rsidRPr="00901A83">
        <w:rPr>
          <w:b w:val="0"/>
          <w:lang w:val="ru-RU"/>
        </w:rPr>
        <w:t>[111]</w:t>
      </w:r>
      <w:r w:rsidRPr="00901A83">
        <w:rPr>
          <w:b w:val="0"/>
        </w:rPr>
        <w:t>.</w:t>
      </w: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1800"/>
      </w:tblGrid>
      <w:tr w:rsidR="002E108F">
        <w:tc>
          <w:tcPr>
            <w:tcW w:w="4500" w:type="dxa"/>
            <w:tcBorders>
              <w:top w:val="single" w:sz="4" w:space="0" w:color="auto"/>
              <w:left w:val="single" w:sz="4" w:space="0" w:color="auto"/>
              <w:bottom w:val="single" w:sz="4" w:space="0" w:color="auto"/>
              <w:right w:val="single" w:sz="4" w:space="0" w:color="auto"/>
            </w:tcBorders>
          </w:tcPr>
          <w:p w:rsidR="002E108F" w:rsidRDefault="002C1621">
            <w:pPr>
              <w:pStyle w:val="7"/>
              <w:rPr>
                <w:sz w:val="20"/>
                <w:szCs w:val="20"/>
              </w:rPr>
            </w:pPr>
            <w:r>
              <w:rPr>
                <w:sz w:val="20"/>
                <w:szCs w:val="20"/>
              </w:rPr>
              <w:t xml:space="preserve">Стала гратки, </w:t>
            </w:r>
            <w:r>
              <w:rPr>
                <w:i/>
                <w:iCs/>
                <w:sz w:val="20"/>
                <w:szCs w:val="20"/>
              </w:rPr>
              <w:t>а, Å</w:t>
            </w:r>
          </w:p>
        </w:tc>
        <w:tc>
          <w:tcPr>
            <w:tcW w:w="1800" w:type="dxa"/>
            <w:tcBorders>
              <w:top w:val="single" w:sz="4" w:space="0" w:color="auto"/>
              <w:left w:val="single" w:sz="4" w:space="0" w:color="auto"/>
              <w:bottom w:val="single" w:sz="4" w:space="0" w:color="auto"/>
              <w:right w:val="single" w:sz="4" w:space="0" w:color="auto"/>
            </w:tcBorders>
          </w:tcPr>
          <w:p w:rsidR="002E108F" w:rsidRDefault="002C1621">
            <w:pPr>
              <w:spacing w:line="360" w:lineRule="auto"/>
              <w:jc w:val="center"/>
              <w:rPr>
                <w:i/>
                <w:iCs/>
                <w:szCs w:val="20"/>
                <w:lang w:val="be-BY"/>
              </w:rPr>
            </w:pPr>
            <w:r>
              <w:rPr>
                <w:i/>
                <w:iCs/>
                <w:szCs w:val="20"/>
                <w:lang w:val="be-BY"/>
              </w:rPr>
              <w:t>11,9016</w:t>
            </w:r>
          </w:p>
        </w:tc>
      </w:tr>
      <w:tr w:rsidR="002E108F">
        <w:tc>
          <w:tcPr>
            <w:tcW w:w="4500" w:type="dxa"/>
            <w:tcBorders>
              <w:top w:val="single" w:sz="4" w:space="0" w:color="auto"/>
              <w:left w:val="single" w:sz="4" w:space="0" w:color="auto"/>
              <w:bottom w:val="single" w:sz="4" w:space="0" w:color="auto"/>
              <w:right w:val="single" w:sz="4" w:space="0" w:color="auto"/>
            </w:tcBorders>
          </w:tcPr>
          <w:p w:rsidR="002E108F" w:rsidRDefault="002C1621">
            <w:pPr>
              <w:spacing w:line="360" w:lineRule="auto"/>
              <w:jc w:val="center"/>
              <w:rPr>
                <w:szCs w:val="20"/>
              </w:rPr>
            </w:pPr>
            <w:r>
              <w:rPr>
                <w:szCs w:val="20"/>
                <w:lang w:val="be-BY"/>
              </w:rPr>
              <w:t xml:space="preserve">Радіус сфери для атома </w:t>
            </w:r>
            <w:r>
              <w:rPr>
                <w:i/>
                <w:iCs/>
                <w:szCs w:val="20"/>
                <w:lang w:val="en-US"/>
              </w:rPr>
              <w:t>Sn</w:t>
            </w:r>
            <w:r>
              <w:rPr>
                <w:i/>
                <w:iCs/>
                <w:szCs w:val="20"/>
              </w:rPr>
              <w:t xml:space="preserve">, </w:t>
            </w:r>
            <w:r>
              <w:rPr>
                <w:i/>
                <w:iCs/>
                <w:szCs w:val="20"/>
                <w:lang w:val="be-BY"/>
              </w:rPr>
              <w:t>Å</w:t>
            </w:r>
          </w:p>
        </w:tc>
        <w:tc>
          <w:tcPr>
            <w:tcW w:w="1800" w:type="dxa"/>
            <w:tcBorders>
              <w:top w:val="single" w:sz="4" w:space="0" w:color="auto"/>
              <w:left w:val="single" w:sz="4" w:space="0" w:color="auto"/>
              <w:bottom w:val="single" w:sz="4" w:space="0" w:color="auto"/>
              <w:right w:val="single" w:sz="4" w:space="0" w:color="auto"/>
            </w:tcBorders>
          </w:tcPr>
          <w:p w:rsidR="002E108F" w:rsidRDefault="002C1621">
            <w:pPr>
              <w:spacing w:line="360" w:lineRule="auto"/>
              <w:jc w:val="center"/>
              <w:rPr>
                <w:i/>
                <w:iCs/>
                <w:szCs w:val="20"/>
                <w:lang w:val="be-BY"/>
              </w:rPr>
            </w:pPr>
            <w:r>
              <w:rPr>
                <w:i/>
                <w:iCs/>
                <w:szCs w:val="20"/>
                <w:lang w:val="be-BY"/>
              </w:rPr>
              <w:t>2,9484</w:t>
            </w:r>
          </w:p>
        </w:tc>
      </w:tr>
      <w:tr w:rsidR="002E108F">
        <w:tc>
          <w:tcPr>
            <w:tcW w:w="4500" w:type="dxa"/>
            <w:tcBorders>
              <w:top w:val="single" w:sz="4" w:space="0" w:color="auto"/>
              <w:left w:val="single" w:sz="4" w:space="0" w:color="auto"/>
              <w:bottom w:val="single" w:sz="4" w:space="0" w:color="auto"/>
              <w:right w:val="single" w:sz="4" w:space="0" w:color="auto"/>
            </w:tcBorders>
          </w:tcPr>
          <w:p w:rsidR="002E108F" w:rsidRDefault="002C1621">
            <w:pPr>
              <w:spacing w:line="360" w:lineRule="auto"/>
              <w:jc w:val="center"/>
              <w:rPr>
                <w:szCs w:val="20"/>
              </w:rPr>
            </w:pPr>
            <w:r>
              <w:rPr>
                <w:szCs w:val="20"/>
                <w:lang w:val="be-BY"/>
              </w:rPr>
              <w:t xml:space="preserve">Радіус сфери для атома </w:t>
            </w:r>
            <w:r>
              <w:rPr>
                <w:i/>
                <w:iCs/>
                <w:szCs w:val="20"/>
                <w:lang w:val="en-US"/>
              </w:rPr>
              <w:t>Te</w:t>
            </w:r>
            <w:r>
              <w:rPr>
                <w:i/>
                <w:iCs/>
                <w:szCs w:val="20"/>
              </w:rPr>
              <w:t xml:space="preserve">, </w:t>
            </w:r>
            <w:r>
              <w:rPr>
                <w:i/>
                <w:iCs/>
                <w:szCs w:val="20"/>
                <w:lang w:val="be-BY"/>
              </w:rPr>
              <w:t>Å</w:t>
            </w:r>
          </w:p>
        </w:tc>
        <w:tc>
          <w:tcPr>
            <w:tcW w:w="1800" w:type="dxa"/>
            <w:tcBorders>
              <w:top w:val="single" w:sz="4" w:space="0" w:color="auto"/>
              <w:left w:val="single" w:sz="4" w:space="0" w:color="auto"/>
              <w:bottom w:val="single" w:sz="4" w:space="0" w:color="auto"/>
              <w:right w:val="single" w:sz="4" w:space="0" w:color="auto"/>
            </w:tcBorders>
          </w:tcPr>
          <w:p w:rsidR="002E108F" w:rsidRDefault="002C1621">
            <w:pPr>
              <w:spacing w:line="360" w:lineRule="auto"/>
              <w:jc w:val="center"/>
              <w:rPr>
                <w:i/>
                <w:iCs/>
                <w:szCs w:val="20"/>
                <w:lang w:val="be-BY"/>
              </w:rPr>
            </w:pPr>
            <w:r>
              <w:rPr>
                <w:i/>
                <w:iCs/>
                <w:szCs w:val="20"/>
                <w:lang w:val="be-BY"/>
              </w:rPr>
              <w:t>3,0024</w:t>
            </w:r>
          </w:p>
        </w:tc>
      </w:tr>
      <w:tr w:rsidR="002E108F">
        <w:tc>
          <w:tcPr>
            <w:tcW w:w="4500" w:type="dxa"/>
            <w:tcBorders>
              <w:top w:val="single" w:sz="4" w:space="0" w:color="auto"/>
              <w:left w:val="single" w:sz="4" w:space="0" w:color="auto"/>
              <w:bottom w:val="single" w:sz="4" w:space="0" w:color="auto"/>
              <w:right w:val="single" w:sz="4" w:space="0" w:color="auto"/>
            </w:tcBorders>
          </w:tcPr>
          <w:p w:rsidR="002E108F" w:rsidRDefault="002C1621">
            <w:pPr>
              <w:jc w:val="center"/>
              <w:rPr>
                <w:szCs w:val="20"/>
              </w:rPr>
            </w:pPr>
            <w:r>
              <w:rPr>
                <w:szCs w:val="20"/>
              </w:rPr>
              <w:t xml:space="preserve">Константа потенціалу за межами сфери, </w:t>
            </w:r>
            <w:r>
              <w:rPr>
                <w:i/>
                <w:iCs/>
                <w:szCs w:val="20"/>
              </w:rPr>
              <w:t>V</w:t>
            </w:r>
            <w:r>
              <w:rPr>
                <w:i/>
                <w:iCs/>
                <w:szCs w:val="20"/>
                <w:vertAlign w:val="subscript"/>
              </w:rPr>
              <w:t>c</w:t>
            </w:r>
            <w:r>
              <w:rPr>
                <w:szCs w:val="20"/>
              </w:rPr>
              <w:t xml:space="preserve">, </w:t>
            </w:r>
            <w:r>
              <w:rPr>
                <w:i/>
                <w:iCs/>
                <w:szCs w:val="20"/>
              </w:rPr>
              <w:t>еВ</w:t>
            </w:r>
          </w:p>
        </w:tc>
        <w:tc>
          <w:tcPr>
            <w:tcW w:w="1800" w:type="dxa"/>
            <w:tcBorders>
              <w:top w:val="single" w:sz="4" w:space="0" w:color="auto"/>
              <w:left w:val="single" w:sz="4" w:space="0" w:color="auto"/>
              <w:bottom w:val="single" w:sz="4" w:space="0" w:color="auto"/>
              <w:right w:val="single" w:sz="4" w:space="0" w:color="auto"/>
            </w:tcBorders>
          </w:tcPr>
          <w:p w:rsidR="002E108F" w:rsidRDefault="002C1621">
            <w:pPr>
              <w:spacing w:line="360" w:lineRule="auto"/>
              <w:jc w:val="center"/>
              <w:rPr>
                <w:i/>
                <w:iCs/>
                <w:szCs w:val="20"/>
                <w:lang w:val="be-BY"/>
              </w:rPr>
            </w:pPr>
            <w:r>
              <w:rPr>
                <w:i/>
                <w:iCs/>
                <w:szCs w:val="20"/>
                <w:lang w:val="be-BY"/>
              </w:rPr>
              <w:t>-13,81216</w:t>
            </w:r>
          </w:p>
        </w:tc>
      </w:tr>
    </w:tbl>
    <w:p w:rsidR="002E108F" w:rsidRDefault="002E108F">
      <w:pPr>
        <w:ind w:firstLine="425"/>
        <w:rPr>
          <w:szCs w:val="20"/>
        </w:rPr>
      </w:pPr>
    </w:p>
    <w:p w:rsidR="002E108F" w:rsidRDefault="002C1621">
      <w:pPr>
        <w:ind w:firstLine="425"/>
        <w:rPr>
          <w:szCs w:val="20"/>
        </w:rPr>
      </w:pPr>
      <w:r>
        <w:rPr>
          <w:szCs w:val="20"/>
        </w:rPr>
        <w:t xml:space="preserve">Використовується кристалічний потенціал, що має тип структури, схожий на структуру з вкоріненим оловом, який включає в себе вільні електрони обміну Слетера. Враховується внесок другої найближчої зверху зони. </w:t>
      </w:r>
      <w:r>
        <w:rPr>
          <w:i/>
          <w:iCs/>
          <w:szCs w:val="20"/>
        </w:rPr>
        <w:t>Табл.</w:t>
      </w:r>
      <w:r>
        <w:rPr>
          <w:szCs w:val="20"/>
        </w:rPr>
        <w:t> </w:t>
      </w:r>
      <w:r>
        <w:rPr>
          <w:i/>
          <w:iCs/>
          <w:szCs w:val="20"/>
        </w:rPr>
        <w:t>4.2</w:t>
      </w:r>
      <w:r>
        <w:rPr>
          <w:szCs w:val="20"/>
        </w:rPr>
        <w:t xml:space="preserve"> дає числові значення деяких констант, включених в обчислення. Енергетичні зони розраховуються у трьох найважливіших напрямках </w:t>
      </w:r>
      <w:r>
        <w:rPr>
          <w:i/>
          <w:iCs/>
          <w:szCs w:val="20"/>
        </w:rPr>
        <w:t>[111], [010]</w:t>
      </w:r>
      <w:r>
        <w:rPr>
          <w:szCs w:val="20"/>
        </w:rPr>
        <w:t xml:space="preserve"> та </w:t>
      </w:r>
      <w:r>
        <w:rPr>
          <w:i/>
          <w:iCs/>
          <w:szCs w:val="20"/>
        </w:rPr>
        <w:t>[110].</w:t>
      </w:r>
      <w:r>
        <w:rPr>
          <w:szCs w:val="20"/>
        </w:rPr>
        <w:t xml:space="preserve"> Енергетичні рівні в </w:t>
      </w:r>
      <w:r>
        <w:rPr>
          <w:i/>
          <w:iCs/>
          <w:szCs w:val="20"/>
        </w:rPr>
        <w:t>т</w:t>
      </w:r>
      <w:r>
        <w:rPr>
          <w:szCs w:val="20"/>
        </w:rPr>
        <w:t>. </w:t>
      </w:r>
      <w:r>
        <w:rPr>
          <w:i/>
          <w:iCs/>
          <w:szCs w:val="20"/>
        </w:rPr>
        <w:t>L</w:t>
      </w:r>
      <w:r>
        <w:rPr>
          <w:szCs w:val="20"/>
        </w:rPr>
        <w:t xml:space="preserve">, які відповідають валентній зоні та зоні провідності, мають симетрії </w:t>
      </w:r>
      <w:r>
        <w:rPr>
          <w:position w:val="-10"/>
          <w:szCs w:val="20"/>
        </w:rPr>
        <w:object w:dxaOrig="260" w:dyaOrig="340">
          <v:shape id="_x0000_i1230" type="#_x0000_t75" style="width:12.9pt;height:17pt" o:ole="" fillcolor="#001">
            <v:imagedata r:id="rId419" o:title=""/>
          </v:shape>
          <o:OLEObject Type="Embed" ProgID="Equation.DSMT4" ShapeID="_x0000_i1230" DrawAspect="Content" ObjectID="_1649931620" r:id="rId420"/>
        </w:object>
      </w:r>
      <w:r>
        <w:rPr>
          <w:szCs w:val="20"/>
        </w:rPr>
        <w:t xml:space="preserve"> та </w:t>
      </w:r>
      <w:r>
        <w:rPr>
          <w:position w:val="-10"/>
          <w:szCs w:val="20"/>
        </w:rPr>
        <w:object w:dxaOrig="260" w:dyaOrig="340">
          <v:shape id="_x0000_i1231" type="#_x0000_t75" style="width:12.9pt;height:17pt" o:ole="" fillcolor="#001">
            <v:imagedata r:id="rId421" o:title=""/>
          </v:shape>
          <o:OLEObject Type="Embed" ProgID="Equation.DSMT4" ShapeID="_x0000_i1231" DrawAspect="Content" ObjectID="_1649931621" r:id="rId422"/>
        </w:object>
      </w:r>
      <w:r>
        <w:rPr>
          <w:szCs w:val="20"/>
        </w:rPr>
        <w:t xml:space="preserve">, відповідно, що є оберненим до халькогенідів свинцю. Однак, цього недостатньо для пояснення максимуму валентної зони у напрямку </w:t>
      </w:r>
      <w:r>
        <w:rPr>
          <w:i/>
          <w:iCs/>
          <w:szCs w:val="20"/>
        </w:rPr>
        <w:t>[110],</w:t>
      </w:r>
      <w:r>
        <w:rPr>
          <w:szCs w:val="20"/>
        </w:rPr>
        <w:t xml:space="preserve"> який знаходиться на </w:t>
      </w:r>
      <w:r>
        <w:rPr>
          <w:i/>
          <w:iCs/>
          <w:szCs w:val="20"/>
        </w:rPr>
        <w:t>0,3 еВ</w:t>
      </w:r>
      <w:r>
        <w:rPr>
          <w:szCs w:val="20"/>
        </w:rPr>
        <w:t xml:space="preserve"> вище вказаного рівня. Навіть, якщо таким чином визначається ненапрямлена зона, зсув можливий при сильній чутливості рівня </w:t>
      </w:r>
      <w:r>
        <w:rPr>
          <w:position w:val="-10"/>
          <w:szCs w:val="20"/>
        </w:rPr>
        <w:object w:dxaOrig="260" w:dyaOrig="340">
          <v:shape id="_x0000_i1232" type="#_x0000_t75" style="width:12.9pt;height:17pt" o:ole="" fillcolor="#001">
            <v:imagedata r:id="rId423" o:title=""/>
          </v:shape>
          <o:OLEObject Type="Embed" ProgID="Equation.DSMT4" ShapeID="_x0000_i1232" DrawAspect="Content" ObjectID="_1649931622" r:id="rId424"/>
        </w:object>
      </w:r>
      <w:r>
        <w:rPr>
          <w:szCs w:val="20"/>
        </w:rPr>
        <w:t xml:space="preserve"> до малих змін константи потенціалу в області поза </w:t>
      </w:r>
      <w:r>
        <w:rPr>
          <w:szCs w:val="20"/>
        </w:rPr>
        <w:lastRenderedPageBreak/>
        <w:t xml:space="preserve">сферою (надалі вона буде вказана, як </w:t>
      </w:r>
      <w:r>
        <w:rPr>
          <w:i/>
          <w:iCs/>
          <w:szCs w:val="20"/>
        </w:rPr>
        <w:t>V</w:t>
      </w:r>
      <w:r>
        <w:rPr>
          <w:i/>
          <w:iCs/>
          <w:szCs w:val="20"/>
          <w:vertAlign w:val="subscript"/>
        </w:rPr>
        <w:t>c</w:t>
      </w:r>
      <w:r>
        <w:rPr>
          <w:szCs w:val="20"/>
        </w:rPr>
        <w:t xml:space="preserve">), тоді максимум </w:t>
      </w:r>
      <w:r>
        <w:rPr>
          <w:position w:val="-10"/>
          <w:szCs w:val="20"/>
        </w:rPr>
        <w:object w:dxaOrig="260" w:dyaOrig="340">
          <v:shape id="_x0000_i1233" type="#_x0000_t75" style="width:12.9pt;height:17pt" o:ole="" fillcolor="#001">
            <v:imagedata r:id="rId425" o:title=""/>
          </v:shape>
          <o:OLEObject Type="Embed" ProgID="Equation.DSMT4" ShapeID="_x0000_i1233" DrawAspect="Content" ObjectID="_1649931623" r:id="rId426"/>
        </w:object>
      </w:r>
      <w:r>
        <w:rPr>
          <w:szCs w:val="20"/>
        </w:rPr>
        <w:t xml:space="preserve"> дійсно буденад </w:t>
      </w:r>
      <w:r>
        <w:rPr>
          <w:position w:val="-10"/>
          <w:szCs w:val="20"/>
        </w:rPr>
        <w:object w:dxaOrig="300" w:dyaOrig="300">
          <v:shape id="_x0000_i1234" type="#_x0000_t75" style="width:14.95pt;height:14.95pt" o:ole="" fillcolor="#001">
            <v:imagedata r:id="rId427" o:title=""/>
          </v:shape>
          <o:OLEObject Type="Embed" ProgID="Equation.DSMT4" ShapeID="_x0000_i1234" DrawAspect="Content" ObjectID="_1649931624" r:id="rId428"/>
        </w:object>
      </w:r>
      <w:r>
        <w:rPr>
          <w:szCs w:val="20"/>
        </w:rPr>
        <w:t xml:space="preserve">. Більше того, як пізніше ми побачимо, </w:t>
      </w:r>
      <w:r>
        <w:rPr>
          <w:b/>
          <w:bCs/>
          <w:i/>
          <w:iCs/>
          <w:szCs w:val="20"/>
        </w:rPr>
        <w:t>k-p</w:t>
      </w:r>
      <w:r>
        <w:rPr>
          <w:szCs w:val="20"/>
        </w:rPr>
        <w:t xml:space="preserve"> збурення показує, що дійсний максимум розміщений не у </w:t>
      </w:r>
      <w:r>
        <w:rPr>
          <w:i/>
          <w:iCs/>
          <w:szCs w:val="20"/>
        </w:rPr>
        <w:t>т</w:t>
      </w:r>
      <w:r>
        <w:rPr>
          <w:szCs w:val="20"/>
        </w:rPr>
        <w:t>. </w:t>
      </w:r>
      <w:r>
        <w:rPr>
          <w:i/>
          <w:iCs/>
          <w:szCs w:val="20"/>
        </w:rPr>
        <w:t>L</w:t>
      </w:r>
      <w:r>
        <w:rPr>
          <w:szCs w:val="20"/>
        </w:rPr>
        <w:t xml:space="preserve">, а дуже близько до неї на поверхні зони Бріллюена у напрямку, перпендикулярному до </w:t>
      </w:r>
      <w:r>
        <w:rPr>
          <w:i/>
          <w:iCs/>
          <w:szCs w:val="20"/>
        </w:rPr>
        <w:t>[111].</w:t>
      </w:r>
      <w:r>
        <w:rPr>
          <w:szCs w:val="20"/>
        </w:rPr>
        <w:t xml:space="preserve"> Можливі два “видовжені” максимуми для кожного із існуючих значень </w:t>
      </w:r>
      <w:r>
        <w:rPr>
          <w:i/>
          <w:iCs/>
          <w:szCs w:val="20"/>
        </w:rPr>
        <w:t>V</w:t>
      </w:r>
      <w:r>
        <w:rPr>
          <w:i/>
          <w:iCs/>
          <w:szCs w:val="20"/>
          <w:vertAlign w:val="subscript"/>
        </w:rPr>
        <w:t>c</w:t>
      </w:r>
      <w:r>
        <w:rPr>
          <w:szCs w:val="20"/>
        </w:rPr>
        <w:t xml:space="preserve"> над рівнем </w:t>
      </w:r>
      <w:r>
        <w:rPr>
          <w:position w:val="-10"/>
          <w:szCs w:val="20"/>
        </w:rPr>
        <w:object w:dxaOrig="300" w:dyaOrig="300">
          <v:shape id="_x0000_i1235" type="#_x0000_t75" style="width:14.95pt;height:14.95pt" o:ole="" fillcolor="#001">
            <v:imagedata r:id="rId429" o:title=""/>
          </v:shape>
          <o:OLEObject Type="Embed" ProgID="Equation.DSMT4" ShapeID="_x0000_i1235" DrawAspect="Content" ObjectID="_1649931625" r:id="rId430"/>
        </w:object>
      </w:r>
      <w:r>
        <w:rPr>
          <w:szCs w:val="20"/>
        </w:rPr>
        <w:t xml:space="preserve">. Можливо, слід звернути увагу на те, що екстремум в </w:t>
      </w:r>
      <w:r>
        <w:rPr>
          <w:i/>
          <w:iCs/>
          <w:szCs w:val="20"/>
        </w:rPr>
        <w:t>[110]</w:t>
      </w:r>
      <w:r>
        <w:rPr>
          <w:szCs w:val="20"/>
        </w:rPr>
        <w:t xml:space="preserve"> може вийти за межі фіксованої точки. Однак, за відсутністю конкретних доказів цього та з огляду строгих експериментальних фактів існування другої валентної зони, слід продовжити дослідження у цьому напрямку далі. Енергетичні зони, одержані методом </w:t>
      </w:r>
      <w:r>
        <w:rPr>
          <w:i/>
          <w:iCs/>
          <w:szCs w:val="20"/>
        </w:rPr>
        <w:t>ППХ</w:t>
      </w:r>
      <w:r>
        <w:rPr>
          <w:szCs w:val="20"/>
        </w:rPr>
        <w:t xml:space="preserve"> показано на </w:t>
      </w:r>
      <w:r>
        <w:rPr>
          <w:i/>
          <w:iCs/>
          <w:szCs w:val="20"/>
        </w:rPr>
        <w:t>рис. 4.3</w:t>
      </w:r>
      <w:r>
        <w:rPr>
          <w:szCs w:val="20"/>
        </w:rPr>
        <w:t>.</w:t>
      </w:r>
    </w:p>
    <w:p w:rsidR="002E108F" w:rsidRDefault="002E108F">
      <w:pPr>
        <w:ind w:firstLine="425"/>
        <w:rPr>
          <w:szCs w:val="20"/>
        </w:rPr>
      </w:pPr>
    </w:p>
    <w:p w:rsidR="002E108F" w:rsidRDefault="002C1621">
      <w:pPr>
        <w:ind w:firstLine="425"/>
        <w:jc w:val="right"/>
        <w:rPr>
          <w:b/>
          <w:bCs/>
          <w:i/>
          <w:iCs/>
          <w:szCs w:val="20"/>
          <w:lang w:val="be-BY"/>
        </w:rPr>
      </w:pPr>
      <w:r>
        <w:rPr>
          <w:b/>
          <w:bCs/>
          <w:i/>
          <w:iCs/>
          <w:szCs w:val="20"/>
          <w:lang w:val="be-BY"/>
        </w:rPr>
        <w:t>Таблиця 4.3</w:t>
      </w:r>
    </w:p>
    <w:p w:rsidR="002E108F" w:rsidRDefault="002C1621" w:rsidP="008B7020">
      <w:pPr>
        <w:ind w:firstLine="0"/>
        <w:jc w:val="center"/>
        <w:rPr>
          <w:szCs w:val="20"/>
        </w:rPr>
      </w:pPr>
      <w:r>
        <w:rPr>
          <w:szCs w:val="20"/>
          <w:lang w:val="be-BY"/>
        </w:rPr>
        <w:t xml:space="preserve">Представлення густини станів трьох рівнів у зоні Бріллюена </w:t>
      </w:r>
      <w:r>
        <w:rPr>
          <w:szCs w:val="20"/>
        </w:rPr>
        <w:t>[111].</w:t>
      </w:r>
    </w:p>
    <w:tbl>
      <w:tblPr>
        <w:tblW w:w="63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08"/>
        <w:gridCol w:w="567"/>
        <w:gridCol w:w="567"/>
        <w:gridCol w:w="709"/>
        <w:gridCol w:w="709"/>
        <w:gridCol w:w="567"/>
        <w:gridCol w:w="567"/>
        <w:gridCol w:w="709"/>
        <w:gridCol w:w="708"/>
      </w:tblGrid>
      <w:tr w:rsidR="008B7020" w:rsidTr="008B7020">
        <w:trPr>
          <w:cantSplit/>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2E108F" w:rsidRDefault="002E108F" w:rsidP="00901A83">
            <w:pPr>
              <w:spacing w:line="360" w:lineRule="auto"/>
              <w:ind w:firstLine="0"/>
              <w:jc w:val="center"/>
              <w:rPr>
                <w:i/>
                <w:iCs/>
                <w:szCs w:val="20"/>
                <w:lang w:val="be-BY"/>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2E108F" w:rsidRPr="008B7020" w:rsidRDefault="002C1621" w:rsidP="00901A83">
            <w:pPr>
              <w:ind w:firstLine="0"/>
              <w:jc w:val="center"/>
              <w:rPr>
                <w:sz w:val="14"/>
                <w:szCs w:val="20"/>
              </w:rPr>
            </w:pPr>
            <w:r w:rsidRPr="008B7020">
              <w:rPr>
                <w:sz w:val="14"/>
                <w:szCs w:val="20"/>
              </w:rPr>
              <w:t>Область плоских хвиль</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be-BY"/>
              </w:rPr>
              <w:t>l=0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be-BY"/>
              </w:rPr>
              <w:t>l=1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be-BY"/>
              </w:rPr>
              <w:t>l=2</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be-BY"/>
              </w:rPr>
              <w:t>l=3</w:t>
            </w:r>
          </w:p>
        </w:tc>
      </w:tr>
      <w:tr w:rsidR="008B7020" w:rsidTr="008B7020">
        <w:trPr>
          <w:cantSplit/>
        </w:trPr>
        <w:tc>
          <w:tcPr>
            <w:tcW w:w="568" w:type="dxa"/>
            <w:vMerge/>
            <w:tcBorders>
              <w:top w:val="single" w:sz="4" w:space="0" w:color="auto"/>
              <w:left w:val="single" w:sz="4" w:space="0" w:color="auto"/>
              <w:bottom w:val="single" w:sz="4" w:space="0" w:color="auto"/>
              <w:right w:val="single" w:sz="4" w:space="0" w:color="auto"/>
            </w:tcBorders>
            <w:vAlign w:val="center"/>
          </w:tcPr>
          <w:p w:rsidR="002E108F" w:rsidRDefault="002E108F" w:rsidP="00901A83">
            <w:pPr>
              <w:spacing w:line="360" w:lineRule="auto"/>
              <w:ind w:firstLine="0"/>
              <w:jc w:val="center"/>
              <w:rPr>
                <w:i/>
                <w:iCs/>
                <w:szCs w:val="20"/>
                <w:lang w:val="be-BY"/>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2E108F" w:rsidRDefault="002E108F" w:rsidP="00901A83">
            <w:pPr>
              <w:ind w:firstLine="0"/>
              <w:jc w:val="center"/>
              <w:rPr>
                <w:i/>
                <w:iCs/>
                <w:szCs w:val="20"/>
                <w:lang w:val="be-BY"/>
              </w:rPr>
            </w:pPr>
          </w:p>
        </w:tc>
        <w:tc>
          <w:tcPr>
            <w:tcW w:w="567"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en-US"/>
              </w:rPr>
            </w:pPr>
            <w:r>
              <w:rPr>
                <w:i/>
                <w:iCs/>
                <w:szCs w:val="20"/>
                <w:lang w:val="en-US"/>
              </w:rPr>
              <w:t>Sn</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be-BY"/>
              </w:rPr>
              <w:t>Te</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en-US"/>
              </w:rPr>
              <w:t>Sn</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be-BY"/>
              </w:rPr>
              <w:t>Te</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en-US"/>
              </w:rPr>
              <w:t>Sn</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be-BY"/>
              </w:rPr>
              <w:t>Te</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en-US"/>
              </w:rPr>
              <w:t>Sn</w:t>
            </w:r>
          </w:p>
        </w:tc>
        <w:tc>
          <w:tcPr>
            <w:tcW w:w="70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ind w:firstLine="0"/>
              <w:jc w:val="center"/>
              <w:rPr>
                <w:i/>
                <w:iCs/>
                <w:szCs w:val="20"/>
                <w:lang w:val="be-BY"/>
              </w:rPr>
            </w:pPr>
            <w:r>
              <w:rPr>
                <w:i/>
                <w:iCs/>
                <w:szCs w:val="20"/>
                <w:lang w:val="be-BY"/>
              </w:rPr>
              <w:t>Te</w:t>
            </w:r>
          </w:p>
        </w:tc>
      </w:tr>
      <w:tr w:rsidR="008B7020" w:rsidTr="008B7020">
        <w:tc>
          <w:tcPr>
            <w:tcW w:w="56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lang w:val="be-BY"/>
              </w:rPr>
            </w:pPr>
            <w:r>
              <w:rPr>
                <w:i/>
                <w:iCs/>
                <w:position w:val="-10"/>
                <w:szCs w:val="20"/>
                <w:lang w:val="be-BY"/>
              </w:rPr>
              <w:object w:dxaOrig="260" w:dyaOrig="340">
                <v:shape id="_x0000_i1537" type="#_x0000_t75" style="width:12.9pt;height:17pt" o:ole="" fillcolor="#001">
                  <v:imagedata r:id="rId431" o:title=""/>
                </v:shape>
                <o:OLEObject Type="Embed" ProgID="Equation.DSMT4" ShapeID="_x0000_i1537" DrawAspect="Content" ObjectID="_1649931626" r:id="rId432"/>
              </w:object>
            </w:r>
          </w:p>
        </w:tc>
        <w:tc>
          <w:tcPr>
            <w:tcW w:w="708"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0,280</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0,388</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0,000</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0,000</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0,263</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0,038</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0,000</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0,000</w:t>
            </w:r>
          </w:p>
        </w:tc>
        <w:tc>
          <w:tcPr>
            <w:tcW w:w="708"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0,031</w:t>
            </w:r>
          </w:p>
        </w:tc>
      </w:tr>
      <w:tr w:rsidR="008B7020" w:rsidTr="008B7020">
        <w:tc>
          <w:tcPr>
            <w:tcW w:w="56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lang w:val="be-BY"/>
              </w:rPr>
            </w:pPr>
            <w:r>
              <w:rPr>
                <w:i/>
                <w:iCs/>
                <w:position w:val="-10"/>
                <w:szCs w:val="20"/>
                <w:lang w:val="be-BY"/>
              </w:rPr>
              <w:object w:dxaOrig="260" w:dyaOrig="340">
                <v:shape id="_x0000_i1538" type="#_x0000_t75" style="width:12.9pt;height:17pt" o:ole="" fillcolor="#001">
                  <v:imagedata r:id="rId433" o:title=""/>
                </v:shape>
                <o:OLEObject Type="Embed" ProgID="Equation.DSMT4" ShapeID="_x0000_i1538" DrawAspect="Content" ObjectID="_1649931627" r:id="rId434"/>
              </w:object>
            </w:r>
          </w:p>
        </w:tc>
        <w:tc>
          <w:tcPr>
            <w:tcW w:w="708"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0,515</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0,000</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0,169</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0,226</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0,000</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0,000</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0,072</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0,018</w:t>
            </w:r>
          </w:p>
        </w:tc>
        <w:tc>
          <w:tcPr>
            <w:tcW w:w="708"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0,000</w:t>
            </w:r>
          </w:p>
        </w:tc>
      </w:tr>
      <w:tr w:rsidR="008B7020" w:rsidTr="008B7020">
        <w:tc>
          <w:tcPr>
            <w:tcW w:w="568" w:type="dxa"/>
            <w:tcBorders>
              <w:top w:val="single" w:sz="4" w:space="0" w:color="auto"/>
              <w:left w:val="single" w:sz="4" w:space="0" w:color="auto"/>
              <w:bottom w:val="single" w:sz="4" w:space="0" w:color="auto"/>
              <w:right w:val="single" w:sz="4" w:space="0" w:color="auto"/>
            </w:tcBorders>
            <w:vAlign w:val="center"/>
          </w:tcPr>
          <w:p w:rsidR="002E108F" w:rsidRDefault="002C1621" w:rsidP="00901A83">
            <w:pPr>
              <w:spacing w:line="360" w:lineRule="auto"/>
              <w:ind w:firstLine="0"/>
              <w:jc w:val="center"/>
              <w:rPr>
                <w:i/>
                <w:iCs/>
                <w:szCs w:val="20"/>
                <w:lang w:val="be-BY"/>
              </w:rPr>
            </w:pPr>
            <w:r>
              <w:rPr>
                <w:i/>
                <w:iCs/>
                <w:position w:val="-10"/>
                <w:szCs w:val="20"/>
                <w:lang w:val="be-BY"/>
              </w:rPr>
              <w:object w:dxaOrig="300" w:dyaOrig="300">
                <v:shape id="_x0000_i1539" type="#_x0000_t75" style="width:14.95pt;height:14.95pt" o:ole="" fillcolor="#001">
                  <v:imagedata r:id="rId435" o:title=""/>
                </v:shape>
                <o:OLEObject Type="Embed" ProgID="Equation.DSMT4" ShapeID="_x0000_i1539" DrawAspect="Content" ObjectID="_1649931628" r:id="rId436"/>
              </w:object>
            </w:r>
          </w:p>
        </w:tc>
        <w:tc>
          <w:tcPr>
            <w:tcW w:w="708"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0,342</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0,185</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0,019</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0,174</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0,196</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0,019</w:t>
            </w:r>
          </w:p>
        </w:tc>
        <w:tc>
          <w:tcPr>
            <w:tcW w:w="567"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0,046</w:t>
            </w:r>
          </w:p>
        </w:tc>
        <w:tc>
          <w:tcPr>
            <w:tcW w:w="709"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0,006</w:t>
            </w:r>
          </w:p>
        </w:tc>
        <w:tc>
          <w:tcPr>
            <w:tcW w:w="708" w:type="dxa"/>
            <w:tcBorders>
              <w:top w:val="single" w:sz="4" w:space="0" w:color="auto"/>
              <w:left w:val="single" w:sz="4" w:space="0" w:color="auto"/>
              <w:bottom w:val="single" w:sz="4" w:space="0" w:color="auto"/>
              <w:right w:val="single" w:sz="4" w:space="0" w:color="auto"/>
            </w:tcBorders>
            <w:vAlign w:val="center"/>
          </w:tcPr>
          <w:p w:rsidR="002E108F" w:rsidRPr="008B7020" w:rsidRDefault="002C1621" w:rsidP="008B7020">
            <w:pPr>
              <w:ind w:left="-57" w:right="-57" w:firstLine="0"/>
              <w:jc w:val="center"/>
              <w:rPr>
                <w:i/>
                <w:iCs/>
                <w:szCs w:val="20"/>
                <w:lang w:val="be-BY"/>
              </w:rPr>
            </w:pPr>
            <w:r w:rsidRPr="008B7020">
              <w:rPr>
                <w:i/>
                <w:iCs/>
                <w:szCs w:val="20"/>
                <w:lang w:val="be-BY"/>
              </w:rPr>
              <w:t>0,014</w:t>
            </w:r>
          </w:p>
        </w:tc>
      </w:tr>
    </w:tbl>
    <w:p w:rsidR="002E108F" w:rsidRDefault="002E108F">
      <w:pPr>
        <w:ind w:firstLine="425"/>
        <w:jc w:val="center"/>
        <w:rPr>
          <w:szCs w:val="20"/>
          <w:lang w:val="be-BY"/>
        </w:rPr>
      </w:pPr>
    </w:p>
    <w:p w:rsidR="002E108F" w:rsidRDefault="002C1621">
      <w:pPr>
        <w:ind w:firstLine="425"/>
        <w:rPr>
          <w:szCs w:val="20"/>
        </w:rPr>
      </w:pPr>
      <w:r>
        <w:rPr>
          <w:szCs w:val="20"/>
        </w:rPr>
        <w:t xml:space="preserve">Для того, щоб дослідити константу потенціалу </w:t>
      </w:r>
      <w:r>
        <w:rPr>
          <w:i/>
          <w:iCs/>
          <w:szCs w:val="20"/>
        </w:rPr>
        <w:t>V</w:t>
      </w:r>
      <w:r>
        <w:rPr>
          <w:i/>
          <w:iCs/>
          <w:szCs w:val="20"/>
          <w:vertAlign w:val="subscript"/>
        </w:rPr>
        <w:t>c</w:t>
      </w:r>
      <w:r>
        <w:rPr>
          <w:szCs w:val="20"/>
        </w:rPr>
        <w:t xml:space="preserve"> в енергетичних рівнях </w:t>
      </w:r>
      <w:r>
        <w:rPr>
          <w:i/>
          <w:iCs/>
          <w:szCs w:val="20"/>
        </w:rPr>
        <w:t>т</w:t>
      </w:r>
      <w:r>
        <w:rPr>
          <w:szCs w:val="20"/>
        </w:rPr>
        <w:t>. </w:t>
      </w:r>
      <w:r>
        <w:rPr>
          <w:i/>
          <w:iCs/>
          <w:szCs w:val="20"/>
        </w:rPr>
        <w:t>L</w:t>
      </w:r>
      <w:r>
        <w:rPr>
          <w:szCs w:val="20"/>
        </w:rPr>
        <w:t>, ці рівні обчислюють для чотирьох різних значень цього параметра (</w:t>
      </w:r>
      <w:r>
        <w:rPr>
          <w:i/>
          <w:iCs/>
          <w:szCs w:val="20"/>
        </w:rPr>
        <w:t>рис. 4.4</w:t>
      </w:r>
      <w:r>
        <w:rPr>
          <w:szCs w:val="20"/>
        </w:rPr>
        <w:t xml:space="preserve">). Якщо покласти </w:t>
      </w:r>
      <w:r>
        <w:rPr>
          <w:position w:val="-10"/>
          <w:szCs w:val="20"/>
        </w:rPr>
        <w:object w:dxaOrig="260" w:dyaOrig="340">
          <v:shape id="_x0000_i1236" type="#_x0000_t75" style="width:12.9pt;height:17pt" o:ole="" fillcolor="#001">
            <v:imagedata r:id="rId437" o:title=""/>
          </v:shape>
          <o:OLEObject Type="Embed" ProgID="Equation.DSMT4" ShapeID="_x0000_i1236" DrawAspect="Content" ObjectID="_1649931629" r:id="rId438"/>
        </w:object>
      </w:r>
      <w:r>
        <w:rPr>
          <w:szCs w:val="20"/>
        </w:rPr>
        <w:t xml:space="preserve"> у напрямку досліджуваного рівня, решта рівні змістяться разом таким чином, щоб величина щілини зберігалася. Напрямлений рух, по великій мірі є просто відображенням зміни згаданої точки, якою є </w:t>
      </w:r>
      <w:r>
        <w:rPr>
          <w:i/>
          <w:iCs/>
          <w:szCs w:val="20"/>
        </w:rPr>
        <w:t>V</w:t>
      </w:r>
      <w:r>
        <w:rPr>
          <w:i/>
          <w:iCs/>
          <w:szCs w:val="20"/>
          <w:vertAlign w:val="subscript"/>
        </w:rPr>
        <w:t>c</w:t>
      </w:r>
      <w:r>
        <w:rPr>
          <w:szCs w:val="20"/>
        </w:rPr>
        <w:t xml:space="preserve">. Однак, рівень </w:t>
      </w:r>
      <w:r>
        <w:rPr>
          <w:position w:val="-10"/>
          <w:szCs w:val="20"/>
        </w:rPr>
        <w:object w:dxaOrig="260" w:dyaOrig="340">
          <v:shape id="_x0000_i1237" type="#_x0000_t75" style="width:12.9pt;height:17pt" o:ole="" fillcolor="#001">
            <v:imagedata r:id="rId439" o:title=""/>
          </v:shape>
          <o:OLEObject Type="Embed" ProgID="Equation.DSMT4" ShapeID="_x0000_i1237" DrawAspect="Content" ObjectID="_1649931630" r:id="rId440"/>
        </w:object>
      </w:r>
      <w:r>
        <w:rPr>
          <w:szCs w:val="20"/>
        </w:rPr>
        <w:t xml:space="preserve"> рухається вниз і це призводить до зміни не лише у розмірах щілини, але також і до переміни місцями рівнів </w:t>
      </w:r>
      <w:r>
        <w:rPr>
          <w:position w:val="-10"/>
          <w:szCs w:val="20"/>
        </w:rPr>
        <w:object w:dxaOrig="260" w:dyaOrig="340">
          <v:shape id="_x0000_i1238" type="#_x0000_t75" style="width:12.9pt;height:17pt" o:ole="" fillcolor="#001">
            <v:imagedata r:id="rId441" o:title=""/>
          </v:shape>
          <o:OLEObject Type="Embed" ProgID="Equation.DSMT4" ShapeID="_x0000_i1238" DrawAspect="Content" ObjectID="_1649931631" r:id="rId442"/>
        </w:object>
      </w:r>
      <w:r>
        <w:rPr>
          <w:szCs w:val="20"/>
        </w:rPr>
        <w:t xml:space="preserve"> та </w:t>
      </w:r>
      <w:r>
        <w:rPr>
          <w:position w:val="-10"/>
          <w:szCs w:val="20"/>
        </w:rPr>
        <w:object w:dxaOrig="260" w:dyaOrig="340">
          <v:shape id="_x0000_i1239" type="#_x0000_t75" style="width:12.9pt;height:17pt" o:ole="" fillcolor="#001">
            <v:imagedata r:id="rId443" o:title=""/>
          </v:shape>
          <o:OLEObject Type="Embed" ProgID="Equation.DSMT4" ShapeID="_x0000_i1239" DrawAspect="Content" ObjectID="_1649931632" r:id="rId444"/>
        </w:object>
      </w:r>
      <w:r>
        <w:rPr>
          <w:szCs w:val="20"/>
        </w:rPr>
        <w:t xml:space="preserve"> між собою. Чутливість </w:t>
      </w:r>
      <w:r>
        <w:rPr>
          <w:position w:val="-10"/>
          <w:szCs w:val="20"/>
        </w:rPr>
        <w:object w:dxaOrig="260" w:dyaOrig="340">
          <v:shape id="_x0000_i1240" type="#_x0000_t75" style="width:12.9pt;height:17pt" o:ole="" fillcolor="#001">
            <v:imagedata r:id="rId445" o:title=""/>
          </v:shape>
          <o:OLEObject Type="Embed" ProgID="Equation.DSMT4" ShapeID="_x0000_i1240" DrawAspect="Content" ObjectID="_1649931633" r:id="rId446"/>
        </w:object>
      </w:r>
      <w:r>
        <w:rPr>
          <w:szCs w:val="20"/>
        </w:rPr>
        <w:t xml:space="preserve"> до зміни </w:t>
      </w:r>
      <w:r>
        <w:rPr>
          <w:i/>
          <w:iCs/>
          <w:szCs w:val="20"/>
        </w:rPr>
        <w:t>V</w:t>
      </w:r>
      <w:r>
        <w:rPr>
          <w:i/>
          <w:iCs/>
          <w:szCs w:val="20"/>
          <w:vertAlign w:val="subscript"/>
        </w:rPr>
        <w:t>c</w:t>
      </w:r>
      <w:r>
        <w:rPr>
          <w:szCs w:val="20"/>
        </w:rPr>
        <w:t xml:space="preserve"> визначається по своїй природі залежністю від густини станів. </w:t>
      </w:r>
      <w:r>
        <w:rPr>
          <w:i/>
          <w:iCs/>
          <w:szCs w:val="20"/>
        </w:rPr>
        <w:t>Табл. 4.3</w:t>
      </w:r>
      <w:r>
        <w:rPr>
          <w:szCs w:val="20"/>
        </w:rPr>
        <w:t xml:space="preserve"> дає представлення густини станів для трьох розглядуваних точок. Майже </w:t>
      </w:r>
      <w:r>
        <w:rPr>
          <w:i/>
          <w:iCs/>
          <w:szCs w:val="20"/>
        </w:rPr>
        <w:t>52 %</w:t>
      </w:r>
      <w:r>
        <w:rPr>
          <w:szCs w:val="20"/>
        </w:rPr>
        <w:t xml:space="preserve"> заряду рівня </w:t>
      </w:r>
      <w:r>
        <w:rPr>
          <w:position w:val="-10"/>
          <w:szCs w:val="20"/>
        </w:rPr>
        <w:object w:dxaOrig="260" w:dyaOrig="340">
          <v:shape id="_x0000_i1241" type="#_x0000_t75" style="width:12.9pt;height:17pt" o:ole="" fillcolor="#001">
            <v:imagedata r:id="rId447" o:title=""/>
          </v:shape>
          <o:OLEObject Type="Embed" ProgID="Equation.DSMT4" ShapeID="_x0000_i1241" DrawAspect="Content" ObjectID="_1649931634" r:id="rId448"/>
        </w:object>
      </w:r>
      <w:r>
        <w:rPr>
          <w:szCs w:val="20"/>
        </w:rPr>
        <w:t xml:space="preserve"> знаходиться в області постійного потенціалу, отже положення його буде сильно змінюватись із зміною </w:t>
      </w:r>
      <w:r>
        <w:rPr>
          <w:i/>
          <w:iCs/>
          <w:szCs w:val="20"/>
        </w:rPr>
        <w:t>V</w:t>
      </w:r>
      <w:r>
        <w:rPr>
          <w:i/>
          <w:iCs/>
          <w:szCs w:val="20"/>
          <w:vertAlign w:val="subscript"/>
        </w:rPr>
        <w:t>c</w:t>
      </w:r>
      <w:r>
        <w:rPr>
          <w:i/>
          <w:iCs/>
          <w:szCs w:val="20"/>
        </w:rPr>
        <w:t>.</w:t>
      </w:r>
      <w:r>
        <w:rPr>
          <w:szCs w:val="20"/>
        </w:rPr>
        <w:t xml:space="preserve"> У рівні </w:t>
      </w:r>
      <w:r>
        <w:rPr>
          <w:position w:val="-10"/>
          <w:szCs w:val="20"/>
        </w:rPr>
        <w:object w:dxaOrig="260" w:dyaOrig="340">
          <v:shape id="_x0000_i1242" type="#_x0000_t75" style="width:12.9pt;height:17pt" o:ole="" fillcolor="#001">
            <v:imagedata r:id="rId449" o:title=""/>
          </v:shape>
          <o:OLEObject Type="Embed" ProgID="Equation.DSMT4" ShapeID="_x0000_i1242" DrawAspect="Content" ObjectID="_1649931635" r:id="rId450"/>
        </w:object>
      </w:r>
      <w:r>
        <w:rPr>
          <w:szCs w:val="20"/>
        </w:rPr>
        <w:t xml:space="preserve"> відсутні будь-які помітні внески зміни </w:t>
      </w:r>
      <w:r>
        <w:rPr>
          <w:i/>
          <w:iCs/>
          <w:szCs w:val="20"/>
        </w:rPr>
        <w:t>s</w:t>
      </w:r>
      <w:r>
        <w:rPr>
          <w:szCs w:val="20"/>
        </w:rPr>
        <w:t>-типу.</w:t>
      </w:r>
    </w:p>
    <w:p w:rsidR="002E108F" w:rsidRDefault="002C1621">
      <w:pPr>
        <w:jc w:val="center"/>
        <w:rPr>
          <w:szCs w:val="20"/>
        </w:rPr>
      </w:pPr>
      <w:r>
        <w:rPr>
          <w:szCs w:val="20"/>
        </w:rPr>
        <w:object w:dxaOrig="3414" w:dyaOrig="3926">
          <v:shape id="_x0000_i1243" type="#_x0000_t75" style="width:170.85pt;height:196.3pt" o:ole="">
            <v:imagedata r:id="rId451" o:title=""/>
          </v:shape>
          <o:OLEObject Type="Embed" ProgID="CorelDraw.Graphic.9" ShapeID="_x0000_i1243" DrawAspect="Content" ObjectID="_1649931636" r:id="rId452"/>
        </w:object>
      </w:r>
    </w:p>
    <w:p w:rsidR="002E108F" w:rsidRDefault="002E108F">
      <w:pPr>
        <w:ind w:firstLine="425"/>
        <w:jc w:val="center"/>
        <w:rPr>
          <w:szCs w:val="20"/>
        </w:rPr>
      </w:pPr>
    </w:p>
    <w:p w:rsidR="002E108F" w:rsidRDefault="002C1621" w:rsidP="008B7020">
      <w:pPr>
        <w:ind w:firstLine="0"/>
        <w:rPr>
          <w:szCs w:val="20"/>
        </w:rPr>
      </w:pPr>
      <w:r>
        <w:rPr>
          <w:szCs w:val="20"/>
        </w:rPr>
        <w:t xml:space="preserve">Рис. 4.4. Положення енергетичних рівнів у </w:t>
      </w:r>
      <w:r>
        <w:rPr>
          <w:i/>
          <w:iCs/>
          <w:szCs w:val="20"/>
        </w:rPr>
        <w:t xml:space="preserve">т. </w:t>
      </w:r>
      <w:r>
        <w:rPr>
          <w:i/>
          <w:iCs/>
          <w:szCs w:val="20"/>
          <w:lang w:val="en-US"/>
        </w:rPr>
        <w:t>L</w:t>
      </w:r>
      <w:r>
        <w:rPr>
          <w:szCs w:val="20"/>
        </w:rPr>
        <w:t xml:space="preserve"> із зміною константи потенціалу за межами </w:t>
      </w:r>
      <w:r>
        <w:rPr>
          <w:i/>
          <w:iCs/>
          <w:szCs w:val="20"/>
        </w:rPr>
        <w:t>ППХ</w:t>
      </w:r>
      <w:r>
        <w:rPr>
          <w:szCs w:val="20"/>
        </w:rPr>
        <w:t xml:space="preserve"> сфери [111].</w:t>
      </w:r>
    </w:p>
    <w:p w:rsidR="002E108F" w:rsidRDefault="002E108F">
      <w:pPr>
        <w:ind w:firstLine="425"/>
        <w:rPr>
          <w:szCs w:val="20"/>
        </w:rPr>
      </w:pPr>
    </w:p>
    <w:p w:rsidR="002E108F" w:rsidRDefault="002C1621">
      <w:pPr>
        <w:ind w:firstLine="425"/>
        <w:rPr>
          <w:szCs w:val="20"/>
        </w:rPr>
      </w:pPr>
      <w:r>
        <w:rPr>
          <w:szCs w:val="20"/>
        </w:rPr>
        <w:t xml:space="preserve">Значення для </w:t>
      </w:r>
      <w:r>
        <w:rPr>
          <w:i/>
          <w:iCs/>
          <w:szCs w:val="20"/>
        </w:rPr>
        <w:t>V</w:t>
      </w:r>
      <w:r>
        <w:rPr>
          <w:i/>
          <w:iCs/>
          <w:szCs w:val="20"/>
          <w:vertAlign w:val="subscript"/>
        </w:rPr>
        <w:t>c</w:t>
      </w:r>
      <w:r>
        <w:rPr>
          <w:i/>
          <w:iCs/>
          <w:szCs w:val="20"/>
          <w:vertAlign w:val="subscript"/>
          <w:lang w:val="en-US"/>
        </w:rPr>
        <w:t> </w:t>
      </w:r>
      <w:r>
        <w:rPr>
          <w:i/>
          <w:iCs/>
          <w:szCs w:val="20"/>
        </w:rPr>
        <w:t>= - 13,81216 еВ</w:t>
      </w:r>
      <w:r>
        <w:rPr>
          <w:szCs w:val="20"/>
        </w:rPr>
        <w:t xml:space="preserve"> було одержано через усереднений кристалічний потенціал в області поза сферою. Будь-які зміни у його значенні будуть піднімати </w:t>
      </w:r>
      <w:r>
        <w:rPr>
          <w:position w:val="-10"/>
          <w:szCs w:val="20"/>
        </w:rPr>
        <w:object w:dxaOrig="260" w:dyaOrig="340">
          <v:shape id="_x0000_i1244" type="#_x0000_t75" style="width:12.9pt;height:17pt" o:ole="" fillcolor="#001">
            <v:imagedata r:id="rId453" o:title=""/>
          </v:shape>
          <o:OLEObject Type="Embed" ProgID="Equation.DSMT4" ShapeID="_x0000_i1244" DrawAspect="Content" ObjectID="_1649931637" r:id="rId454"/>
        </w:object>
      </w:r>
      <w:r>
        <w:rPr>
          <w:szCs w:val="20"/>
        </w:rPr>
        <w:t xml:space="preserve"> над </w:t>
      </w:r>
      <w:r>
        <w:rPr>
          <w:position w:val="-10"/>
          <w:szCs w:val="20"/>
        </w:rPr>
        <w:object w:dxaOrig="260" w:dyaOrig="340">
          <v:shape id="_x0000_i1245" type="#_x0000_t75" style="width:12.9pt;height:17pt" o:ole="" fillcolor="#001">
            <v:imagedata r:id="rId455" o:title=""/>
          </v:shape>
          <o:OLEObject Type="Embed" ProgID="Equation.DSMT4" ShapeID="_x0000_i1245" DrawAspect="Content" ObjectID="_1649931638" r:id="rId456"/>
        </w:object>
      </w:r>
      <w:r>
        <w:rPr>
          <w:szCs w:val="20"/>
        </w:rPr>
        <w:t xml:space="preserve">. Так що залишається відкритим питання про щілину в </w:t>
      </w:r>
      <w:r>
        <w:rPr>
          <w:i/>
          <w:iCs/>
          <w:szCs w:val="20"/>
        </w:rPr>
        <w:t>L</w:t>
      </w:r>
      <w:r>
        <w:rPr>
          <w:szCs w:val="20"/>
        </w:rPr>
        <w:t xml:space="preserve">, чи між </w:t>
      </w:r>
      <w:r>
        <w:rPr>
          <w:position w:val="-4"/>
          <w:szCs w:val="20"/>
        </w:rPr>
        <w:object w:dxaOrig="240" w:dyaOrig="220">
          <v:shape id="_x0000_i1246" type="#_x0000_t75" style="width:11.9pt;height:10.85pt" o:ole="" fillcolor="#001">
            <v:imagedata r:id="rId457" o:title=""/>
          </v:shape>
          <o:OLEObject Type="Embed" ProgID="Equation.DSMT4" ShapeID="_x0000_i1246" DrawAspect="Content" ObjectID="_1649931639" r:id="rId458"/>
        </w:object>
      </w:r>
      <w:r>
        <w:rPr>
          <w:szCs w:val="20"/>
        </w:rPr>
        <w:t xml:space="preserve"> та </w:t>
      </w:r>
      <w:r>
        <w:rPr>
          <w:i/>
          <w:iCs/>
          <w:szCs w:val="20"/>
        </w:rPr>
        <w:t>L</w:t>
      </w:r>
      <w:r>
        <w:rPr>
          <w:szCs w:val="20"/>
        </w:rPr>
        <w:t>. Розрахунок значень енергії для різних точок зони Бріллюена з врахуванням релятивістських поправок наведено у [111].</w:t>
      </w:r>
    </w:p>
    <w:p w:rsidR="002E108F" w:rsidRDefault="002C1621">
      <w:pPr>
        <w:pStyle w:val="1"/>
        <w:tabs>
          <w:tab w:val="clear" w:pos="-2552"/>
          <w:tab w:val="clear" w:pos="-2268"/>
        </w:tabs>
        <w:autoSpaceDE w:val="0"/>
        <w:autoSpaceDN w:val="0"/>
        <w:adjustRightInd w:val="0"/>
        <w:spacing w:after="0" w:line="240" w:lineRule="auto"/>
        <w:ind w:firstLine="425"/>
        <w:jc w:val="both"/>
        <w:rPr>
          <w:b w:val="0"/>
          <w:bCs w:val="0"/>
          <w:caps w:val="0"/>
          <w:kern w:val="0"/>
          <w:sz w:val="20"/>
          <w:szCs w:val="20"/>
        </w:rPr>
      </w:pPr>
      <w:r>
        <w:rPr>
          <w:caps w:val="0"/>
          <w:kern w:val="0"/>
          <w:sz w:val="20"/>
          <w:szCs w:val="20"/>
        </w:rPr>
        <w:t xml:space="preserve"> </w:t>
      </w:r>
    </w:p>
    <w:p w:rsidR="002E108F" w:rsidRDefault="002C1621" w:rsidP="008B7020">
      <w:pPr>
        <w:spacing w:line="276" w:lineRule="auto"/>
        <w:ind w:firstLine="425"/>
        <w:rPr>
          <w:color w:val="000000"/>
          <w:szCs w:val="20"/>
        </w:rPr>
      </w:pPr>
      <w:r>
        <w:rPr>
          <w:b/>
          <w:bCs/>
          <w:caps/>
          <w:szCs w:val="20"/>
        </w:rPr>
        <w:t>4.3.2. М</w:t>
      </w:r>
      <w:r>
        <w:rPr>
          <w:b/>
          <w:bCs/>
          <w:szCs w:val="20"/>
        </w:rPr>
        <w:t>етод емпіричного псевдопотенціалу</w:t>
      </w:r>
      <w:r>
        <w:rPr>
          <w:caps/>
          <w:szCs w:val="20"/>
        </w:rPr>
        <w:t xml:space="preserve">. </w:t>
      </w:r>
      <w:r>
        <w:rPr>
          <w:color w:val="000000"/>
          <w:szCs w:val="20"/>
        </w:rPr>
        <w:t xml:space="preserve">Використовуючи метод </w:t>
      </w:r>
      <w:r>
        <w:rPr>
          <w:szCs w:val="20"/>
        </w:rPr>
        <w:t>псевдопотенціалу</w:t>
      </w:r>
      <w:r>
        <w:rPr>
          <w:color w:val="000000"/>
          <w:szCs w:val="20"/>
        </w:rPr>
        <w:t xml:space="preserve"> Ліна та </w:t>
      </w:r>
      <w:r>
        <w:rPr>
          <w:szCs w:val="20"/>
        </w:rPr>
        <w:t>Клейнмана</w:t>
      </w:r>
      <w:r>
        <w:rPr>
          <w:color w:val="000000"/>
          <w:szCs w:val="20"/>
        </w:rPr>
        <w:t xml:space="preserve">, Бернік та Клейнман провели розрахунки напрямлених енергетичних зон </w:t>
      </w:r>
      <w:r>
        <w:rPr>
          <w:i/>
          <w:iCs/>
          <w:color w:val="000000"/>
          <w:szCs w:val="20"/>
        </w:rPr>
        <w:t>PbTe</w:t>
      </w:r>
      <w:r>
        <w:rPr>
          <w:color w:val="000000"/>
          <w:szCs w:val="20"/>
        </w:rPr>
        <w:t xml:space="preserve">, </w:t>
      </w:r>
      <w:r>
        <w:rPr>
          <w:i/>
          <w:iCs/>
          <w:color w:val="000000"/>
          <w:szCs w:val="20"/>
        </w:rPr>
        <w:t>PbSe</w:t>
      </w:r>
      <w:r>
        <w:rPr>
          <w:color w:val="000000"/>
          <w:szCs w:val="20"/>
        </w:rPr>
        <w:t xml:space="preserve"> і </w:t>
      </w:r>
      <w:r>
        <w:rPr>
          <w:i/>
          <w:iCs/>
          <w:color w:val="000000"/>
          <w:szCs w:val="20"/>
        </w:rPr>
        <w:t>PbS</w:t>
      </w:r>
      <w:r>
        <w:rPr>
          <w:color w:val="000000"/>
          <w:szCs w:val="20"/>
        </w:rPr>
        <w:t xml:space="preserve">, ефективних мас та </w:t>
      </w:r>
      <w:r>
        <w:rPr>
          <w:i/>
          <w:iCs/>
          <w:color w:val="000000"/>
          <w:szCs w:val="20"/>
        </w:rPr>
        <w:t>g</w:t>
      </w:r>
      <w:r>
        <w:rPr>
          <w:color w:val="000000"/>
          <w:szCs w:val="20"/>
        </w:rPr>
        <w:t xml:space="preserve">-факторів [115], які добре узгоджуються </w:t>
      </w:r>
      <w:r>
        <w:rPr>
          <w:szCs w:val="20"/>
        </w:rPr>
        <w:t>з</w:t>
      </w:r>
      <w:r>
        <w:rPr>
          <w:color w:val="000000"/>
          <w:szCs w:val="20"/>
        </w:rPr>
        <w:t xml:space="preserve"> експериментом. Далі методом підгонки екстраполювали параметри </w:t>
      </w:r>
      <w:r>
        <w:rPr>
          <w:szCs w:val="20"/>
        </w:rPr>
        <w:t>псевдопотенціалу</w:t>
      </w:r>
      <w:r>
        <w:rPr>
          <w:color w:val="000000"/>
          <w:szCs w:val="20"/>
        </w:rPr>
        <w:t xml:space="preserve"> для </w:t>
      </w:r>
      <w:r>
        <w:rPr>
          <w:i/>
          <w:iCs/>
          <w:color w:val="000000"/>
          <w:szCs w:val="20"/>
        </w:rPr>
        <w:t>SnTe</w:t>
      </w:r>
      <w:r>
        <w:rPr>
          <w:color w:val="000000"/>
          <w:szCs w:val="20"/>
        </w:rPr>
        <w:t xml:space="preserve"> і </w:t>
      </w:r>
      <w:r>
        <w:rPr>
          <w:szCs w:val="20"/>
        </w:rPr>
        <w:t>одержали</w:t>
      </w:r>
      <w:r>
        <w:rPr>
          <w:color w:val="000000"/>
          <w:szCs w:val="20"/>
        </w:rPr>
        <w:t xml:space="preserve"> енергетичні зони, </w:t>
      </w:r>
      <w:r>
        <w:rPr>
          <w:szCs w:val="20"/>
        </w:rPr>
        <w:t>ефективні</w:t>
      </w:r>
      <w:r>
        <w:rPr>
          <w:color w:val="000000"/>
          <w:szCs w:val="20"/>
        </w:rPr>
        <w:t xml:space="preserve"> маси та </w:t>
      </w:r>
      <w:r>
        <w:rPr>
          <w:i/>
          <w:iCs/>
          <w:color w:val="000000"/>
          <w:szCs w:val="20"/>
        </w:rPr>
        <w:t>g</w:t>
      </w:r>
      <w:r>
        <w:rPr>
          <w:color w:val="000000"/>
          <w:szCs w:val="20"/>
        </w:rPr>
        <w:t xml:space="preserve">-фактори телуриду олова. Ефективні маси було знайдено в околі </w:t>
      </w:r>
      <w:r>
        <w:rPr>
          <w:szCs w:val="20"/>
        </w:rPr>
        <w:t>точки</w:t>
      </w:r>
      <w:r>
        <w:rPr>
          <w:color w:val="000000"/>
          <w:szCs w:val="20"/>
        </w:rPr>
        <w:t xml:space="preserve"> </w:t>
      </w:r>
      <w:r>
        <w:rPr>
          <w:i/>
          <w:iCs/>
          <w:color w:val="000000"/>
          <w:szCs w:val="20"/>
        </w:rPr>
        <w:t>(1/2,1/2,1/2)</w:t>
      </w:r>
      <w:r>
        <w:rPr>
          <w:color w:val="000000"/>
          <w:szCs w:val="20"/>
        </w:rPr>
        <w:t xml:space="preserve"> зони </w:t>
      </w:r>
      <w:r>
        <w:rPr>
          <w:szCs w:val="20"/>
        </w:rPr>
        <w:t>Бріллюена</w:t>
      </w:r>
      <w:r>
        <w:rPr>
          <w:color w:val="000000"/>
          <w:szCs w:val="20"/>
        </w:rPr>
        <w:t>.</w:t>
      </w:r>
    </w:p>
    <w:p w:rsidR="002E108F" w:rsidRDefault="002C1621" w:rsidP="008B7020">
      <w:pPr>
        <w:spacing w:line="276" w:lineRule="auto"/>
        <w:ind w:firstLine="425"/>
        <w:rPr>
          <w:color w:val="000000"/>
          <w:szCs w:val="20"/>
        </w:rPr>
      </w:pPr>
      <w:r>
        <w:rPr>
          <w:color w:val="000000"/>
          <w:szCs w:val="20"/>
        </w:rPr>
        <w:t xml:space="preserve">На відміну від телуриду олова, для солей свинцю </w:t>
      </w:r>
      <w:r>
        <w:rPr>
          <w:i/>
          <w:iCs/>
          <w:color w:val="000000"/>
          <w:szCs w:val="20"/>
        </w:rPr>
        <w:t>PbS</w:t>
      </w:r>
      <w:r>
        <w:rPr>
          <w:color w:val="000000"/>
          <w:szCs w:val="20"/>
        </w:rPr>
        <w:t xml:space="preserve">, </w:t>
      </w:r>
      <w:r>
        <w:rPr>
          <w:i/>
          <w:iCs/>
          <w:color w:val="000000"/>
          <w:szCs w:val="20"/>
        </w:rPr>
        <w:t>PbSe</w:t>
      </w:r>
      <w:r>
        <w:rPr>
          <w:color w:val="000000"/>
          <w:szCs w:val="20"/>
        </w:rPr>
        <w:t xml:space="preserve"> і </w:t>
      </w:r>
      <w:r>
        <w:rPr>
          <w:i/>
          <w:iCs/>
          <w:color w:val="000000"/>
          <w:szCs w:val="20"/>
        </w:rPr>
        <w:t>PbTe</w:t>
      </w:r>
      <w:r>
        <w:rPr>
          <w:color w:val="000000"/>
          <w:szCs w:val="20"/>
        </w:rPr>
        <w:t xml:space="preserve"> існує </w:t>
      </w:r>
      <w:r>
        <w:rPr>
          <w:szCs w:val="20"/>
        </w:rPr>
        <w:t>велика</w:t>
      </w:r>
      <w:r>
        <w:rPr>
          <w:color w:val="000000"/>
          <w:szCs w:val="20"/>
        </w:rPr>
        <w:t xml:space="preserve"> кількість експериментальних даних. Ширина енергетичної щілини, ефективні маси та </w:t>
      </w:r>
      <w:r>
        <w:rPr>
          <w:i/>
          <w:iCs/>
          <w:color w:val="000000"/>
          <w:szCs w:val="20"/>
        </w:rPr>
        <w:t>g</w:t>
      </w:r>
      <w:r>
        <w:rPr>
          <w:color w:val="000000"/>
          <w:szCs w:val="20"/>
        </w:rPr>
        <w:t xml:space="preserve">-фактори були визначені по магнетооптичних дослідженнях, ефекту </w:t>
      </w:r>
      <w:r>
        <w:rPr>
          <w:szCs w:val="20"/>
        </w:rPr>
        <w:t>Шубникова-де-Гааза</w:t>
      </w:r>
      <w:r>
        <w:rPr>
          <w:color w:val="000000"/>
          <w:szCs w:val="20"/>
        </w:rPr>
        <w:t xml:space="preserve">, експериментами по </w:t>
      </w:r>
      <w:r>
        <w:rPr>
          <w:szCs w:val="20"/>
        </w:rPr>
        <w:lastRenderedPageBreak/>
        <w:t>Раманівському</w:t>
      </w:r>
      <w:r>
        <w:rPr>
          <w:color w:val="000000"/>
          <w:szCs w:val="20"/>
        </w:rPr>
        <w:t xml:space="preserve"> </w:t>
      </w:r>
      <w:r>
        <w:rPr>
          <w:szCs w:val="20"/>
        </w:rPr>
        <w:t>обертанню</w:t>
      </w:r>
      <w:r>
        <w:rPr>
          <w:color w:val="000000"/>
          <w:szCs w:val="20"/>
        </w:rPr>
        <w:t xml:space="preserve">, фотоемісії, циклотронному резонансу та </w:t>
      </w:r>
      <w:r>
        <w:rPr>
          <w:szCs w:val="20"/>
        </w:rPr>
        <w:t>тунелюванню [115]</w:t>
      </w:r>
      <w:r>
        <w:rPr>
          <w:color w:val="000000"/>
          <w:szCs w:val="20"/>
        </w:rPr>
        <w:t xml:space="preserve">. </w:t>
      </w:r>
      <w:r>
        <w:rPr>
          <w:szCs w:val="20"/>
        </w:rPr>
        <w:t>Оптичні</w:t>
      </w:r>
      <w:r>
        <w:rPr>
          <w:color w:val="000000"/>
          <w:szCs w:val="20"/>
        </w:rPr>
        <w:t xml:space="preserve"> та </w:t>
      </w:r>
      <w:r>
        <w:rPr>
          <w:szCs w:val="20"/>
        </w:rPr>
        <w:t>електрооптичні</w:t>
      </w:r>
      <w:r>
        <w:rPr>
          <w:color w:val="000000"/>
          <w:szCs w:val="20"/>
        </w:rPr>
        <w:t xml:space="preserve"> дослідження дають інформацію щодо енергетичних зон у всій зоні </w:t>
      </w:r>
      <w:r>
        <w:rPr>
          <w:szCs w:val="20"/>
        </w:rPr>
        <w:t>Бріллюена</w:t>
      </w:r>
      <w:r>
        <w:rPr>
          <w:color w:val="000000"/>
          <w:szCs w:val="20"/>
        </w:rPr>
        <w:t xml:space="preserve">. Відомо, що енергетична щілина </w:t>
      </w:r>
      <w:r>
        <w:rPr>
          <w:i/>
          <w:iCs/>
          <w:color w:val="000000"/>
          <w:szCs w:val="20"/>
        </w:rPr>
        <w:t>SnTe</w:t>
      </w:r>
      <w:r>
        <w:rPr>
          <w:color w:val="000000"/>
          <w:szCs w:val="20"/>
        </w:rPr>
        <w:t xml:space="preserve"> рівна приблизно </w:t>
      </w:r>
      <w:r>
        <w:rPr>
          <w:i/>
          <w:iCs/>
          <w:color w:val="000000"/>
          <w:szCs w:val="20"/>
        </w:rPr>
        <w:t>0,2992 еВ</w:t>
      </w:r>
      <w:r>
        <w:rPr>
          <w:color w:val="000000"/>
          <w:szCs w:val="20"/>
        </w:rPr>
        <w:t xml:space="preserve"> [115], а </w:t>
      </w:r>
      <w:r>
        <w:rPr>
          <w:szCs w:val="20"/>
        </w:rPr>
        <w:t>поверхня</w:t>
      </w:r>
      <w:r>
        <w:rPr>
          <w:color w:val="000000"/>
          <w:szCs w:val="20"/>
        </w:rPr>
        <w:t xml:space="preserve"> </w:t>
      </w:r>
      <w:r>
        <w:rPr>
          <w:szCs w:val="20"/>
        </w:rPr>
        <w:t>Фермі</w:t>
      </w:r>
      <w:r>
        <w:rPr>
          <w:color w:val="000000"/>
          <w:szCs w:val="20"/>
        </w:rPr>
        <w:t xml:space="preserve"> </w:t>
      </w:r>
      <w:r>
        <w:rPr>
          <w:i/>
          <w:iCs/>
          <w:szCs w:val="20"/>
        </w:rPr>
        <w:t>р-</w:t>
      </w:r>
      <w:r>
        <w:rPr>
          <w:szCs w:val="20"/>
        </w:rPr>
        <w:t>типу</w:t>
      </w:r>
      <w:r>
        <w:rPr>
          <w:color w:val="000000"/>
          <w:szCs w:val="20"/>
        </w:rPr>
        <w:t xml:space="preserve"> складається з чотирьох </w:t>
      </w:r>
      <w:r>
        <w:rPr>
          <w:i/>
          <w:iCs/>
          <w:color w:val="000000"/>
          <w:szCs w:val="20"/>
        </w:rPr>
        <w:t>(111)</w:t>
      </w:r>
      <w:r>
        <w:rPr>
          <w:color w:val="000000"/>
          <w:szCs w:val="20"/>
        </w:rPr>
        <w:t xml:space="preserve"> витягнутих поверхонь і симетрія </w:t>
      </w:r>
      <w:r>
        <w:rPr>
          <w:szCs w:val="20"/>
        </w:rPr>
        <w:t>краю</w:t>
      </w:r>
      <w:r>
        <w:rPr>
          <w:color w:val="000000"/>
          <w:szCs w:val="20"/>
        </w:rPr>
        <w:t xml:space="preserve"> зони провідності </w:t>
      </w:r>
      <w:r>
        <w:rPr>
          <w:szCs w:val="20"/>
        </w:rPr>
        <w:t>обернена</w:t>
      </w:r>
      <w:r>
        <w:rPr>
          <w:color w:val="000000"/>
          <w:szCs w:val="20"/>
        </w:rPr>
        <w:t xml:space="preserve"> відносно симетрії солей свинцю. Це </w:t>
      </w:r>
      <w:r>
        <w:rPr>
          <w:szCs w:val="20"/>
        </w:rPr>
        <w:t>випливає</w:t>
      </w:r>
      <w:r>
        <w:rPr>
          <w:color w:val="000000"/>
          <w:szCs w:val="20"/>
        </w:rPr>
        <w:t xml:space="preserve"> із </w:t>
      </w:r>
      <w:r>
        <w:rPr>
          <w:szCs w:val="20"/>
        </w:rPr>
        <w:t>досліджень</w:t>
      </w:r>
      <w:r>
        <w:rPr>
          <w:color w:val="000000"/>
          <w:szCs w:val="20"/>
        </w:rPr>
        <w:t xml:space="preserve"> щілин у твердих розчинах </w:t>
      </w:r>
      <w:r>
        <w:rPr>
          <w:i/>
          <w:iCs/>
          <w:color w:val="000000"/>
          <w:szCs w:val="20"/>
        </w:rPr>
        <w:t>Pb</w:t>
      </w:r>
      <w:r>
        <w:rPr>
          <w:i/>
          <w:iCs/>
          <w:color w:val="000000"/>
          <w:szCs w:val="20"/>
          <w:vertAlign w:val="subscript"/>
        </w:rPr>
        <w:t>х</w:t>
      </w:r>
      <w:r>
        <w:rPr>
          <w:i/>
          <w:iCs/>
          <w:color w:val="000000"/>
          <w:szCs w:val="20"/>
        </w:rPr>
        <w:t>Sn</w:t>
      </w:r>
      <w:r>
        <w:rPr>
          <w:i/>
          <w:iCs/>
          <w:color w:val="000000"/>
          <w:szCs w:val="20"/>
          <w:vertAlign w:val="subscript"/>
        </w:rPr>
        <w:t>1-х</w:t>
      </w:r>
      <w:r>
        <w:rPr>
          <w:i/>
          <w:iCs/>
          <w:color w:val="000000"/>
          <w:szCs w:val="20"/>
        </w:rPr>
        <w:t>Te</w:t>
      </w:r>
      <w:r>
        <w:rPr>
          <w:color w:val="000000"/>
          <w:szCs w:val="20"/>
        </w:rPr>
        <w:t xml:space="preserve">, знаку їх температурної залежності, </w:t>
      </w:r>
      <w:r>
        <w:rPr>
          <w:szCs w:val="20"/>
        </w:rPr>
        <w:t>протилежного</w:t>
      </w:r>
      <w:r>
        <w:rPr>
          <w:color w:val="000000"/>
          <w:szCs w:val="20"/>
        </w:rPr>
        <w:t xml:space="preserve">, який спостерігається в халькогенідах свинцю, релятивістських енергетичних зонах, розрахованих для солей </w:t>
      </w:r>
      <w:r>
        <w:rPr>
          <w:szCs w:val="20"/>
        </w:rPr>
        <w:t>свинцю</w:t>
      </w:r>
      <w:r>
        <w:rPr>
          <w:color w:val="000000"/>
          <w:szCs w:val="20"/>
        </w:rPr>
        <w:t xml:space="preserve"> та </w:t>
      </w:r>
      <w:r>
        <w:rPr>
          <w:i/>
          <w:iCs/>
          <w:color w:val="000000"/>
          <w:szCs w:val="20"/>
        </w:rPr>
        <w:t>SnTe</w:t>
      </w:r>
      <w:r>
        <w:rPr>
          <w:color w:val="000000"/>
          <w:szCs w:val="20"/>
        </w:rPr>
        <w:t xml:space="preserve">. Тюнг та Коен [122,123] провели розрахунок псевдопотенціалу для </w:t>
      </w:r>
      <w:r>
        <w:rPr>
          <w:i/>
          <w:iCs/>
          <w:color w:val="000000"/>
          <w:szCs w:val="20"/>
        </w:rPr>
        <w:t>PbTe</w:t>
      </w:r>
      <w:r>
        <w:rPr>
          <w:color w:val="000000"/>
          <w:szCs w:val="20"/>
        </w:rPr>
        <w:t xml:space="preserve"> і </w:t>
      </w:r>
      <w:r>
        <w:rPr>
          <w:i/>
          <w:iCs/>
          <w:color w:val="000000"/>
          <w:szCs w:val="20"/>
        </w:rPr>
        <w:t>SnTe</w:t>
      </w:r>
      <w:r>
        <w:rPr>
          <w:color w:val="000000"/>
          <w:szCs w:val="20"/>
        </w:rPr>
        <w:t xml:space="preserve">, вибираючи такі їхні параметри, щоб </w:t>
      </w:r>
      <w:r>
        <w:rPr>
          <w:szCs w:val="20"/>
        </w:rPr>
        <w:t>одержати</w:t>
      </w:r>
      <w:r>
        <w:rPr>
          <w:color w:val="000000"/>
          <w:szCs w:val="20"/>
        </w:rPr>
        <w:t xml:space="preserve"> </w:t>
      </w:r>
      <w:r>
        <w:rPr>
          <w:szCs w:val="20"/>
        </w:rPr>
        <w:t>гарну</w:t>
      </w:r>
      <w:r>
        <w:rPr>
          <w:color w:val="000000"/>
          <w:szCs w:val="20"/>
        </w:rPr>
        <w:t xml:space="preserve"> </w:t>
      </w:r>
      <w:r>
        <w:rPr>
          <w:szCs w:val="20"/>
        </w:rPr>
        <w:t>узгодженість</w:t>
      </w:r>
      <w:r>
        <w:rPr>
          <w:color w:val="000000"/>
          <w:szCs w:val="20"/>
        </w:rPr>
        <w:t xml:space="preserve"> </w:t>
      </w:r>
      <w:r>
        <w:rPr>
          <w:szCs w:val="20"/>
        </w:rPr>
        <w:t>з</w:t>
      </w:r>
      <w:r>
        <w:rPr>
          <w:color w:val="000000"/>
          <w:szCs w:val="20"/>
        </w:rPr>
        <w:t xml:space="preserve"> частотною залежністю діелектричної функції. </w:t>
      </w:r>
      <w:r>
        <w:rPr>
          <w:szCs w:val="20"/>
        </w:rPr>
        <w:t>Лін</w:t>
      </w:r>
      <w:r>
        <w:rPr>
          <w:color w:val="000000"/>
          <w:szCs w:val="20"/>
        </w:rPr>
        <w:t xml:space="preserve"> і Клейман вибирали розрахункові параметри </w:t>
      </w:r>
      <w:r>
        <w:rPr>
          <w:szCs w:val="20"/>
        </w:rPr>
        <w:t>псевдопотенціалу</w:t>
      </w:r>
      <w:r>
        <w:rPr>
          <w:color w:val="000000"/>
          <w:szCs w:val="20"/>
        </w:rPr>
        <w:t xml:space="preserve"> солей свинцю таким чином, щоб </w:t>
      </w:r>
      <w:r>
        <w:rPr>
          <w:szCs w:val="20"/>
        </w:rPr>
        <w:t>одержати</w:t>
      </w:r>
      <w:r>
        <w:rPr>
          <w:color w:val="000000"/>
          <w:szCs w:val="20"/>
        </w:rPr>
        <w:t xml:space="preserve"> правильні значення енергії в </w:t>
      </w:r>
      <w:r>
        <w:rPr>
          <w:szCs w:val="20"/>
        </w:rPr>
        <w:t>інших</w:t>
      </w:r>
      <w:r>
        <w:rPr>
          <w:color w:val="000000"/>
          <w:szCs w:val="20"/>
        </w:rPr>
        <w:t xml:space="preserve"> точках зони Бріллюена, які б добре узгоджувались </w:t>
      </w:r>
      <w:r>
        <w:rPr>
          <w:szCs w:val="20"/>
        </w:rPr>
        <w:t>з</w:t>
      </w:r>
      <w:r>
        <w:rPr>
          <w:color w:val="000000"/>
          <w:szCs w:val="20"/>
        </w:rPr>
        <w:t xml:space="preserve"> піками для оптичних даних та </w:t>
      </w:r>
      <w:r>
        <w:rPr>
          <w:szCs w:val="20"/>
        </w:rPr>
        <w:t>з</w:t>
      </w:r>
      <w:r>
        <w:rPr>
          <w:color w:val="000000"/>
          <w:szCs w:val="20"/>
        </w:rPr>
        <w:t xml:space="preserve"> експериментальними значеннями ефективних мас. Через те, що є набагато </w:t>
      </w:r>
      <w:r>
        <w:rPr>
          <w:szCs w:val="20"/>
        </w:rPr>
        <w:t>більші</w:t>
      </w:r>
      <w:r>
        <w:rPr>
          <w:color w:val="000000"/>
          <w:szCs w:val="20"/>
        </w:rPr>
        <w:t xml:space="preserve"> енергетичні щілини, </w:t>
      </w:r>
      <w:r>
        <w:rPr>
          <w:szCs w:val="20"/>
        </w:rPr>
        <w:t>ніж</w:t>
      </w:r>
      <w:r>
        <w:rPr>
          <w:color w:val="000000"/>
          <w:szCs w:val="20"/>
        </w:rPr>
        <w:t xml:space="preserve"> піки згідно оптичних даних, ця процедура – не унікальна. Дійсно, деякі з піків можуть бути утворені внесками від різних ділянок зони Бріллюена. Тому обчислення Ліна та </w:t>
      </w:r>
      <w:r>
        <w:rPr>
          <w:szCs w:val="20"/>
        </w:rPr>
        <w:t>Клейнмана були повторені</w:t>
      </w:r>
      <w:r>
        <w:rPr>
          <w:color w:val="000000"/>
          <w:szCs w:val="20"/>
        </w:rPr>
        <w:t xml:space="preserve">, але з вибором інших параметрів для </w:t>
      </w:r>
      <w:r>
        <w:rPr>
          <w:szCs w:val="20"/>
        </w:rPr>
        <w:t>одержання</w:t>
      </w:r>
      <w:r>
        <w:rPr>
          <w:color w:val="000000"/>
          <w:szCs w:val="20"/>
        </w:rPr>
        <w:t xml:space="preserve"> правильних енергетичних щілин при узгодженні </w:t>
      </w:r>
      <w:r>
        <w:rPr>
          <w:szCs w:val="20"/>
        </w:rPr>
        <w:t>з</w:t>
      </w:r>
      <w:r>
        <w:rPr>
          <w:color w:val="000000"/>
          <w:szCs w:val="20"/>
        </w:rPr>
        <w:t xml:space="preserve"> експериментальними значеннями ефективних мас, але ігноруванням оптичних щілин.</w:t>
      </w:r>
    </w:p>
    <w:p w:rsidR="002E108F" w:rsidRDefault="002C1621" w:rsidP="008B7020">
      <w:pPr>
        <w:spacing w:line="276" w:lineRule="auto"/>
        <w:ind w:firstLine="425"/>
        <w:rPr>
          <w:color w:val="000000"/>
          <w:szCs w:val="20"/>
        </w:rPr>
      </w:pPr>
      <w:r>
        <w:rPr>
          <w:color w:val="000000"/>
          <w:szCs w:val="20"/>
        </w:rPr>
        <w:t xml:space="preserve">Кристалічний потенціал, утворений суперпозицією атомних </w:t>
      </w:r>
      <w:r>
        <w:rPr>
          <w:szCs w:val="20"/>
        </w:rPr>
        <w:t>псевдопотенціалів</w:t>
      </w:r>
      <w:r>
        <w:rPr>
          <w:color w:val="000000"/>
          <w:szCs w:val="20"/>
        </w:rPr>
        <w:t>, кожний з який складається з локальної частини</w:t>
      </w:r>
    </w:p>
    <w:p w:rsidR="002E108F" w:rsidRDefault="002E108F" w:rsidP="008B7020">
      <w:pPr>
        <w:spacing w:line="276" w:lineRule="auto"/>
        <w:ind w:firstLine="425"/>
        <w:rPr>
          <w:color w:val="000000"/>
          <w:szCs w:val="20"/>
        </w:rPr>
      </w:pPr>
    </w:p>
    <w:p w:rsidR="002E108F" w:rsidRDefault="002C1621" w:rsidP="008B7020">
      <w:pPr>
        <w:tabs>
          <w:tab w:val="left" w:pos="0"/>
        </w:tabs>
        <w:spacing w:line="276" w:lineRule="auto"/>
        <w:jc w:val="center"/>
        <w:rPr>
          <w:color w:val="000000"/>
          <w:szCs w:val="20"/>
        </w:rPr>
      </w:pPr>
      <w:r>
        <w:rPr>
          <w:color w:val="000000"/>
          <w:position w:val="-6"/>
          <w:szCs w:val="20"/>
        </w:rPr>
        <w:object w:dxaOrig="520" w:dyaOrig="240">
          <v:shape id="_x0000_i1247" type="#_x0000_t75" style="width:26.15pt;height:11.9pt" o:ole="" fillcolor="#001">
            <v:imagedata r:id="rId459" o:title=""/>
          </v:shape>
          <o:OLEObject Type="Embed" ProgID="Equation.DSMT4" ShapeID="_x0000_i1247" DrawAspect="Content" ObjectID="_1649931640" r:id="rId460"/>
        </w:object>
      </w:r>
      <w:r>
        <w:rPr>
          <w:color w:val="000000"/>
          <w:szCs w:val="20"/>
        </w:rPr>
        <w:t xml:space="preserve">, </w:t>
      </w:r>
      <w:r>
        <w:rPr>
          <w:color w:val="000000"/>
          <w:position w:val="-10"/>
          <w:szCs w:val="20"/>
        </w:rPr>
        <w:object w:dxaOrig="499" w:dyaOrig="300">
          <v:shape id="_x0000_i1248" type="#_x0000_t75" style="width:24.8pt;height:14.95pt" o:ole="" fillcolor="#001">
            <v:imagedata r:id="rId461" o:title=""/>
          </v:shape>
          <o:OLEObject Type="Embed" ProgID="Equation.DSMT4" ShapeID="_x0000_i1248" DrawAspect="Content" ObjectID="_1649931641" r:id="rId462"/>
        </w:object>
      </w:r>
    </w:p>
    <w:p w:rsidR="002E108F" w:rsidRDefault="002C1621" w:rsidP="008B7020">
      <w:pPr>
        <w:tabs>
          <w:tab w:val="left" w:pos="0"/>
        </w:tabs>
        <w:spacing w:line="276" w:lineRule="auto"/>
        <w:jc w:val="right"/>
        <w:rPr>
          <w:color w:val="000000"/>
          <w:szCs w:val="20"/>
        </w:rPr>
      </w:pPr>
      <w:r>
        <w:rPr>
          <w:color w:val="000000"/>
          <w:position w:val="-10"/>
          <w:szCs w:val="20"/>
        </w:rPr>
        <w:object w:dxaOrig="2380" w:dyaOrig="360">
          <v:shape id="_x0000_i1249" type="#_x0000_t75" style="width:118.85pt;height:18pt" o:ole="" fillcolor="#001">
            <v:imagedata r:id="rId463" o:title=""/>
          </v:shape>
          <o:OLEObject Type="Embed" ProgID="Equation.DSMT4" ShapeID="_x0000_i1249" DrawAspect="Content" ObjectID="_1649931642" r:id="rId464"/>
        </w:object>
      </w:r>
      <w:r>
        <w:rPr>
          <w:color w:val="000000"/>
          <w:szCs w:val="20"/>
        </w:rPr>
        <w:t xml:space="preserve"> </w:t>
      </w:r>
      <w:r>
        <w:rPr>
          <w:color w:val="000000"/>
          <w:position w:val="-10"/>
          <w:szCs w:val="20"/>
        </w:rPr>
        <w:object w:dxaOrig="520" w:dyaOrig="300">
          <v:shape id="_x0000_i1250" type="#_x0000_t75" style="width:26.15pt;height:14.95pt" o:ole="" fillcolor="#001">
            <v:imagedata r:id="rId465" o:title=""/>
          </v:shape>
          <o:OLEObject Type="Embed" ProgID="Equation.DSMT4" ShapeID="_x0000_i1250" DrawAspect="Content" ObjectID="_1649931643" r:id="rId466"/>
        </w:object>
      </w:r>
      <w:r>
        <w:rPr>
          <w:color w:val="000000"/>
          <w:szCs w:val="20"/>
        </w:rPr>
        <w:tab/>
      </w:r>
      <w:r>
        <w:rPr>
          <w:color w:val="000000"/>
          <w:szCs w:val="20"/>
        </w:rPr>
        <w:tab/>
        <w:t>(4.1)</w:t>
      </w:r>
    </w:p>
    <w:p w:rsidR="002E108F" w:rsidRDefault="002E108F" w:rsidP="008B7020">
      <w:pPr>
        <w:tabs>
          <w:tab w:val="left" w:pos="720"/>
        </w:tabs>
        <w:spacing w:line="276" w:lineRule="auto"/>
        <w:ind w:left="360" w:firstLine="425"/>
        <w:rPr>
          <w:color w:val="000000"/>
          <w:szCs w:val="20"/>
        </w:rPr>
      </w:pPr>
    </w:p>
    <w:p w:rsidR="002E108F" w:rsidRDefault="002C1621" w:rsidP="008B7020">
      <w:pPr>
        <w:spacing w:line="276" w:lineRule="auto"/>
        <w:ind w:firstLine="0"/>
        <w:rPr>
          <w:color w:val="000000"/>
          <w:szCs w:val="20"/>
        </w:rPr>
      </w:pPr>
      <w:r>
        <w:rPr>
          <w:color w:val="000000"/>
          <w:szCs w:val="20"/>
        </w:rPr>
        <w:t xml:space="preserve">та нелокального потенціалу, </w:t>
      </w:r>
      <w:r>
        <w:rPr>
          <w:szCs w:val="20"/>
        </w:rPr>
        <w:t>наданого</w:t>
      </w:r>
      <w:r>
        <w:rPr>
          <w:color w:val="000000"/>
          <w:szCs w:val="20"/>
        </w:rPr>
        <w:t xml:space="preserve"> </w:t>
      </w:r>
      <w:r>
        <w:rPr>
          <w:i/>
          <w:color w:val="000000"/>
          <w:szCs w:val="20"/>
        </w:rPr>
        <w:t>s</w:t>
      </w:r>
      <w:r>
        <w:rPr>
          <w:color w:val="000000"/>
          <w:szCs w:val="20"/>
        </w:rPr>
        <w:t>-електронами</w:t>
      </w:r>
    </w:p>
    <w:p w:rsidR="002E108F" w:rsidRDefault="002E108F" w:rsidP="008B7020">
      <w:pPr>
        <w:spacing w:line="276" w:lineRule="auto"/>
        <w:ind w:firstLine="425"/>
        <w:rPr>
          <w:color w:val="000000"/>
          <w:szCs w:val="20"/>
        </w:rPr>
      </w:pPr>
    </w:p>
    <w:p w:rsidR="002E108F" w:rsidRDefault="002C1621" w:rsidP="008B7020">
      <w:pPr>
        <w:spacing w:line="276" w:lineRule="auto"/>
        <w:jc w:val="right"/>
        <w:rPr>
          <w:color w:val="000000"/>
          <w:szCs w:val="20"/>
        </w:rPr>
      </w:pPr>
      <w:r>
        <w:rPr>
          <w:color w:val="000000"/>
          <w:position w:val="-12"/>
          <w:szCs w:val="20"/>
        </w:rPr>
        <w:object w:dxaOrig="1840" w:dyaOrig="340">
          <v:shape id="_x0000_i1251" type="#_x0000_t75" style="width:92.05pt;height:17pt" o:ole="" fillcolor="#001">
            <v:imagedata r:id="rId467" o:title=""/>
          </v:shape>
          <o:OLEObject Type="Embed" ProgID="Equation.DSMT4" ShapeID="_x0000_i1251" DrawAspect="Content" ObjectID="_1649931644" r:id="rId468"/>
        </w:object>
      </w:r>
      <w:r>
        <w:rPr>
          <w:color w:val="000000"/>
          <w:szCs w:val="20"/>
        </w:rPr>
        <w:tab/>
      </w:r>
      <w:r>
        <w:rPr>
          <w:color w:val="000000"/>
          <w:szCs w:val="20"/>
        </w:rPr>
        <w:tab/>
      </w:r>
      <w:r>
        <w:rPr>
          <w:color w:val="000000"/>
          <w:szCs w:val="20"/>
        </w:rPr>
        <w:tab/>
      </w:r>
      <w:r>
        <w:rPr>
          <w:color w:val="000000"/>
          <w:szCs w:val="20"/>
        </w:rPr>
        <w:tab/>
        <w:t>(4.2)</w:t>
      </w:r>
    </w:p>
    <w:p w:rsidR="002E108F" w:rsidRDefault="002C1621" w:rsidP="008B7020">
      <w:pPr>
        <w:spacing w:line="276" w:lineRule="auto"/>
        <w:rPr>
          <w:color w:val="000000"/>
          <w:szCs w:val="20"/>
        </w:rPr>
      </w:pPr>
      <w:r>
        <w:rPr>
          <w:color w:val="000000"/>
          <w:szCs w:val="20"/>
        </w:rPr>
        <w:t>плюс спін-орбітальна частина</w:t>
      </w:r>
    </w:p>
    <w:p w:rsidR="002E108F" w:rsidRDefault="002E108F" w:rsidP="008B7020">
      <w:pPr>
        <w:spacing w:line="276" w:lineRule="auto"/>
        <w:ind w:firstLine="425"/>
        <w:rPr>
          <w:color w:val="000000"/>
          <w:szCs w:val="20"/>
        </w:rPr>
      </w:pPr>
    </w:p>
    <w:p w:rsidR="002E108F" w:rsidRDefault="002C1621" w:rsidP="008B7020">
      <w:pPr>
        <w:spacing w:line="276" w:lineRule="auto"/>
        <w:jc w:val="right"/>
        <w:rPr>
          <w:color w:val="000000"/>
          <w:szCs w:val="20"/>
        </w:rPr>
      </w:pPr>
      <w:r>
        <w:rPr>
          <w:color w:val="000000"/>
          <w:position w:val="-28"/>
          <w:szCs w:val="20"/>
        </w:rPr>
        <w:object w:dxaOrig="2920" w:dyaOrig="540">
          <v:shape id="_x0000_i1252" type="#_x0000_t75" style="width:146.05pt;height:27.15pt" o:ole="" fillcolor="#001">
            <v:imagedata r:id="rId469" o:title=""/>
          </v:shape>
          <o:OLEObject Type="Embed" ProgID="Equation.DSMT4" ShapeID="_x0000_i1252" DrawAspect="Content" ObjectID="_1649931645" r:id="rId470"/>
        </w:object>
      </w:r>
      <w:r>
        <w:rPr>
          <w:color w:val="000000"/>
          <w:szCs w:val="20"/>
        </w:rPr>
        <w:t>.</w:t>
      </w:r>
      <w:r>
        <w:rPr>
          <w:color w:val="000000"/>
          <w:szCs w:val="20"/>
        </w:rPr>
        <w:tab/>
      </w:r>
      <w:r>
        <w:rPr>
          <w:color w:val="000000"/>
          <w:szCs w:val="20"/>
        </w:rPr>
        <w:tab/>
        <w:t>(4.3)</w:t>
      </w:r>
    </w:p>
    <w:p w:rsidR="002E108F" w:rsidRDefault="002E108F" w:rsidP="008B7020">
      <w:pPr>
        <w:spacing w:line="276" w:lineRule="auto"/>
        <w:ind w:firstLine="425"/>
        <w:jc w:val="right"/>
        <w:rPr>
          <w:color w:val="000000"/>
          <w:szCs w:val="20"/>
        </w:rPr>
      </w:pPr>
    </w:p>
    <w:p w:rsidR="002E108F" w:rsidRDefault="002C1621" w:rsidP="008B7020">
      <w:pPr>
        <w:spacing w:line="276" w:lineRule="auto"/>
        <w:rPr>
          <w:color w:val="000000"/>
          <w:szCs w:val="20"/>
        </w:rPr>
      </w:pPr>
      <w:r>
        <w:rPr>
          <w:color w:val="000000"/>
          <w:szCs w:val="20"/>
        </w:rPr>
        <w:t xml:space="preserve">Тут </w:t>
      </w:r>
      <w:r>
        <w:rPr>
          <w:color w:val="000000"/>
          <w:position w:val="-16"/>
          <w:szCs w:val="20"/>
        </w:rPr>
        <w:object w:dxaOrig="580" w:dyaOrig="420">
          <v:shape id="_x0000_i1253" type="#_x0000_t75" style="width:28.85pt;height:21.05pt" o:ole="" fillcolor="#001">
            <v:imagedata r:id="rId471" o:title=""/>
          </v:shape>
          <o:OLEObject Type="Embed" ProgID="Equation.DSMT4" ShapeID="_x0000_i1253" DrawAspect="Content" ObjectID="_1649931646" r:id="rId472"/>
        </w:object>
      </w:r>
      <w:r>
        <w:rPr>
          <w:color w:val="000000"/>
          <w:szCs w:val="20"/>
        </w:rPr>
        <w:t xml:space="preserve"> – найбільш віддалений від центра стан атома з кутовими квантовими числами імпульсу </w:t>
      </w:r>
      <w:r>
        <w:rPr>
          <w:i/>
          <w:iCs/>
          <w:color w:val="000000"/>
          <w:szCs w:val="20"/>
        </w:rPr>
        <w:t>j, L,</w:t>
      </w:r>
      <w:r>
        <w:rPr>
          <w:color w:val="000000"/>
          <w:szCs w:val="20"/>
        </w:rPr>
        <w:t xml:space="preserve"> </w:t>
      </w:r>
      <w:r>
        <w:rPr>
          <w:i/>
          <w:iCs/>
          <w:color w:val="000000"/>
          <w:szCs w:val="20"/>
        </w:rPr>
        <w:t>m</w:t>
      </w:r>
      <w:r>
        <w:rPr>
          <w:color w:val="000000"/>
          <w:szCs w:val="20"/>
        </w:rPr>
        <w:t xml:space="preserve">, </w:t>
      </w:r>
      <w:r>
        <w:rPr>
          <w:color w:val="000000"/>
          <w:position w:val="-16"/>
          <w:szCs w:val="20"/>
        </w:rPr>
        <w:object w:dxaOrig="2120" w:dyaOrig="420">
          <v:shape id="_x0000_i1254" type="#_x0000_t75" style="width:105.95pt;height:21.05pt" o:ole="" fillcolor="#001">
            <v:imagedata r:id="rId473" o:title=""/>
          </v:shape>
          <o:OLEObject Type="Embed" ProgID="Equation.DSMT4" ShapeID="_x0000_i1254" DrawAspect="Content" ObjectID="_1649931647" r:id="rId474"/>
        </w:object>
      </w:r>
      <w:r>
        <w:rPr>
          <w:color w:val="000000"/>
          <w:szCs w:val="20"/>
        </w:rPr>
        <w:t xml:space="preserve">, одержаних з атомних остовів спін-орбітального розщеплення; </w:t>
      </w:r>
      <w:r>
        <w:rPr>
          <w:color w:val="000000"/>
          <w:position w:val="-10"/>
          <w:szCs w:val="20"/>
        </w:rPr>
        <w:object w:dxaOrig="300" w:dyaOrig="300">
          <v:shape id="_x0000_i1255" type="#_x0000_t75" style="width:14.95pt;height:14.95pt" o:ole="" fillcolor="#001">
            <v:imagedata r:id="rId475" o:title=""/>
          </v:shape>
          <o:OLEObject Type="Embed" ProgID="Equation.DSMT4" ShapeID="_x0000_i1255" DrawAspect="Content" ObjectID="_1649931648" r:id="rId476"/>
        </w:object>
      </w:r>
      <w:r>
        <w:rPr>
          <w:color w:val="000000"/>
          <w:szCs w:val="20"/>
        </w:rPr>
        <w:t xml:space="preserve"> – енергія найбільш </w:t>
      </w:r>
      <w:r>
        <w:rPr>
          <w:szCs w:val="20"/>
        </w:rPr>
        <w:t xml:space="preserve">віддаленого стану з </w:t>
      </w:r>
      <w:r>
        <w:rPr>
          <w:position w:val="-6"/>
          <w:szCs w:val="20"/>
        </w:rPr>
        <w:object w:dxaOrig="440" w:dyaOrig="260">
          <v:shape id="_x0000_i1256" type="#_x0000_t75" style="width:22.1pt;height:12.9pt" o:ole="" fillcolor="#001">
            <v:imagedata r:id="rId477" o:title=""/>
          </v:shape>
          <o:OLEObject Type="Embed" ProgID="Equation.DSMT4" ShapeID="_x0000_i1256" DrawAspect="Content" ObjectID="_1649931649" r:id="rId478"/>
        </w:object>
      </w:r>
      <w:r>
        <w:rPr>
          <w:szCs w:val="20"/>
        </w:rPr>
        <w:t xml:space="preserve">. </w:t>
      </w:r>
      <w:r>
        <w:rPr>
          <w:color w:val="000000"/>
          <w:position w:val="-10"/>
          <w:szCs w:val="20"/>
        </w:rPr>
        <w:object w:dxaOrig="300" w:dyaOrig="300">
          <v:shape id="_x0000_i1257" type="#_x0000_t75" style="width:14.95pt;height:14.95pt" o:ole="" fillcolor="#001">
            <v:imagedata r:id="rId475" o:title=""/>
          </v:shape>
          <o:OLEObject Type="Embed" ProgID="Equation.DSMT4" ShapeID="_x0000_i1257" DrawAspect="Content" ObjectID="_1649931650" r:id="rId479"/>
        </w:object>
      </w:r>
      <w:r>
        <w:rPr>
          <w:color w:val="000000"/>
          <w:szCs w:val="20"/>
        </w:rPr>
        <w:t xml:space="preserve"> та атомні остови спін-орбітального розщеплення взяті Германом та Скілманом. </w:t>
      </w:r>
      <w:r>
        <w:rPr>
          <w:color w:val="000000"/>
          <w:position w:val="-16"/>
          <w:szCs w:val="20"/>
        </w:rPr>
        <w:object w:dxaOrig="580" w:dyaOrig="420">
          <v:shape id="_x0000_i1258" type="#_x0000_t75" style="width:28.85pt;height:21.05pt" o:ole="" fillcolor="#001">
            <v:imagedata r:id="rId480" o:title=""/>
          </v:shape>
          <o:OLEObject Type="Embed" ProgID="Equation.DSMT4" ShapeID="_x0000_i1258" DrawAspect="Content" ObjectID="_1649931651" r:id="rId481"/>
        </w:object>
      </w:r>
      <w:r>
        <w:rPr>
          <w:color w:val="000000"/>
          <w:szCs w:val="20"/>
        </w:rPr>
        <w:t xml:space="preserve"> – апроксимовані Слетером аналітичні функції; </w:t>
      </w:r>
      <w:r>
        <w:rPr>
          <w:color w:val="000000"/>
          <w:position w:val="-10"/>
          <w:szCs w:val="20"/>
        </w:rPr>
        <w:object w:dxaOrig="220" w:dyaOrig="300">
          <v:shape id="_x0000_i1259" type="#_x0000_t75" style="width:10.85pt;height:14.95pt" o:ole="" fillcolor="#001">
            <v:imagedata r:id="rId482" o:title=""/>
          </v:shape>
          <o:OLEObject Type="Embed" ProgID="Equation.DSMT4" ShapeID="_x0000_i1259" DrawAspect="Content" ObjectID="_1649931652" r:id="rId483"/>
        </w:object>
      </w:r>
      <w:r>
        <w:rPr>
          <w:color w:val="000000"/>
          <w:szCs w:val="20"/>
        </w:rPr>
        <w:t xml:space="preserve"> та </w:t>
      </w:r>
      <w:r>
        <w:rPr>
          <w:color w:val="000000"/>
          <w:position w:val="-10"/>
          <w:szCs w:val="20"/>
        </w:rPr>
        <w:object w:dxaOrig="220" w:dyaOrig="279">
          <v:shape id="_x0000_i1260" type="#_x0000_t75" style="width:10.85pt;height:13.9pt" o:ole="" fillcolor="#001">
            <v:imagedata r:id="rId484" o:title=""/>
          </v:shape>
          <o:OLEObject Type="Embed" ProgID="Equation.DSMT4" ShapeID="_x0000_i1260" DrawAspect="Content" ObjectID="_1649931653" r:id="rId485"/>
        </w:object>
      </w:r>
      <w:r>
        <w:rPr>
          <w:color w:val="000000"/>
          <w:szCs w:val="20"/>
        </w:rPr>
        <w:t xml:space="preserve"> визначені з функції Слетера звичайним спрощенням. У розрахунках є </w:t>
      </w:r>
      <w:r>
        <w:rPr>
          <w:szCs w:val="20"/>
        </w:rPr>
        <w:t>чотири</w:t>
      </w:r>
      <w:r>
        <w:rPr>
          <w:color w:val="000000"/>
          <w:szCs w:val="20"/>
        </w:rPr>
        <w:t xml:space="preserve"> </w:t>
      </w:r>
      <w:r>
        <w:rPr>
          <w:szCs w:val="20"/>
        </w:rPr>
        <w:t>підгоночні</w:t>
      </w:r>
      <w:r>
        <w:rPr>
          <w:color w:val="000000"/>
          <w:szCs w:val="20"/>
        </w:rPr>
        <w:t xml:space="preserve"> параметри: </w:t>
      </w:r>
      <w:r>
        <w:rPr>
          <w:i/>
          <w:iCs/>
          <w:color w:val="000000"/>
          <w:szCs w:val="20"/>
        </w:rPr>
        <w:t>Z</w:t>
      </w:r>
      <w:r>
        <w:rPr>
          <w:color w:val="000000"/>
          <w:szCs w:val="20"/>
        </w:rPr>
        <w:t xml:space="preserve"> і </w:t>
      </w:r>
      <w:r>
        <w:rPr>
          <w:color w:val="000000"/>
          <w:position w:val="-6"/>
          <w:szCs w:val="20"/>
        </w:rPr>
        <w:object w:dxaOrig="200" w:dyaOrig="200">
          <v:shape id="_x0000_i1261" type="#_x0000_t75" style="width:9.85pt;height:9.85pt" o:ole="" fillcolor="#001">
            <v:imagedata r:id="rId486" o:title=""/>
          </v:shape>
          <o:OLEObject Type="Embed" ProgID="Equation.DSMT4" ShapeID="_x0000_i1261" DrawAspect="Content" ObjectID="_1649931654" r:id="rId487"/>
        </w:object>
      </w:r>
      <w:r>
        <w:rPr>
          <w:color w:val="000000"/>
          <w:szCs w:val="20"/>
        </w:rPr>
        <w:t xml:space="preserve"> для аніонів та катіонів плюс два параметри </w:t>
      </w:r>
      <w:r>
        <w:rPr>
          <w:color w:val="000000"/>
          <w:position w:val="-10"/>
          <w:szCs w:val="20"/>
        </w:rPr>
        <w:object w:dxaOrig="460" w:dyaOrig="300">
          <v:shape id="_x0000_i1262" type="#_x0000_t75" style="width:23.1pt;height:14.95pt" o:ole="" fillcolor="#001">
            <v:imagedata r:id="rId488" o:title=""/>
          </v:shape>
          <o:OLEObject Type="Embed" ProgID="Equation.DSMT4" ShapeID="_x0000_i1262" DrawAspect="Content" ObjectID="_1649931655" r:id="rId489"/>
        </w:object>
      </w:r>
      <w:r>
        <w:rPr>
          <w:color w:val="000000"/>
          <w:szCs w:val="20"/>
        </w:rPr>
        <w:t xml:space="preserve">. Для зменшення числа параметрів, береться </w:t>
      </w:r>
      <w:r>
        <w:rPr>
          <w:color w:val="000000"/>
          <w:position w:val="-10"/>
          <w:szCs w:val="20"/>
        </w:rPr>
        <w:object w:dxaOrig="920" w:dyaOrig="300">
          <v:shape id="_x0000_i1263" type="#_x0000_t75" style="width:45.85pt;height:14.95pt" o:ole="" fillcolor="#001">
            <v:imagedata r:id="rId490" o:title=""/>
          </v:shape>
          <o:OLEObject Type="Embed" ProgID="Equation.DSMT4" ShapeID="_x0000_i1263" DrawAspect="Content" ObjectID="_1649931656" r:id="rId491"/>
        </w:object>
      </w:r>
      <w:r>
        <w:rPr>
          <w:color w:val="000000"/>
          <w:szCs w:val="20"/>
        </w:rPr>
        <w:t xml:space="preserve"> для кожного атома. Це дає спін-орбітальне розщеплення рівня </w:t>
      </w:r>
      <w:r>
        <w:rPr>
          <w:color w:val="000000"/>
          <w:position w:val="-10"/>
          <w:szCs w:val="20"/>
        </w:rPr>
        <w:object w:dxaOrig="360" w:dyaOrig="300">
          <v:shape id="_x0000_i1264" type="#_x0000_t75" style="width:18pt;height:14.95pt" o:ole="" fillcolor="#001">
            <v:imagedata r:id="rId492" o:title=""/>
          </v:shape>
          <o:OLEObject Type="Embed" ProgID="Equation.DSMT4" ShapeID="_x0000_i1264" DrawAspect="Content" ObjectID="_1649931657" r:id="rId493"/>
        </w:object>
      </w:r>
      <w:r>
        <w:rPr>
          <w:color w:val="000000"/>
          <w:szCs w:val="20"/>
        </w:rPr>
        <w:t xml:space="preserve"> </w:t>
      </w:r>
      <w:r>
        <w:rPr>
          <w:i/>
          <w:iCs/>
          <w:color w:val="000000"/>
          <w:szCs w:val="20"/>
        </w:rPr>
        <w:t>PbTe</w:t>
      </w:r>
      <w:r>
        <w:rPr>
          <w:color w:val="000000"/>
          <w:szCs w:val="20"/>
        </w:rPr>
        <w:t xml:space="preserve"> для точного узгодження </w:t>
      </w:r>
      <w:r>
        <w:rPr>
          <w:szCs w:val="20"/>
        </w:rPr>
        <w:t>з</w:t>
      </w:r>
      <w:r>
        <w:rPr>
          <w:color w:val="000000"/>
          <w:szCs w:val="20"/>
        </w:rPr>
        <w:t xml:space="preserve"> попередніми розрахунками Германа, а також буде справедливим узгодження </w:t>
      </w:r>
      <w:r>
        <w:rPr>
          <w:szCs w:val="20"/>
        </w:rPr>
        <w:t>з</w:t>
      </w:r>
      <w:r>
        <w:rPr>
          <w:color w:val="000000"/>
          <w:szCs w:val="20"/>
        </w:rPr>
        <w:t xml:space="preserve"> розщепленням валентної зони і зони провідності </w:t>
      </w:r>
      <w:r>
        <w:rPr>
          <w:color w:val="000000"/>
          <w:position w:val="-10"/>
          <w:szCs w:val="20"/>
        </w:rPr>
        <w:object w:dxaOrig="360" w:dyaOrig="300">
          <v:shape id="_x0000_i1265" type="#_x0000_t75" style="width:18pt;height:14.95pt" o:ole="" fillcolor="#001">
            <v:imagedata r:id="rId492" o:title=""/>
          </v:shape>
          <o:OLEObject Type="Embed" ProgID="Equation.DSMT4" ShapeID="_x0000_i1265" DrawAspect="Content" ObjectID="_1649931658" r:id="rId494"/>
        </w:object>
      </w:r>
      <w:r>
        <w:rPr>
          <w:color w:val="000000"/>
          <w:szCs w:val="20"/>
        </w:rPr>
        <w:t xml:space="preserve"> для всіх кристалів.</w:t>
      </w:r>
    </w:p>
    <w:p w:rsidR="002E108F" w:rsidRDefault="002C1621" w:rsidP="008B7020">
      <w:pPr>
        <w:spacing w:line="276" w:lineRule="auto"/>
        <w:ind w:firstLine="425"/>
        <w:rPr>
          <w:color w:val="000000"/>
          <w:szCs w:val="20"/>
        </w:rPr>
      </w:pPr>
      <w:r>
        <w:rPr>
          <w:color w:val="000000"/>
          <w:szCs w:val="20"/>
        </w:rPr>
        <w:t xml:space="preserve">Енергетичні зони солей свинцю та </w:t>
      </w:r>
      <w:r>
        <w:rPr>
          <w:i/>
          <w:iCs/>
          <w:color w:val="000000"/>
          <w:szCs w:val="20"/>
          <w:lang w:val="en-US"/>
        </w:rPr>
        <w:t>SnTe</w:t>
      </w:r>
      <w:r>
        <w:rPr>
          <w:color w:val="000000"/>
          <w:szCs w:val="20"/>
        </w:rPr>
        <w:t xml:space="preserve">, як функції </w:t>
      </w:r>
      <w:r>
        <w:rPr>
          <w:i/>
          <w:iCs/>
          <w:color w:val="000000"/>
          <w:szCs w:val="20"/>
        </w:rPr>
        <w:t>181</w:t>
      </w:r>
      <w:r>
        <w:rPr>
          <w:color w:val="000000"/>
          <w:szCs w:val="20"/>
        </w:rPr>
        <w:t xml:space="preserve"> плоскої хвилі та діагоналізовані результуючі секулярні визначники обчислено з врахуванням параметрів </w:t>
      </w:r>
      <w:r>
        <w:rPr>
          <w:szCs w:val="20"/>
        </w:rPr>
        <w:t>псевдопотенціалу</w:t>
      </w:r>
      <w:r>
        <w:rPr>
          <w:color w:val="000000"/>
          <w:szCs w:val="20"/>
        </w:rPr>
        <w:t xml:space="preserve">, заданих у </w:t>
      </w:r>
      <w:r>
        <w:rPr>
          <w:i/>
          <w:iCs/>
          <w:color w:val="000000"/>
          <w:szCs w:val="20"/>
        </w:rPr>
        <w:t>табл. 4.4</w:t>
      </w:r>
      <w:r>
        <w:rPr>
          <w:color w:val="000000"/>
          <w:szCs w:val="20"/>
        </w:rPr>
        <w:t xml:space="preserve">. На </w:t>
      </w:r>
      <w:r>
        <w:rPr>
          <w:i/>
          <w:iCs/>
          <w:color w:val="000000"/>
          <w:szCs w:val="20"/>
        </w:rPr>
        <w:t>рис</w:t>
      </w:r>
      <w:r>
        <w:rPr>
          <w:i/>
          <w:iCs/>
          <w:color w:val="000000"/>
          <w:szCs w:val="20"/>
          <w:lang w:val="en-US"/>
        </w:rPr>
        <w:t> </w:t>
      </w:r>
      <w:r>
        <w:rPr>
          <w:i/>
          <w:iCs/>
          <w:color w:val="000000"/>
          <w:szCs w:val="20"/>
        </w:rPr>
        <w:t>4.5</w:t>
      </w:r>
      <w:r>
        <w:rPr>
          <w:color w:val="000000"/>
          <w:szCs w:val="20"/>
        </w:rPr>
        <w:t xml:space="preserve"> зображено енергетичні рівні поблизу енергетичної щілини в точці </w:t>
      </w:r>
      <w:r>
        <w:rPr>
          <w:i/>
          <w:iCs/>
          <w:color w:val="000000"/>
          <w:szCs w:val="20"/>
        </w:rPr>
        <w:t>L</w:t>
      </w:r>
      <w:r>
        <w:rPr>
          <w:color w:val="000000"/>
          <w:szCs w:val="20"/>
        </w:rPr>
        <w:t xml:space="preserve"> зони Бріллюена. Енергетичні щілини, ефективні маси та </w:t>
      </w:r>
      <w:r>
        <w:rPr>
          <w:i/>
          <w:iCs/>
          <w:color w:val="000000"/>
          <w:szCs w:val="20"/>
        </w:rPr>
        <w:t>g</w:t>
      </w:r>
      <w:r>
        <w:rPr>
          <w:color w:val="000000"/>
          <w:szCs w:val="20"/>
        </w:rPr>
        <w:t xml:space="preserve">-фактори, розраховані згідно формул </w:t>
      </w:r>
      <w:r>
        <w:rPr>
          <w:szCs w:val="20"/>
        </w:rPr>
        <w:t>Мітчела</w:t>
      </w:r>
      <w:r>
        <w:rPr>
          <w:color w:val="000000"/>
          <w:szCs w:val="20"/>
        </w:rPr>
        <w:t xml:space="preserve"> і Уолліса [115] наведені у </w:t>
      </w:r>
      <w:r>
        <w:rPr>
          <w:i/>
          <w:iCs/>
          <w:color w:val="000000"/>
          <w:szCs w:val="20"/>
        </w:rPr>
        <w:t>табл. 4.5.</w:t>
      </w:r>
      <w:r>
        <w:rPr>
          <w:color w:val="000000"/>
          <w:szCs w:val="20"/>
        </w:rPr>
        <w:t xml:space="preserve"> Енергетичні щілини та ефективні маси, що використовувалися при визначенні параметрів псевдопотенціалу, g-факторів, ще раз підтверджують правильність результатів. Згідно </w:t>
      </w:r>
      <w:r>
        <w:rPr>
          <w:i/>
          <w:iCs/>
          <w:color w:val="000000"/>
          <w:szCs w:val="20"/>
        </w:rPr>
        <w:t xml:space="preserve">рис. 4.5 </w:t>
      </w:r>
      <w:r>
        <w:rPr>
          <w:color w:val="000000"/>
          <w:szCs w:val="20"/>
        </w:rPr>
        <w:t xml:space="preserve">слід відмітити, що стани </w:t>
      </w:r>
      <w:r>
        <w:rPr>
          <w:color w:val="000000"/>
          <w:position w:val="-10"/>
          <w:szCs w:val="20"/>
        </w:rPr>
        <w:object w:dxaOrig="360" w:dyaOrig="340">
          <v:shape id="_x0000_i1266" type="#_x0000_t75" style="width:18pt;height:17pt" o:ole="" fillcolor="#001">
            <v:imagedata r:id="rId495" o:title=""/>
          </v:shape>
          <o:OLEObject Type="Embed" ProgID="Equation.DSMT4" ShapeID="_x0000_i1266" DrawAspect="Content" ObjectID="_1649931659" r:id="rId496"/>
        </w:object>
      </w:r>
      <w:r>
        <w:rPr>
          <w:color w:val="000000"/>
          <w:szCs w:val="20"/>
        </w:rPr>
        <w:t xml:space="preserve"> є оберненими до таких самих у </w:t>
      </w:r>
      <w:r>
        <w:rPr>
          <w:i/>
          <w:iCs/>
          <w:color w:val="000000"/>
          <w:szCs w:val="20"/>
        </w:rPr>
        <w:t>PbTe</w:t>
      </w:r>
      <w:r>
        <w:rPr>
          <w:color w:val="000000"/>
          <w:szCs w:val="20"/>
        </w:rPr>
        <w:t xml:space="preserve"> чи </w:t>
      </w:r>
      <w:r>
        <w:rPr>
          <w:i/>
          <w:iCs/>
          <w:color w:val="000000"/>
          <w:szCs w:val="20"/>
        </w:rPr>
        <w:t>PbS</w:t>
      </w:r>
      <w:r>
        <w:rPr>
          <w:color w:val="000000"/>
          <w:szCs w:val="20"/>
        </w:rPr>
        <w:t xml:space="preserve"> і </w:t>
      </w:r>
      <w:r>
        <w:rPr>
          <w:i/>
          <w:iCs/>
          <w:color w:val="000000"/>
          <w:szCs w:val="20"/>
        </w:rPr>
        <w:t>PbSe</w:t>
      </w:r>
      <w:r>
        <w:rPr>
          <w:color w:val="000000"/>
          <w:szCs w:val="20"/>
        </w:rPr>
        <w:t xml:space="preserve">. Повторно обчислювались поперечні ефективні маси для </w:t>
      </w:r>
      <w:r>
        <w:rPr>
          <w:i/>
          <w:iCs/>
          <w:color w:val="000000"/>
          <w:szCs w:val="20"/>
        </w:rPr>
        <w:t>PbTe</w:t>
      </w:r>
      <w:r>
        <w:rPr>
          <w:color w:val="000000"/>
          <w:szCs w:val="20"/>
        </w:rPr>
        <w:t xml:space="preserve">, що підтвердило, правильність припущення про енергетичні зони у </w:t>
      </w:r>
      <w:r>
        <w:rPr>
          <w:i/>
          <w:iCs/>
          <w:color w:val="000000"/>
          <w:szCs w:val="20"/>
        </w:rPr>
        <w:t>т</w:t>
      </w:r>
      <w:r>
        <w:rPr>
          <w:color w:val="000000"/>
          <w:szCs w:val="20"/>
        </w:rPr>
        <w:t>. </w:t>
      </w:r>
      <w:r>
        <w:rPr>
          <w:i/>
          <w:iCs/>
          <w:color w:val="000000"/>
          <w:szCs w:val="20"/>
        </w:rPr>
        <w:t>L</w:t>
      </w:r>
      <w:r>
        <w:rPr>
          <w:color w:val="000000"/>
          <w:szCs w:val="20"/>
        </w:rPr>
        <w:t xml:space="preserve">, а отже і вказаного методу. </w:t>
      </w:r>
      <w:r>
        <w:rPr>
          <w:szCs w:val="20"/>
        </w:rPr>
        <w:t>Чудове</w:t>
      </w:r>
      <w:r>
        <w:rPr>
          <w:color w:val="000000"/>
          <w:szCs w:val="20"/>
        </w:rPr>
        <w:t xml:space="preserve"> </w:t>
      </w:r>
      <w:r>
        <w:rPr>
          <w:szCs w:val="20"/>
        </w:rPr>
        <w:t>узгодження</w:t>
      </w:r>
      <w:r>
        <w:rPr>
          <w:color w:val="000000"/>
          <w:szCs w:val="20"/>
        </w:rPr>
        <w:t xml:space="preserve">, отримане між розрахунковими даними та експериментом – не випадковість. Після підбору ефективних мас енергетичні рівні в </w:t>
      </w:r>
      <w:r>
        <w:rPr>
          <w:i/>
          <w:iCs/>
          <w:color w:val="000000"/>
          <w:szCs w:val="20"/>
        </w:rPr>
        <w:t>L</w:t>
      </w:r>
      <w:r>
        <w:rPr>
          <w:color w:val="000000"/>
          <w:szCs w:val="20"/>
        </w:rPr>
        <w:t xml:space="preserve"> визначені безумовно правильно (вважаючи правильним врахування спін-орбітальної взаємодії). Хоча можна було підігнати ефективні маси, </w:t>
      </w:r>
      <w:r>
        <w:rPr>
          <w:color w:val="000000"/>
          <w:szCs w:val="20"/>
        </w:rPr>
        <w:br/>
      </w:r>
    </w:p>
    <w:p w:rsidR="002E108F" w:rsidRDefault="002C1621">
      <w:pPr>
        <w:jc w:val="center"/>
        <w:rPr>
          <w:szCs w:val="20"/>
        </w:rPr>
      </w:pPr>
      <w:r>
        <w:rPr>
          <w:szCs w:val="20"/>
        </w:rPr>
        <w:object w:dxaOrig="1603" w:dyaOrig="3960">
          <v:shape id="_x0000_i1267" type="#_x0000_t75" style="width:80.15pt;height:198pt" o:ole="">
            <v:imagedata r:id="rId497" o:title=""/>
          </v:shape>
          <o:OLEObject Type="Embed" ProgID="CorelDraw.Graphic.9" ShapeID="_x0000_i1267" DrawAspect="Content" ObjectID="_1649931660" r:id="rId498"/>
        </w:object>
      </w:r>
    </w:p>
    <w:p w:rsidR="002E108F" w:rsidRDefault="002E108F">
      <w:pPr>
        <w:ind w:firstLine="425"/>
        <w:jc w:val="center"/>
        <w:rPr>
          <w:szCs w:val="20"/>
        </w:rPr>
      </w:pPr>
    </w:p>
    <w:p w:rsidR="002E108F" w:rsidRDefault="002C1621" w:rsidP="008B7020">
      <w:pPr>
        <w:ind w:firstLine="0"/>
        <w:rPr>
          <w:color w:val="000000"/>
          <w:szCs w:val="20"/>
        </w:rPr>
      </w:pPr>
      <w:r>
        <w:rPr>
          <w:szCs w:val="20"/>
        </w:rPr>
        <w:t xml:space="preserve">Рис. 4.5. Енергетичні рівні поблизу </w:t>
      </w:r>
      <w:r>
        <w:rPr>
          <w:i/>
          <w:iCs/>
          <w:szCs w:val="20"/>
        </w:rPr>
        <w:t>т.</w:t>
      </w:r>
      <w:r>
        <w:rPr>
          <w:szCs w:val="20"/>
        </w:rPr>
        <w:t> </w:t>
      </w:r>
      <w:r>
        <w:rPr>
          <w:i/>
          <w:iCs/>
          <w:szCs w:val="20"/>
          <w:lang w:val="en-US"/>
        </w:rPr>
        <w:t>L</w:t>
      </w:r>
      <w:r>
        <w:rPr>
          <w:szCs w:val="20"/>
        </w:rPr>
        <w:t xml:space="preserve">, розраховані методом емпіричного потенціалу (енергія в </w:t>
      </w:r>
      <w:r>
        <w:rPr>
          <w:i/>
          <w:iCs/>
          <w:szCs w:val="20"/>
        </w:rPr>
        <w:t>еВ</w:t>
      </w:r>
      <w:r>
        <w:rPr>
          <w:szCs w:val="20"/>
        </w:rPr>
        <w:t>) [115].</w:t>
      </w:r>
    </w:p>
    <w:p w:rsidR="002E108F" w:rsidRDefault="002E108F">
      <w:pPr>
        <w:ind w:firstLine="425"/>
        <w:rPr>
          <w:color w:val="000000"/>
          <w:szCs w:val="20"/>
        </w:rPr>
      </w:pPr>
    </w:p>
    <w:p w:rsidR="002E108F" w:rsidRDefault="002C1621" w:rsidP="008B7020">
      <w:pPr>
        <w:ind w:firstLine="0"/>
        <w:rPr>
          <w:szCs w:val="20"/>
        </w:rPr>
      </w:pPr>
      <w:r>
        <w:rPr>
          <w:szCs w:val="20"/>
        </w:rPr>
        <w:t>роблячи</w:t>
      </w:r>
      <w:r>
        <w:rPr>
          <w:color w:val="000000"/>
          <w:szCs w:val="20"/>
        </w:rPr>
        <w:t xml:space="preserve"> помилково компенсацію спін-орбітальних рівнів та енергетичних рівнів, але </w:t>
      </w:r>
      <w:r>
        <w:rPr>
          <w:szCs w:val="20"/>
        </w:rPr>
        <w:t>добра</w:t>
      </w:r>
      <w:r>
        <w:rPr>
          <w:color w:val="000000"/>
          <w:szCs w:val="20"/>
        </w:rPr>
        <w:t xml:space="preserve"> </w:t>
      </w:r>
      <w:r>
        <w:rPr>
          <w:szCs w:val="20"/>
        </w:rPr>
        <w:t>узгодженість</w:t>
      </w:r>
      <w:r>
        <w:rPr>
          <w:color w:val="000000"/>
          <w:szCs w:val="20"/>
        </w:rPr>
        <w:t xml:space="preserve"> </w:t>
      </w:r>
      <w:r>
        <w:rPr>
          <w:i/>
          <w:iCs/>
          <w:color w:val="000000"/>
          <w:szCs w:val="20"/>
        </w:rPr>
        <w:t>g</w:t>
      </w:r>
      <w:r>
        <w:rPr>
          <w:color w:val="000000"/>
          <w:szCs w:val="20"/>
        </w:rPr>
        <w:t xml:space="preserve">-факторів </w:t>
      </w:r>
      <w:r>
        <w:rPr>
          <w:szCs w:val="20"/>
        </w:rPr>
        <w:t>з</w:t>
      </w:r>
      <w:r>
        <w:rPr>
          <w:color w:val="000000"/>
          <w:szCs w:val="20"/>
        </w:rPr>
        <w:t xml:space="preserve"> експериментом спростовує це. Немає експериментальних даних для порівняння енергетичних зон у інших точках зони Бріллюена. Наведений метод нелокального псевдопотенціалу дає кращу екстраполяцію енергетичних зон по всій зоні Бріллюена, ніж </w:t>
      </w:r>
      <w:r>
        <w:rPr>
          <w:szCs w:val="20"/>
        </w:rPr>
        <w:t>метод локального псевдопотенціалу, запропонований Коеном.</w:t>
      </w:r>
    </w:p>
    <w:p w:rsidR="002E108F" w:rsidRDefault="002C1621">
      <w:pPr>
        <w:ind w:firstLine="480"/>
        <w:rPr>
          <w:color w:val="000000"/>
          <w:szCs w:val="20"/>
        </w:rPr>
      </w:pPr>
      <w:r>
        <w:rPr>
          <w:szCs w:val="20"/>
        </w:rPr>
        <w:t xml:space="preserve">Той </w:t>
      </w:r>
      <w:r>
        <w:rPr>
          <w:color w:val="000000"/>
          <w:szCs w:val="20"/>
        </w:rPr>
        <w:t xml:space="preserve">факт, що метод псевдопотенціалу дає </w:t>
      </w:r>
      <w:r>
        <w:rPr>
          <w:szCs w:val="20"/>
        </w:rPr>
        <w:t>гарну</w:t>
      </w:r>
      <w:r>
        <w:rPr>
          <w:color w:val="000000"/>
          <w:szCs w:val="20"/>
        </w:rPr>
        <w:t xml:space="preserve"> </w:t>
      </w:r>
      <w:r>
        <w:rPr>
          <w:szCs w:val="20"/>
        </w:rPr>
        <w:t>узгодженість</w:t>
      </w:r>
      <w:r>
        <w:rPr>
          <w:color w:val="000000"/>
          <w:szCs w:val="20"/>
        </w:rPr>
        <w:t xml:space="preserve"> </w:t>
      </w:r>
      <w:r>
        <w:rPr>
          <w:szCs w:val="20"/>
        </w:rPr>
        <w:t>з</w:t>
      </w:r>
      <w:r>
        <w:rPr>
          <w:color w:val="000000"/>
          <w:szCs w:val="20"/>
        </w:rPr>
        <w:t xml:space="preserve"> експериментом для всіх солей свинцю, використовуючи одинакові параметри псевдопотенціалу для них, </w:t>
      </w:r>
      <w:r>
        <w:rPr>
          <w:szCs w:val="20"/>
        </w:rPr>
        <w:t>приводить до висновку</w:t>
      </w:r>
      <w:r>
        <w:rPr>
          <w:color w:val="000000"/>
          <w:szCs w:val="20"/>
        </w:rPr>
        <w:t xml:space="preserve">, що параметри </w:t>
      </w:r>
      <w:r>
        <w:rPr>
          <w:i/>
          <w:iCs/>
          <w:color w:val="000000"/>
          <w:szCs w:val="20"/>
        </w:rPr>
        <w:t>Те</w:t>
      </w:r>
      <w:r>
        <w:rPr>
          <w:color w:val="000000"/>
          <w:szCs w:val="20"/>
        </w:rPr>
        <w:t xml:space="preserve">, </w:t>
      </w:r>
      <w:r>
        <w:rPr>
          <w:szCs w:val="20"/>
        </w:rPr>
        <w:t>отримані</w:t>
      </w:r>
      <w:r>
        <w:rPr>
          <w:color w:val="000000"/>
          <w:szCs w:val="20"/>
        </w:rPr>
        <w:t xml:space="preserve"> для </w:t>
      </w:r>
      <w:r>
        <w:rPr>
          <w:i/>
          <w:iCs/>
          <w:color w:val="000000"/>
          <w:szCs w:val="20"/>
        </w:rPr>
        <w:t>PbTe</w:t>
      </w:r>
      <w:r>
        <w:rPr>
          <w:color w:val="000000"/>
          <w:szCs w:val="20"/>
        </w:rPr>
        <w:t xml:space="preserve">, можна використовувати у </w:t>
      </w:r>
      <w:r>
        <w:rPr>
          <w:i/>
          <w:iCs/>
          <w:color w:val="000000"/>
          <w:szCs w:val="20"/>
        </w:rPr>
        <w:t>SnTe</w:t>
      </w:r>
      <w:r>
        <w:rPr>
          <w:color w:val="000000"/>
          <w:szCs w:val="20"/>
        </w:rPr>
        <w:t xml:space="preserve">. Слід зауважити, що оскільки </w:t>
      </w:r>
      <w:r>
        <w:rPr>
          <w:szCs w:val="20"/>
        </w:rPr>
        <w:t>розходження</w:t>
      </w:r>
      <w:r>
        <w:rPr>
          <w:color w:val="000000"/>
          <w:szCs w:val="20"/>
        </w:rPr>
        <w:t xml:space="preserve"> між значеннями </w:t>
      </w:r>
      <w:r>
        <w:rPr>
          <w:i/>
          <w:iCs/>
          <w:color w:val="000000"/>
          <w:szCs w:val="20"/>
        </w:rPr>
        <w:t>Z</w:t>
      </w:r>
      <w:r>
        <w:rPr>
          <w:color w:val="000000"/>
          <w:szCs w:val="20"/>
        </w:rPr>
        <w:t xml:space="preserve"> у </w:t>
      </w:r>
      <w:r>
        <w:rPr>
          <w:i/>
          <w:iCs/>
          <w:color w:val="000000"/>
          <w:szCs w:val="20"/>
        </w:rPr>
        <w:t>Se</w:t>
      </w:r>
      <w:r>
        <w:rPr>
          <w:color w:val="000000"/>
          <w:szCs w:val="20"/>
        </w:rPr>
        <w:t xml:space="preserve"> та </w:t>
      </w:r>
      <w:r>
        <w:rPr>
          <w:i/>
          <w:iCs/>
          <w:color w:val="000000"/>
          <w:szCs w:val="20"/>
        </w:rPr>
        <w:t>Те</w:t>
      </w:r>
      <w:r>
        <w:rPr>
          <w:color w:val="000000"/>
          <w:szCs w:val="20"/>
        </w:rPr>
        <w:t xml:space="preserve"> були дуже </w:t>
      </w:r>
      <w:r>
        <w:rPr>
          <w:szCs w:val="20"/>
        </w:rPr>
        <w:t>малі</w:t>
      </w:r>
      <w:r>
        <w:rPr>
          <w:color w:val="000000"/>
          <w:szCs w:val="20"/>
        </w:rPr>
        <w:t xml:space="preserve">, можна взяти </w:t>
      </w:r>
      <w:r>
        <w:rPr>
          <w:i/>
          <w:iCs/>
          <w:color w:val="000000"/>
          <w:szCs w:val="20"/>
        </w:rPr>
        <w:t>Z</w:t>
      </w:r>
      <w:r>
        <w:rPr>
          <w:i/>
          <w:iCs/>
          <w:color w:val="000000"/>
          <w:szCs w:val="20"/>
          <w:vertAlign w:val="subscript"/>
        </w:rPr>
        <w:t>Sn</w:t>
      </w:r>
      <w:r>
        <w:rPr>
          <w:i/>
          <w:iCs/>
          <w:color w:val="000000"/>
          <w:szCs w:val="20"/>
          <w:vertAlign w:val="subscript"/>
          <w:lang w:val="en-US"/>
        </w:rPr>
        <w:t> </w:t>
      </w:r>
      <w:r>
        <w:rPr>
          <w:i/>
          <w:iCs/>
          <w:color w:val="000000"/>
          <w:szCs w:val="20"/>
        </w:rPr>
        <w:t>=</w:t>
      </w:r>
      <w:r>
        <w:rPr>
          <w:i/>
          <w:iCs/>
          <w:color w:val="000000"/>
          <w:szCs w:val="20"/>
          <w:lang w:val="en-US"/>
        </w:rPr>
        <w:t> </w:t>
      </w:r>
      <w:r>
        <w:rPr>
          <w:i/>
          <w:iCs/>
          <w:color w:val="000000"/>
          <w:szCs w:val="20"/>
        </w:rPr>
        <w:t>Z</w:t>
      </w:r>
      <w:r>
        <w:rPr>
          <w:i/>
          <w:iCs/>
          <w:color w:val="000000"/>
          <w:szCs w:val="20"/>
          <w:vertAlign w:val="subscript"/>
        </w:rPr>
        <w:t>Pb</w:t>
      </w:r>
      <w:r>
        <w:rPr>
          <w:color w:val="000000"/>
          <w:szCs w:val="20"/>
        </w:rPr>
        <w:t xml:space="preserve">, залишаючи тільки один параметр </w:t>
      </w:r>
      <w:r>
        <w:rPr>
          <w:color w:val="000000"/>
          <w:position w:val="-10"/>
          <w:szCs w:val="20"/>
        </w:rPr>
        <w:object w:dxaOrig="360" w:dyaOrig="300">
          <v:shape id="_x0000_i1268" type="#_x0000_t75" style="width:18pt;height:14.95pt" o:ole="" fillcolor="#001">
            <v:imagedata r:id="rId499" o:title=""/>
          </v:shape>
          <o:OLEObject Type="Embed" ProgID="Equation.DSMT4" ShapeID="_x0000_i1268" DrawAspect="Content" ObjectID="_1649931661" r:id="rId500"/>
        </w:object>
      </w:r>
      <w:r>
        <w:rPr>
          <w:color w:val="000000"/>
          <w:szCs w:val="20"/>
        </w:rPr>
        <w:t xml:space="preserve"> для підгонки експериментальних даних стосовно </w:t>
      </w:r>
      <w:r>
        <w:rPr>
          <w:i/>
          <w:iCs/>
          <w:color w:val="000000"/>
          <w:szCs w:val="20"/>
        </w:rPr>
        <w:t>SnTe</w:t>
      </w:r>
      <w:r>
        <w:rPr>
          <w:color w:val="000000"/>
          <w:szCs w:val="20"/>
        </w:rPr>
        <w:t xml:space="preserve">, (величини та знаку щілини у </w:t>
      </w:r>
      <w:r>
        <w:rPr>
          <w:i/>
          <w:iCs/>
          <w:color w:val="000000"/>
          <w:szCs w:val="20"/>
        </w:rPr>
        <w:t>т</w:t>
      </w:r>
      <w:r>
        <w:rPr>
          <w:color w:val="000000"/>
          <w:szCs w:val="20"/>
        </w:rPr>
        <w:t>. </w:t>
      </w:r>
      <w:r>
        <w:rPr>
          <w:i/>
          <w:iCs/>
          <w:color w:val="000000"/>
          <w:szCs w:val="20"/>
        </w:rPr>
        <w:t>L</w:t>
      </w:r>
      <w:r>
        <w:rPr>
          <w:color w:val="000000"/>
          <w:szCs w:val="20"/>
        </w:rPr>
        <w:t xml:space="preserve">). Це задовольнили тим, що </w:t>
      </w:r>
      <w:r>
        <w:rPr>
          <w:color w:val="000000"/>
          <w:position w:val="-10"/>
          <w:szCs w:val="20"/>
        </w:rPr>
        <w:object w:dxaOrig="340" w:dyaOrig="300">
          <v:shape id="_x0000_i1269" type="#_x0000_t75" style="width:17pt;height:14.95pt" o:ole="" fillcolor="#001">
            <v:imagedata r:id="rId501" o:title=""/>
          </v:shape>
          <o:OLEObject Type="Embed" ProgID="Equation.DSMT4" ShapeID="_x0000_i1269" DrawAspect="Content" ObjectID="_1649931662" r:id="rId502"/>
        </w:object>
      </w:r>
      <w:r>
        <w:rPr>
          <w:color w:val="000000"/>
          <w:szCs w:val="20"/>
        </w:rPr>
        <w:t xml:space="preserve">, як виявилося, </w:t>
      </w:r>
      <w:r>
        <w:rPr>
          <w:color w:val="000000"/>
          <w:szCs w:val="20"/>
        </w:rPr>
        <w:br/>
        <w:t xml:space="preserve">мало таку ж </w:t>
      </w:r>
      <w:r>
        <w:rPr>
          <w:szCs w:val="20"/>
        </w:rPr>
        <w:t>величину</w:t>
      </w:r>
      <w:r>
        <w:rPr>
          <w:color w:val="000000"/>
          <w:szCs w:val="20"/>
        </w:rPr>
        <w:t xml:space="preserve">, як </w:t>
      </w:r>
      <w:r>
        <w:rPr>
          <w:color w:val="000000"/>
          <w:position w:val="-10"/>
          <w:szCs w:val="20"/>
        </w:rPr>
        <w:object w:dxaOrig="340" w:dyaOrig="300">
          <v:shape id="_x0000_i1270" type="#_x0000_t75" style="width:17pt;height:14.95pt" o:ole="" fillcolor="#001">
            <v:imagedata r:id="rId503" o:title=""/>
          </v:shape>
          <o:OLEObject Type="Embed" ProgID="Equation.DSMT4" ShapeID="_x0000_i1270" DrawAspect="Content" ObjectID="_1649931663" r:id="rId504"/>
        </w:object>
      </w:r>
      <w:r>
        <w:rPr>
          <w:color w:val="000000"/>
          <w:szCs w:val="20"/>
        </w:rPr>
        <w:t xml:space="preserve">, тому що природно очікувати майже таке саме </w:t>
      </w:r>
      <w:r>
        <w:rPr>
          <w:i/>
          <w:color w:val="000000"/>
          <w:szCs w:val="20"/>
        </w:rPr>
        <w:t>s</w:t>
      </w:r>
      <w:r>
        <w:rPr>
          <w:color w:val="000000"/>
          <w:szCs w:val="20"/>
        </w:rPr>
        <w:t xml:space="preserve">-зміщення двох атомів того ж самого </w:t>
      </w:r>
      <w:r>
        <w:rPr>
          <w:szCs w:val="20"/>
        </w:rPr>
        <w:t>ряду</w:t>
      </w:r>
      <w:r>
        <w:rPr>
          <w:color w:val="000000"/>
          <w:szCs w:val="20"/>
        </w:rPr>
        <w:t xml:space="preserve"> періодичної системи. У </w:t>
      </w:r>
      <w:r>
        <w:rPr>
          <w:i/>
          <w:iCs/>
          <w:color w:val="000000"/>
          <w:szCs w:val="20"/>
        </w:rPr>
        <w:t>табл. 4.5</w:t>
      </w:r>
      <w:r>
        <w:rPr>
          <w:color w:val="000000"/>
          <w:szCs w:val="20"/>
        </w:rPr>
        <w:t xml:space="preserve"> всі ефективні маси – позитивні; це значить, що енергетичні зони розміщені точно у </w:t>
      </w:r>
      <w:r>
        <w:rPr>
          <w:i/>
          <w:iCs/>
          <w:color w:val="000000"/>
          <w:szCs w:val="20"/>
        </w:rPr>
        <w:t>т</w:t>
      </w:r>
      <w:r>
        <w:rPr>
          <w:color w:val="000000"/>
          <w:szCs w:val="20"/>
        </w:rPr>
        <w:t>. </w:t>
      </w:r>
      <w:r>
        <w:rPr>
          <w:i/>
          <w:iCs/>
          <w:color w:val="000000"/>
          <w:szCs w:val="20"/>
        </w:rPr>
        <w:t>L</w:t>
      </w:r>
      <w:r>
        <w:rPr>
          <w:color w:val="000000"/>
          <w:szCs w:val="20"/>
        </w:rPr>
        <w:t xml:space="preserve">, а не в околі </w:t>
      </w:r>
      <w:r>
        <w:rPr>
          <w:i/>
          <w:iCs/>
          <w:color w:val="000000"/>
          <w:szCs w:val="20"/>
        </w:rPr>
        <w:t>т</w:t>
      </w:r>
      <w:r>
        <w:rPr>
          <w:color w:val="000000"/>
          <w:szCs w:val="20"/>
        </w:rPr>
        <w:t>. </w:t>
      </w:r>
      <w:r>
        <w:rPr>
          <w:i/>
          <w:iCs/>
          <w:color w:val="000000"/>
          <w:szCs w:val="20"/>
        </w:rPr>
        <w:t>L</w:t>
      </w:r>
      <w:r>
        <w:rPr>
          <w:color w:val="000000"/>
          <w:szCs w:val="20"/>
        </w:rPr>
        <w:t>, як це припускали раніше.</w:t>
      </w:r>
    </w:p>
    <w:p w:rsidR="008B7020" w:rsidRDefault="008B7020">
      <w:pPr>
        <w:ind w:firstLine="425"/>
        <w:jc w:val="right"/>
        <w:rPr>
          <w:b/>
          <w:bCs/>
          <w:i/>
          <w:iCs/>
          <w:szCs w:val="20"/>
          <w:lang w:val="en-US"/>
        </w:rPr>
      </w:pPr>
    </w:p>
    <w:p w:rsidR="008B7020" w:rsidRDefault="008B7020">
      <w:pPr>
        <w:ind w:firstLine="425"/>
        <w:jc w:val="right"/>
        <w:rPr>
          <w:b/>
          <w:bCs/>
          <w:i/>
          <w:iCs/>
          <w:szCs w:val="20"/>
          <w:lang w:val="en-US"/>
        </w:rPr>
      </w:pPr>
    </w:p>
    <w:p w:rsidR="002E108F" w:rsidRDefault="002C1621">
      <w:pPr>
        <w:ind w:firstLine="425"/>
        <w:jc w:val="right"/>
        <w:rPr>
          <w:b/>
          <w:bCs/>
          <w:i/>
          <w:iCs/>
          <w:szCs w:val="20"/>
        </w:rPr>
      </w:pPr>
      <w:r>
        <w:rPr>
          <w:b/>
          <w:bCs/>
          <w:i/>
          <w:iCs/>
          <w:szCs w:val="20"/>
        </w:rPr>
        <w:lastRenderedPageBreak/>
        <w:t>Таблиця 4.4</w:t>
      </w:r>
    </w:p>
    <w:p w:rsidR="002E108F" w:rsidRDefault="002C1621">
      <w:pPr>
        <w:jc w:val="center"/>
        <w:rPr>
          <w:szCs w:val="20"/>
        </w:rPr>
      </w:pPr>
      <w:r>
        <w:rPr>
          <w:szCs w:val="20"/>
        </w:rPr>
        <w:t xml:space="preserve">Постійна гратки і параметри псевдопотенціалу </w:t>
      </w:r>
      <w:r>
        <w:rPr>
          <w:i/>
          <w:iCs/>
          <w:szCs w:val="20"/>
          <w:lang w:val="en-US"/>
        </w:rPr>
        <w:t>SnTe</w:t>
      </w:r>
      <w:r>
        <w:rPr>
          <w:szCs w:val="20"/>
        </w:rPr>
        <w:t xml:space="preserve"> та, для порівняння, солей свинцю </w:t>
      </w:r>
      <w:r>
        <w:rPr>
          <w:szCs w:val="20"/>
          <w:lang w:val="en-US"/>
        </w:rPr>
        <w:t>[</w:t>
      </w:r>
      <w:r>
        <w:rPr>
          <w:szCs w:val="20"/>
        </w:rPr>
        <w:t>11</w:t>
      </w:r>
      <w:r>
        <w:rPr>
          <w:szCs w:val="20"/>
          <w:lang w:val="en-US"/>
        </w:rPr>
        <w:t>5]</w:t>
      </w:r>
      <w:r>
        <w:rPr>
          <w:szCs w:val="20"/>
        </w:rPr>
        <w:t>.</w:t>
      </w: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80"/>
        <w:gridCol w:w="1260"/>
        <w:gridCol w:w="1440"/>
        <w:gridCol w:w="1440"/>
      </w:tblGrid>
      <w:tr w:rsidR="002E108F">
        <w:tc>
          <w:tcPr>
            <w:tcW w:w="1080" w:type="dxa"/>
            <w:tcBorders>
              <w:top w:val="single" w:sz="4" w:space="0" w:color="auto"/>
              <w:left w:val="single" w:sz="4" w:space="0" w:color="auto"/>
              <w:bottom w:val="single" w:sz="4" w:space="0" w:color="auto"/>
              <w:right w:val="single" w:sz="4" w:space="0" w:color="auto"/>
            </w:tcBorders>
          </w:tcPr>
          <w:p w:rsidR="002E108F" w:rsidRDefault="002E108F" w:rsidP="008B7020">
            <w:pPr>
              <w:ind w:firstLine="0"/>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lang w:val="en-US"/>
              </w:rPr>
            </w:pPr>
            <w:r>
              <w:rPr>
                <w:i/>
                <w:iCs/>
                <w:szCs w:val="20"/>
                <w:lang w:val="en-US"/>
              </w:rPr>
              <w:t>PbS</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lang w:val="en-US"/>
              </w:rPr>
            </w:pPr>
            <w:r>
              <w:rPr>
                <w:i/>
                <w:iCs/>
                <w:szCs w:val="20"/>
                <w:lang w:val="en-US"/>
              </w:rPr>
              <w:t>PbSe</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lang w:val="en-US"/>
              </w:rPr>
            </w:pPr>
            <w:r>
              <w:rPr>
                <w:i/>
                <w:iCs/>
                <w:szCs w:val="20"/>
                <w:lang w:val="en-US"/>
              </w:rPr>
              <w:t>PbTe</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lang w:val="en-US"/>
              </w:rPr>
            </w:pPr>
            <w:r>
              <w:rPr>
                <w:i/>
                <w:iCs/>
                <w:szCs w:val="20"/>
                <w:lang w:val="en-US"/>
              </w:rPr>
              <w:t>SnTe</w:t>
            </w:r>
          </w:p>
        </w:tc>
      </w:tr>
      <w:tr w:rsidR="002E108F">
        <w:trPr>
          <w:trHeight w:val="378"/>
        </w:trPr>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szCs w:val="20"/>
              </w:rPr>
            </w:pPr>
            <w:r>
              <w:rPr>
                <w:position w:val="-10"/>
                <w:szCs w:val="20"/>
              </w:rPr>
              <w:object w:dxaOrig="540" w:dyaOrig="340">
                <v:shape id="_x0000_i1271" type="#_x0000_t75" style="width:27.15pt;height:17pt" o:ole="" fillcolor="#001">
                  <v:imagedata r:id="rId505" o:title=""/>
                </v:shape>
                <o:OLEObject Type="Embed" ProgID="Equation.DSMT4" ShapeID="_x0000_i1271" DrawAspect="Content" ObjectID="_1649931664" r:id="rId506"/>
              </w:object>
            </w: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lang w:val="en-US"/>
              </w:rPr>
            </w:pPr>
            <w:r>
              <w:rPr>
                <w:i/>
                <w:iCs/>
                <w:szCs w:val="20"/>
                <w:lang w:val="en-US"/>
              </w:rPr>
              <w:t>0,493</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0,493</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0,193</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0,466</w:t>
            </w:r>
          </w:p>
        </w:tc>
      </w:tr>
      <w:tr w:rsidR="002E108F">
        <w:trPr>
          <w:trHeight w:val="379"/>
        </w:trPr>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szCs w:val="20"/>
              </w:rPr>
            </w:pPr>
            <w:r>
              <w:rPr>
                <w:position w:val="-10"/>
                <w:szCs w:val="20"/>
              </w:rPr>
              <w:object w:dxaOrig="499" w:dyaOrig="340">
                <v:shape id="_x0000_i1272" type="#_x0000_t75" style="width:24.8pt;height:17pt" o:ole="" fillcolor="#001">
                  <v:imagedata r:id="rId507" o:title=""/>
                </v:shape>
                <o:OLEObject Type="Embed" ProgID="Equation.DSMT4" ShapeID="_x0000_i1272" DrawAspect="Content" ObjectID="_1649931665" r:id="rId508"/>
              </w:object>
            </w: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lang w:val="en-US"/>
              </w:rPr>
            </w:pPr>
            <w:r>
              <w:rPr>
                <w:i/>
                <w:iCs/>
                <w:szCs w:val="20"/>
                <w:lang w:val="en-US"/>
              </w:rPr>
              <w:t>0,169</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0,264</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0,421</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0,412</w:t>
            </w:r>
          </w:p>
        </w:tc>
      </w:tr>
      <w:tr w:rsidR="002E108F">
        <w:trPr>
          <w:trHeight w:val="378"/>
        </w:trPr>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szCs w:val="20"/>
              </w:rPr>
            </w:pPr>
            <w:r>
              <w:rPr>
                <w:position w:val="-14"/>
                <w:szCs w:val="20"/>
              </w:rPr>
              <w:object w:dxaOrig="580" w:dyaOrig="380">
                <v:shape id="_x0000_i1273" type="#_x0000_t75" style="width:28.85pt;height:19pt" o:ole="" fillcolor="#001">
                  <v:imagedata r:id="rId509" o:title=""/>
                </v:shape>
                <o:OLEObject Type="Embed" ProgID="Equation.DSMT4" ShapeID="_x0000_i1273" DrawAspect="Content" ObjectID="_1649931666" r:id="rId510"/>
              </w:object>
            </w: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lang w:val="en-US"/>
              </w:rPr>
            </w:pPr>
            <w:r>
              <w:rPr>
                <w:i/>
                <w:iCs/>
                <w:szCs w:val="20"/>
                <w:lang w:val="en-US"/>
              </w:rPr>
              <w:t>3,228</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3,228</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3,228</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3,170</w:t>
            </w:r>
          </w:p>
        </w:tc>
      </w:tr>
      <w:tr w:rsidR="002E108F">
        <w:trPr>
          <w:trHeight w:val="379"/>
        </w:trPr>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szCs w:val="20"/>
              </w:rPr>
            </w:pPr>
            <w:r>
              <w:rPr>
                <w:position w:val="-10"/>
                <w:szCs w:val="20"/>
              </w:rPr>
              <w:object w:dxaOrig="560" w:dyaOrig="340">
                <v:shape id="_x0000_i1274" type="#_x0000_t75" style="width:27.85pt;height:17pt" o:ole="" fillcolor="#001">
                  <v:imagedata r:id="rId511" o:title=""/>
                </v:shape>
                <o:OLEObject Type="Embed" ProgID="Equation.DSMT4" ShapeID="_x0000_i1274" DrawAspect="Content" ObjectID="_1649931667" r:id="rId512"/>
              </w:object>
            </w: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lang w:val="en-US"/>
              </w:rPr>
            </w:pPr>
            <w:r>
              <w:rPr>
                <w:i/>
                <w:iCs/>
                <w:szCs w:val="20"/>
                <w:lang w:val="en-US"/>
              </w:rPr>
              <w:t>4,168</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4,608</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3,597</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3,597</w:t>
            </w:r>
          </w:p>
        </w:tc>
      </w:tr>
      <w:tr w:rsidR="002E108F">
        <w:trPr>
          <w:trHeight w:val="378"/>
        </w:trPr>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szCs w:val="20"/>
              </w:rPr>
            </w:pPr>
            <w:r>
              <w:rPr>
                <w:position w:val="-6"/>
                <w:szCs w:val="20"/>
              </w:rPr>
              <w:object w:dxaOrig="180" w:dyaOrig="200">
                <v:shape id="_x0000_i1275" type="#_x0000_t75" style="width:9.15pt;height:9.85pt" o:ole="" fillcolor="#001">
                  <v:imagedata r:id="rId513" o:title=""/>
                </v:shape>
                <o:OLEObject Type="Embed" ProgID="Equation.DSMT4" ShapeID="_x0000_i1275" DrawAspect="Content" ObjectID="_1649931668" r:id="rId514"/>
              </w:object>
            </w: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lang w:val="en-US"/>
              </w:rPr>
            </w:pPr>
            <w:r>
              <w:rPr>
                <w:i/>
                <w:iCs/>
                <w:szCs w:val="20"/>
                <w:lang w:val="en-US"/>
              </w:rPr>
              <w:t>11,197</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11,575</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12,212</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11,958</w:t>
            </w:r>
          </w:p>
        </w:tc>
      </w:tr>
      <w:tr w:rsidR="002E108F">
        <w:trPr>
          <w:trHeight w:val="320"/>
        </w:trPr>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szCs w:val="20"/>
              </w:rPr>
            </w:pPr>
            <w:r>
              <w:rPr>
                <w:position w:val="-10"/>
                <w:szCs w:val="20"/>
              </w:rPr>
              <w:object w:dxaOrig="560" w:dyaOrig="300">
                <v:shape id="_x0000_i1276" type="#_x0000_t75" style="width:27.85pt;height:14.95pt" o:ole="" fillcolor="#001">
                  <v:imagedata r:id="rId515" o:title=""/>
                </v:shape>
                <o:OLEObject Type="Embed" ProgID="Equation.DSMT4" ShapeID="_x0000_i1276" DrawAspect="Content" ObjectID="_1649931669" r:id="rId516"/>
              </w:object>
            </w: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lang w:val="en-US"/>
              </w:rPr>
            </w:pPr>
            <w:r>
              <w:rPr>
                <w:i/>
                <w:iCs/>
                <w:szCs w:val="20"/>
                <w:lang w:val="en-US"/>
              </w:rPr>
              <w:t>2,816</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2,816</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2,816</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2,816</w:t>
            </w:r>
          </w:p>
        </w:tc>
      </w:tr>
      <w:tr w:rsidR="002E108F">
        <w:trPr>
          <w:trHeight w:val="378"/>
        </w:trPr>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szCs w:val="20"/>
              </w:rPr>
            </w:pPr>
            <w:r>
              <w:rPr>
                <w:position w:val="-10"/>
                <w:szCs w:val="20"/>
              </w:rPr>
              <w:object w:dxaOrig="540" w:dyaOrig="300">
                <v:shape id="_x0000_i1277" type="#_x0000_t75" style="width:27.15pt;height:14.95pt" o:ole="" fillcolor="#001">
                  <v:imagedata r:id="rId517" o:title=""/>
                </v:shape>
                <o:OLEObject Type="Embed" ProgID="Equation.DSMT4" ShapeID="_x0000_i1277" DrawAspect="Content" ObjectID="_1649931670" r:id="rId518"/>
              </w:object>
            </w: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3,272</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3,123</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3,107</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3,107</w:t>
            </w:r>
          </w:p>
        </w:tc>
      </w:tr>
      <w:tr w:rsidR="002E108F">
        <w:trPr>
          <w:trHeight w:val="379"/>
        </w:trPr>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szCs w:val="20"/>
              </w:rPr>
            </w:pPr>
            <w:r>
              <w:rPr>
                <w:position w:val="-10"/>
                <w:szCs w:val="20"/>
              </w:rPr>
              <w:object w:dxaOrig="540" w:dyaOrig="300">
                <v:shape id="_x0000_i1278" type="#_x0000_t75" style="width:27.15pt;height:14.95pt" o:ole="" fillcolor="#001">
                  <v:imagedata r:id="rId519" o:title=""/>
                </v:shape>
                <o:OLEObject Type="Embed" ProgID="Equation.DSMT4" ShapeID="_x0000_i1278" DrawAspect="Content" ObjectID="_1649931671" r:id="rId520"/>
              </w:object>
            </w: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0,129</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0,129</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0,129</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0,169</w:t>
            </w:r>
          </w:p>
        </w:tc>
      </w:tr>
      <w:tr w:rsidR="002E108F">
        <w:trPr>
          <w:trHeight w:val="378"/>
        </w:trPr>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szCs w:val="20"/>
              </w:rPr>
            </w:pPr>
            <w:r>
              <w:rPr>
                <w:position w:val="-10"/>
                <w:szCs w:val="20"/>
              </w:rPr>
              <w:object w:dxaOrig="499" w:dyaOrig="300">
                <v:shape id="_x0000_i1279" type="#_x0000_t75" style="width:24.8pt;height:14.95pt" o:ole="" fillcolor="#001">
                  <v:imagedata r:id="rId521" o:title=""/>
                </v:shape>
                <o:OLEObject Type="Embed" ProgID="Equation.DSMT4" ShapeID="_x0000_i1279" DrawAspect="Content" ObjectID="_1649931672" r:id="rId522"/>
              </w:object>
            </w: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0,430</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0,370</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0,195</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0,195</w:t>
            </w:r>
          </w:p>
        </w:tc>
      </w:tr>
      <w:tr w:rsidR="002E108F">
        <w:trPr>
          <w:trHeight w:val="261"/>
        </w:trPr>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szCs w:val="20"/>
              </w:rPr>
            </w:pPr>
            <w:r>
              <w:rPr>
                <w:position w:val="-10"/>
                <w:szCs w:val="20"/>
              </w:rPr>
              <w:object w:dxaOrig="440" w:dyaOrig="300">
                <v:shape id="_x0000_i1280" type="#_x0000_t75" style="width:22.1pt;height:14.95pt" o:ole="" fillcolor="#001">
                  <v:imagedata r:id="rId523" o:title=""/>
                </v:shape>
                <o:OLEObject Type="Embed" ProgID="Equation.DSMT4" ShapeID="_x0000_i1280" DrawAspect="Content" ObjectID="_1649931673" r:id="rId524"/>
              </w:object>
            </w:r>
          </w:p>
        </w:tc>
        <w:tc>
          <w:tcPr>
            <w:tcW w:w="108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1,2</w:t>
            </w:r>
          </w:p>
        </w:tc>
        <w:tc>
          <w:tcPr>
            <w:tcW w:w="126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1,2</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1,2</w:t>
            </w:r>
          </w:p>
        </w:tc>
        <w:tc>
          <w:tcPr>
            <w:tcW w:w="1440" w:type="dxa"/>
            <w:tcBorders>
              <w:top w:val="single" w:sz="4" w:space="0" w:color="auto"/>
              <w:left w:val="single" w:sz="4" w:space="0" w:color="auto"/>
              <w:bottom w:val="single" w:sz="4" w:space="0" w:color="auto"/>
              <w:right w:val="single" w:sz="4" w:space="0" w:color="auto"/>
            </w:tcBorders>
            <w:vAlign w:val="center"/>
          </w:tcPr>
          <w:p w:rsidR="002E108F" w:rsidRDefault="002C1621" w:rsidP="008B7020">
            <w:pPr>
              <w:ind w:firstLine="0"/>
              <w:jc w:val="center"/>
              <w:rPr>
                <w:i/>
                <w:iCs/>
                <w:szCs w:val="20"/>
              </w:rPr>
            </w:pPr>
            <w:r>
              <w:rPr>
                <w:i/>
                <w:iCs/>
                <w:szCs w:val="20"/>
              </w:rPr>
              <w:t>1,2</w:t>
            </w:r>
          </w:p>
        </w:tc>
      </w:tr>
    </w:tbl>
    <w:p w:rsidR="002E108F" w:rsidRDefault="002E108F">
      <w:pPr>
        <w:ind w:firstLine="425"/>
        <w:jc w:val="right"/>
        <w:rPr>
          <w:b/>
          <w:bCs/>
          <w:i/>
          <w:iCs/>
          <w:szCs w:val="20"/>
        </w:rPr>
      </w:pPr>
    </w:p>
    <w:p w:rsidR="002E108F" w:rsidRDefault="002C1621">
      <w:pPr>
        <w:ind w:firstLine="425"/>
        <w:jc w:val="right"/>
        <w:rPr>
          <w:b/>
          <w:bCs/>
          <w:i/>
          <w:iCs/>
          <w:szCs w:val="20"/>
        </w:rPr>
      </w:pPr>
      <w:r>
        <w:rPr>
          <w:b/>
          <w:bCs/>
          <w:i/>
          <w:iCs/>
          <w:szCs w:val="20"/>
        </w:rPr>
        <w:t>Таблиця 4.5</w:t>
      </w:r>
    </w:p>
    <w:p w:rsidR="002E108F" w:rsidRDefault="002C1621">
      <w:pPr>
        <w:spacing w:line="360" w:lineRule="auto"/>
        <w:jc w:val="center"/>
        <w:rPr>
          <w:szCs w:val="20"/>
        </w:rPr>
      </w:pPr>
      <w:r>
        <w:rPr>
          <w:szCs w:val="20"/>
        </w:rPr>
        <w:t>Ефективні маси,</w:t>
      </w:r>
      <w:r>
        <w:rPr>
          <w:i/>
          <w:iCs/>
          <w:szCs w:val="20"/>
        </w:rPr>
        <w:t xml:space="preserve"> </w:t>
      </w:r>
      <w:r>
        <w:rPr>
          <w:i/>
          <w:iCs/>
          <w:szCs w:val="20"/>
          <w:lang w:val="en-US"/>
        </w:rPr>
        <w:t>g</w:t>
      </w:r>
      <w:r>
        <w:rPr>
          <w:i/>
          <w:iCs/>
          <w:szCs w:val="20"/>
        </w:rPr>
        <w:t>-</w:t>
      </w:r>
      <w:r>
        <w:rPr>
          <w:szCs w:val="20"/>
        </w:rPr>
        <w:t>фактори та енергетична щілина</w:t>
      </w:r>
      <w:r>
        <w:rPr>
          <w:i/>
          <w:iCs/>
          <w:szCs w:val="20"/>
        </w:rPr>
        <w:t xml:space="preserve"> </w:t>
      </w:r>
      <w:r>
        <w:rPr>
          <w:i/>
          <w:iCs/>
          <w:szCs w:val="20"/>
          <w:lang w:val="en-US"/>
        </w:rPr>
        <w:t>SnTe</w:t>
      </w:r>
      <w:r>
        <w:rPr>
          <w:i/>
          <w:iCs/>
          <w:szCs w:val="20"/>
        </w:rPr>
        <w:t xml:space="preserve"> </w:t>
      </w:r>
      <w:r>
        <w:rPr>
          <w:szCs w:val="20"/>
        </w:rPr>
        <w:t>[115].</w:t>
      </w: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594"/>
        <w:gridCol w:w="594"/>
        <w:gridCol w:w="594"/>
        <w:gridCol w:w="594"/>
        <w:gridCol w:w="594"/>
        <w:gridCol w:w="594"/>
        <w:gridCol w:w="594"/>
        <w:gridCol w:w="594"/>
        <w:gridCol w:w="954"/>
      </w:tblGrid>
      <w:tr w:rsidR="002E108F">
        <w:tc>
          <w:tcPr>
            <w:tcW w:w="594" w:type="dxa"/>
            <w:tcBorders>
              <w:top w:val="single" w:sz="4" w:space="0" w:color="auto"/>
              <w:left w:val="single" w:sz="4" w:space="0" w:color="auto"/>
              <w:bottom w:val="single" w:sz="4" w:space="0" w:color="auto"/>
              <w:right w:val="single" w:sz="4" w:space="0" w:color="auto"/>
            </w:tcBorders>
          </w:tcPr>
          <w:p w:rsidR="002E108F" w:rsidRDefault="002E108F" w:rsidP="002A3DA4">
            <w:pPr>
              <w:spacing w:line="360" w:lineRule="auto"/>
              <w:ind w:left="-113" w:firstLine="0"/>
              <w:jc w:val="center"/>
              <w:rPr>
                <w:szCs w:val="20"/>
              </w:rPr>
            </w:pPr>
          </w:p>
        </w:tc>
        <w:tc>
          <w:tcPr>
            <w:tcW w:w="594"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spacing w:line="360" w:lineRule="auto"/>
              <w:ind w:left="-113" w:firstLine="0"/>
              <w:jc w:val="center"/>
              <w:rPr>
                <w:szCs w:val="20"/>
              </w:rPr>
            </w:pPr>
            <w:r>
              <w:rPr>
                <w:position w:val="-10"/>
                <w:szCs w:val="20"/>
              </w:rPr>
              <w:object w:dxaOrig="300" w:dyaOrig="340">
                <v:shape id="_x0000_i1281" type="#_x0000_t75" style="width:14.95pt;height:17pt" o:ole="" fillcolor="#001">
                  <v:imagedata r:id="rId525" o:title=""/>
                </v:shape>
                <o:OLEObject Type="Embed" ProgID="Equation.DSMT4" ShapeID="_x0000_i1281" DrawAspect="Content" ObjectID="_1649931674" r:id="rId526"/>
              </w:object>
            </w:r>
          </w:p>
        </w:tc>
        <w:tc>
          <w:tcPr>
            <w:tcW w:w="594"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spacing w:line="360" w:lineRule="auto"/>
              <w:ind w:left="-113" w:firstLine="0"/>
              <w:jc w:val="center"/>
              <w:rPr>
                <w:szCs w:val="20"/>
              </w:rPr>
            </w:pPr>
            <w:r>
              <w:rPr>
                <w:position w:val="-10"/>
                <w:szCs w:val="20"/>
              </w:rPr>
              <w:object w:dxaOrig="300" w:dyaOrig="340">
                <v:shape id="_x0000_i1282" type="#_x0000_t75" style="width:14.95pt;height:17pt" o:ole="" fillcolor="#001">
                  <v:imagedata r:id="rId527" o:title=""/>
                </v:shape>
                <o:OLEObject Type="Embed" ProgID="Equation.DSMT4" ShapeID="_x0000_i1282" DrawAspect="Content" ObjectID="_1649931675" r:id="rId528"/>
              </w:object>
            </w:r>
          </w:p>
        </w:tc>
        <w:tc>
          <w:tcPr>
            <w:tcW w:w="594"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spacing w:line="360" w:lineRule="auto"/>
              <w:ind w:left="-113" w:firstLine="0"/>
              <w:jc w:val="center"/>
              <w:rPr>
                <w:szCs w:val="20"/>
              </w:rPr>
            </w:pPr>
            <w:r>
              <w:rPr>
                <w:position w:val="-16"/>
                <w:szCs w:val="20"/>
              </w:rPr>
              <w:object w:dxaOrig="360" w:dyaOrig="420">
                <v:shape id="_x0000_i1283" type="#_x0000_t75" style="width:18pt;height:21.05pt" o:ole="" fillcolor="#001">
                  <v:imagedata r:id="rId529" o:title=""/>
                </v:shape>
                <o:OLEObject Type="Embed" ProgID="Equation.DSMT4" ShapeID="_x0000_i1283" DrawAspect="Content" ObjectID="_1649931676" r:id="rId530"/>
              </w:object>
            </w:r>
          </w:p>
        </w:tc>
        <w:tc>
          <w:tcPr>
            <w:tcW w:w="594"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spacing w:line="360" w:lineRule="auto"/>
              <w:ind w:left="-113" w:firstLine="0"/>
              <w:jc w:val="center"/>
              <w:rPr>
                <w:szCs w:val="20"/>
              </w:rPr>
            </w:pPr>
            <w:r>
              <w:rPr>
                <w:position w:val="-16"/>
                <w:szCs w:val="20"/>
              </w:rPr>
              <w:object w:dxaOrig="360" w:dyaOrig="420">
                <v:shape id="_x0000_i1284" type="#_x0000_t75" style="width:18pt;height:21.05pt" o:ole="" fillcolor="#001">
                  <v:imagedata r:id="rId531" o:title=""/>
                </v:shape>
                <o:OLEObject Type="Embed" ProgID="Equation.DSMT4" ShapeID="_x0000_i1284" DrawAspect="Content" ObjectID="_1649931677" r:id="rId532"/>
              </w:object>
            </w:r>
          </w:p>
        </w:tc>
        <w:tc>
          <w:tcPr>
            <w:tcW w:w="594"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spacing w:line="360" w:lineRule="auto"/>
              <w:ind w:left="-113" w:firstLine="0"/>
              <w:jc w:val="center"/>
              <w:rPr>
                <w:szCs w:val="20"/>
              </w:rPr>
            </w:pPr>
            <w:r>
              <w:rPr>
                <w:position w:val="-10"/>
                <w:szCs w:val="20"/>
              </w:rPr>
              <w:object w:dxaOrig="300" w:dyaOrig="340">
                <v:shape id="_x0000_i1285" type="#_x0000_t75" style="width:14.95pt;height:17pt" o:ole="" fillcolor="#001">
                  <v:imagedata r:id="rId533" o:title=""/>
                </v:shape>
                <o:OLEObject Type="Embed" ProgID="Equation.DSMT4" ShapeID="_x0000_i1285" DrawAspect="Content" ObjectID="_1649931678" r:id="rId534"/>
              </w:object>
            </w:r>
          </w:p>
        </w:tc>
        <w:tc>
          <w:tcPr>
            <w:tcW w:w="594"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spacing w:line="360" w:lineRule="auto"/>
              <w:ind w:left="-113" w:firstLine="0"/>
              <w:jc w:val="center"/>
              <w:rPr>
                <w:szCs w:val="20"/>
              </w:rPr>
            </w:pPr>
            <w:r>
              <w:rPr>
                <w:position w:val="-10"/>
                <w:szCs w:val="20"/>
              </w:rPr>
              <w:object w:dxaOrig="300" w:dyaOrig="340">
                <v:shape id="_x0000_i1286" type="#_x0000_t75" style="width:14.95pt;height:17pt" o:ole="" fillcolor="#001">
                  <v:imagedata r:id="rId535" o:title=""/>
                </v:shape>
                <o:OLEObject Type="Embed" ProgID="Equation.DSMT4" ShapeID="_x0000_i1286" DrawAspect="Content" ObjectID="_1649931679" r:id="rId536"/>
              </w:object>
            </w:r>
          </w:p>
        </w:tc>
        <w:tc>
          <w:tcPr>
            <w:tcW w:w="594"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spacing w:line="360" w:lineRule="auto"/>
              <w:ind w:left="-113" w:firstLine="0"/>
              <w:jc w:val="center"/>
              <w:rPr>
                <w:szCs w:val="20"/>
              </w:rPr>
            </w:pPr>
            <w:r>
              <w:rPr>
                <w:position w:val="-16"/>
                <w:szCs w:val="20"/>
              </w:rPr>
              <w:object w:dxaOrig="360" w:dyaOrig="420">
                <v:shape id="_x0000_i1287" type="#_x0000_t75" style="width:18pt;height:21.05pt" o:ole="" fillcolor="#001">
                  <v:imagedata r:id="rId537" o:title=""/>
                </v:shape>
                <o:OLEObject Type="Embed" ProgID="Equation.DSMT4" ShapeID="_x0000_i1287" DrawAspect="Content" ObjectID="_1649931680" r:id="rId538"/>
              </w:object>
            </w:r>
          </w:p>
        </w:tc>
        <w:tc>
          <w:tcPr>
            <w:tcW w:w="594"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spacing w:line="360" w:lineRule="auto"/>
              <w:ind w:left="-113" w:firstLine="0"/>
              <w:jc w:val="center"/>
              <w:rPr>
                <w:szCs w:val="20"/>
              </w:rPr>
            </w:pPr>
            <w:r>
              <w:rPr>
                <w:position w:val="-16"/>
                <w:szCs w:val="20"/>
              </w:rPr>
              <w:object w:dxaOrig="360" w:dyaOrig="420">
                <v:shape id="_x0000_i1288" type="#_x0000_t75" style="width:18pt;height:21.05pt" o:ole="" fillcolor="#001">
                  <v:imagedata r:id="rId539" o:title=""/>
                </v:shape>
                <o:OLEObject Type="Embed" ProgID="Equation.DSMT4" ShapeID="_x0000_i1288" DrawAspect="Content" ObjectID="_1649931681" r:id="rId540"/>
              </w:object>
            </w:r>
          </w:p>
        </w:tc>
        <w:tc>
          <w:tcPr>
            <w:tcW w:w="954"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spacing w:line="360" w:lineRule="auto"/>
              <w:ind w:left="-113" w:firstLine="0"/>
              <w:jc w:val="center"/>
              <w:rPr>
                <w:szCs w:val="20"/>
              </w:rPr>
            </w:pPr>
            <w:r>
              <w:rPr>
                <w:position w:val="-14"/>
                <w:szCs w:val="20"/>
              </w:rPr>
              <w:object w:dxaOrig="600" w:dyaOrig="340">
                <v:shape id="_x0000_i1289" type="#_x0000_t75" style="width:29.9pt;height:17pt" o:ole="" fillcolor="#001">
                  <v:imagedata r:id="rId541" o:title=""/>
                </v:shape>
                <o:OLEObject Type="Embed" ProgID="Equation.DSMT4" ShapeID="_x0000_i1289" DrawAspect="Content" ObjectID="_1649931682" r:id="rId542"/>
              </w:object>
            </w:r>
          </w:p>
        </w:tc>
      </w:tr>
      <w:tr w:rsidR="002E108F">
        <w:tc>
          <w:tcPr>
            <w:tcW w:w="594" w:type="dxa"/>
            <w:tcBorders>
              <w:top w:val="single" w:sz="4" w:space="0" w:color="auto"/>
              <w:left w:val="single" w:sz="4" w:space="0" w:color="auto"/>
              <w:bottom w:val="single" w:sz="4" w:space="0" w:color="auto"/>
              <w:right w:val="single" w:sz="4" w:space="0" w:color="auto"/>
            </w:tcBorders>
          </w:tcPr>
          <w:p w:rsidR="002E108F" w:rsidRDefault="002C1621" w:rsidP="002A3DA4">
            <w:pPr>
              <w:spacing w:line="360" w:lineRule="auto"/>
              <w:ind w:left="-113" w:firstLine="0"/>
              <w:jc w:val="center"/>
              <w:rPr>
                <w:i/>
                <w:iCs/>
                <w:szCs w:val="20"/>
              </w:rPr>
            </w:pPr>
            <w:r>
              <w:rPr>
                <w:i/>
                <w:iCs/>
                <w:szCs w:val="20"/>
                <w:lang w:val="en-US"/>
              </w:rPr>
              <w:t>SnTe</w:t>
            </w:r>
          </w:p>
        </w:tc>
        <w:tc>
          <w:tcPr>
            <w:tcW w:w="594" w:type="dxa"/>
            <w:tcBorders>
              <w:top w:val="single" w:sz="4" w:space="0" w:color="auto"/>
              <w:left w:val="single" w:sz="4" w:space="0" w:color="auto"/>
              <w:bottom w:val="single" w:sz="4" w:space="0" w:color="auto"/>
              <w:right w:val="single" w:sz="4" w:space="0" w:color="auto"/>
            </w:tcBorders>
          </w:tcPr>
          <w:p w:rsidR="002E108F" w:rsidRDefault="002C1621" w:rsidP="002A3DA4">
            <w:pPr>
              <w:spacing w:line="360" w:lineRule="auto"/>
              <w:ind w:left="-113" w:firstLine="0"/>
              <w:jc w:val="center"/>
              <w:rPr>
                <w:i/>
                <w:iCs/>
                <w:szCs w:val="20"/>
              </w:rPr>
            </w:pPr>
            <w:r>
              <w:rPr>
                <w:i/>
                <w:iCs/>
                <w:szCs w:val="20"/>
              </w:rPr>
              <w:t>0,424</w:t>
            </w:r>
          </w:p>
        </w:tc>
        <w:tc>
          <w:tcPr>
            <w:tcW w:w="594" w:type="dxa"/>
            <w:tcBorders>
              <w:top w:val="single" w:sz="4" w:space="0" w:color="auto"/>
              <w:left w:val="single" w:sz="4" w:space="0" w:color="auto"/>
              <w:bottom w:val="single" w:sz="4" w:space="0" w:color="auto"/>
              <w:right w:val="single" w:sz="4" w:space="0" w:color="auto"/>
            </w:tcBorders>
          </w:tcPr>
          <w:p w:rsidR="002E108F" w:rsidRDefault="002C1621" w:rsidP="002A3DA4">
            <w:pPr>
              <w:spacing w:line="360" w:lineRule="auto"/>
              <w:ind w:left="-113" w:firstLine="0"/>
              <w:jc w:val="center"/>
              <w:rPr>
                <w:i/>
                <w:iCs/>
                <w:szCs w:val="20"/>
              </w:rPr>
            </w:pPr>
            <w:r>
              <w:rPr>
                <w:i/>
                <w:iCs/>
                <w:szCs w:val="20"/>
              </w:rPr>
              <w:t>0,107</w:t>
            </w:r>
          </w:p>
        </w:tc>
        <w:tc>
          <w:tcPr>
            <w:tcW w:w="594" w:type="dxa"/>
            <w:tcBorders>
              <w:top w:val="single" w:sz="4" w:space="0" w:color="auto"/>
              <w:left w:val="single" w:sz="4" w:space="0" w:color="auto"/>
              <w:bottom w:val="single" w:sz="4" w:space="0" w:color="auto"/>
              <w:right w:val="single" w:sz="4" w:space="0" w:color="auto"/>
            </w:tcBorders>
          </w:tcPr>
          <w:p w:rsidR="002E108F" w:rsidRDefault="002C1621" w:rsidP="002A3DA4">
            <w:pPr>
              <w:spacing w:line="360" w:lineRule="auto"/>
              <w:ind w:left="-113" w:firstLine="0"/>
              <w:jc w:val="center"/>
              <w:rPr>
                <w:i/>
                <w:iCs/>
                <w:szCs w:val="20"/>
              </w:rPr>
            </w:pPr>
            <w:r>
              <w:rPr>
                <w:i/>
                <w:iCs/>
                <w:szCs w:val="20"/>
              </w:rPr>
              <w:t>42,3</w:t>
            </w:r>
          </w:p>
        </w:tc>
        <w:tc>
          <w:tcPr>
            <w:tcW w:w="594" w:type="dxa"/>
            <w:tcBorders>
              <w:top w:val="single" w:sz="4" w:space="0" w:color="auto"/>
              <w:left w:val="single" w:sz="4" w:space="0" w:color="auto"/>
              <w:bottom w:val="single" w:sz="4" w:space="0" w:color="auto"/>
              <w:right w:val="single" w:sz="4" w:space="0" w:color="auto"/>
            </w:tcBorders>
          </w:tcPr>
          <w:p w:rsidR="002E108F" w:rsidRDefault="002C1621" w:rsidP="002A3DA4">
            <w:pPr>
              <w:spacing w:line="360" w:lineRule="auto"/>
              <w:ind w:left="-113" w:firstLine="0"/>
              <w:jc w:val="center"/>
              <w:rPr>
                <w:i/>
                <w:iCs/>
                <w:szCs w:val="20"/>
              </w:rPr>
            </w:pPr>
            <w:r>
              <w:rPr>
                <w:i/>
                <w:iCs/>
                <w:szCs w:val="20"/>
              </w:rPr>
              <w:t>18,3</w:t>
            </w:r>
          </w:p>
        </w:tc>
        <w:tc>
          <w:tcPr>
            <w:tcW w:w="594" w:type="dxa"/>
            <w:tcBorders>
              <w:top w:val="single" w:sz="4" w:space="0" w:color="auto"/>
              <w:left w:val="single" w:sz="4" w:space="0" w:color="auto"/>
              <w:bottom w:val="single" w:sz="4" w:space="0" w:color="auto"/>
              <w:right w:val="single" w:sz="4" w:space="0" w:color="auto"/>
            </w:tcBorders>
          </w:tcPr>
          <w:p w:rsidR="002E108F" w:rsidRDefault="002C1621" w:rsidP="002A3DA4">
            <w:pPr>
              <w:spacing w:line="360" w:lineRule="auto"/>
              <w:ind w:left="-113" w:firstLine="0"/>
              <w:jc w:val="center"/>
              <w:rPr>
                <w:i/>
                <w:iCs/>
                <w:szCs w:val="20"/>
              </w:rPr>
            </w:pPr>
            <w:r>
              <w:rPr>
                <w:i/>
                <w:iCs/>
                <w:szCs w:val="20"/>
              </w:rPr>
              <w:t>0,388</w:t>
            </w:r>
          </w:p>
        </w:tc>
        <w:tc>
          <w:tcPr>
            <w:tcW w:w="594" w:type="dxa"/>
            <w:tcBorders>
              <w:top w:val="single" w:sz="4" w:space="0" w:color="auto"/>
              <w:left w:val="single" w:sz="4" w:space="0" w:color="auto"/>
              <w:bottom w:val="single" w:sz="4" w:space="0" w:color="auto"/>
              <w:right w:val="single" w:sz="4" w:space="0" w:color="auto"/>
            </w:tcBorders>
          </w:tcPr>
          <w:p w:rsidR="002E108F" w:rsidRDefault="002C1621" w:rsidP="002A3DA4">
            <w:pPr>
              <w:spacing w:line="360" w:lineRule="auto"/>
              <w:ind w:left="-113" w:firstLine="0"/>
              <w:jc w:val="center"/>
              <w:rPr>
                <w:i/>
                <w:iCs/>
                <w:szCs w:val="20"/>
              </w:rPr>
            </w:pPr>
            <w:r>
              <w:rPr>
                <w:i/>
                <w:iCs/>
                <w:szCs w:val="20"/>
              </w:rPr>
              <w:t>0,530</w:t>
            </w:r>
          </w:p>
        </w:tc>
        <w:tc>
          <w:tcPr>
            <w:tcW w:w="594" w:type="dxa"/>
            <w:tcBorders>
              <w:top w:val="single" w:sz="4" w:space="0" w:color="auto"/>
              <w:left w:val="single" w:sz="4" w:space="0" w:color="auto"/>
              <w:bottom w:val="single" w:sz="4" w:space="0" w:color="auto"/>
              <w:right w:val="single" w:sz="4" w:space="0" w:color="auto"/>
            </w:tcBorders>
          </w:tcPr>
          <w:p w:rsidR="002E108F" w:rsidRDefault="002C1621" w:rsidP="002A3DA4">
            <w:pPr>
              <w:spacing w:line="360" w:lineRule="auto"/>
              <w:ind w:left="-113" w:firstLine="0"/>
              <w:jc w:val="center"/>
              <w:rPr>
                <w:i/>
                <w:iCs/>
                <w:szCs w:val="20"/>
              </w:rPr>
            </w:pPr>
            <w:r>
              <w:rPr>
                <w:i/>
                <w:iCs/>
                <w:szCs w:val="20"/>
              </w:rPr>
              <w:t>56,2</w:t>
            </w:r>
          </w:p>
        </w:tc>
        <w:tc>
          <w:tcPr>
            <w:tcW w:w="594" w:type="dxa"/>
            <w:tcBorders>
              <w:top w:val="single" w:sz="4" w:space="0" w:color="auto"/>
              <w:left w:val="single" w:sz="4" w:space="0" w:color="auto"/>
              <w:bottom w:val="single" w:sz="4" w:space="0" w:color="auto"/>
              <w:right w:val="single" w:sz="4" w:space="0" w:color="auto"/>
            </w:tcBorders>
          </w:tcPr>
          <w:p w:rsidR="002E108F" w:rsidRDefault="002C1621" w:rsidP="002A3DA4">
            <w:pPr>
              <w:spacing w:line="360" w:lineRule="auto"/>
              <w:ind w:left="-113" w:firstLine="0"/>
              <w:jc w:val="center"/>
              <w:rPr>
                <w:i/>
                <w:iCs/>
                <w:szCs w:val="20"/>
              </w:rPr>
            </w:pPr>
            <w:r>
              <w:rPr>
                <w:i/>
                <w:iCs/>
                <w:szCs w:val="20"/>
              </w:rPr>
              <w:t>20,9</w:t>
            </w:r>
          </w:p>
        </w:tc>
        <w:tc>
          <w:tcPr>
            <w:tcW w:w="954" w:type="dxa"/>
            <w:tcBorders>
              <w:top w:val="single" w:sz="4" w:space="0" w:color="auto"/>
              <w:left w:val="single" w:sz="4" w:space="0" w:color="auto"/>
              <w:bottom w:val="single" w:sz="4" w:space="0" w:color="auto"/>
              <w:right w:val="single" w:sz="4" w:space="0" w:color="auto"/>
            </w:tcBorders>
          </w:tcPr>
          <w:p w:rsidR="002E108F" w:rsidRDefault="002C1621" w:rsidP="002A3DA4">
            <w:pPr>
              <w:spacing w:line="360" w:lineRule="auto"/>
              <w:ind w:left="-113" w:firstLine="0"/>
              <w:jc w:val="center"/>
              <w:rPr>
                <w:i/>
                <w:iCs/>
                <w:szCs w:val="20"/>
              </w:rPr>
            </w:pPr>
            <w:r>
              <w:rPr>
                <w:i/>
                <w:iCs/>
                <w:szCs w:val="20"/>
              </w:rPr>
              <w:t>0,258</w:t>
            </w:r>
          </w:p>
        </w:tc>
      </w:tr>
    </w:tbl>
    <w:p w:rsidR="002E108F" w:rsidRDefault="002E108F">
      <w:pPr>
        <w:ind w:firstLine="425"/>
        <w:rPr>
          <w:color w:val="000000"/>
          <w:szCs w:val="20"/>
        </w:rPr>
      </w:pPr>
    </w:p>
    <w:p w:rsidR="002E108F" w:rsidRDefault="002C1621">
      <w:pPr>
        <w:ind w:firstLine="425"/>
        <w:rPr>
          <w:color w:val="000000"/>
          <w:szCs w:val="20"/>
        </w:rPr>
      </w:pPr>
      <w:r>
        <w:rPr>
          <w:color w:val="000000"/>
          <w:szCs w:val="20"/>
        </w:rPr>
        <w:t xml:space="preserve">Через зміну симетрії країв валентної зони та зони провідності щодо солей свинцю, формули для ефективних мас у випадку </w:t>
      </w:r>
      <w:r>
        <w:rPr>
          <w:i/>
          <w:iCs/>
          <w:color w:val="000000"/>
          <w:szCs w:val="20"/>
        </w:rPr>
        <w:t>SnTe</w:t>
      </w:r>
      <w:r>
        <w:rPr>
          <w:color w:val="000000"/>
          <w:szCs w:val="20"/>
        </w:rPr>
        <w:t xml:space="preserve"> </w:t>
      </w:r>
      <w:r>
        <w:rPr>
          <w:szCs w:val="20"/>
        </w:rPr>
        <w:t>містять</w:t>
      </w:r>
      <w:r>
        <w:rPr>
          <w:color w:val="000000"/>
          <w:szCs w:val="20"/>
        </w:rPr>
        <w:t xml:space="preserve"> елементи обох знаків. Це вказує на те, що маси у </w:t>
      </w:r>
      <w:r>
        <w:rPr>
          <w:i/>
          <w:iCs/>
          <w:color w:val="000000"/>
          <w:szCs w:val="20"/>
        </w:rPr>
        <w:t>SnTe</w:t>
      </w:r>
      <w:r>
        <w:rPr>
          <w:color w:val="000000"/>
          <w:szCs w:val="20"/>
        </w:rPr>
        <w:t xml:space="preserve"> будуть мати </w:t>
      </w:r>
      <w:r>
        <w:rPr>
          <w:szCs w:val="20"/>
        </w:rPr>
        <w:t>більшу</w:t>
      </w:r>
      <w:r>
        <w:rPr>
          <w:color w:val="000000"/>
          <w:szCs w:val="20"/>
        </w:rPr>
        <w:t xml:space="preserve"> </w:t>
      </w:r>
      <w:r>
        <w:rPr>
          <w:szCs w:val="20"/>
        </w:rPr>
        <w:t>величину</w:t>
      </w:r>
      <w:r>
        <w:rPr>
          <w:color w:val="000000"/>
          <w:szCs w:val="20"/>
        </w:rPr>
        <w:t xml:space="preserve"> </w:t>
      </w:r>
      <w:r>
        <w:rPr>
          <w:szCs w:val="20"/>
        </w:rPr>
        <w:t xml:space="preserve">ніж </w:t>
      </w:r>
      <w:r>
        <w:rPr>
          <w:color w:val="000000"/>
          <w:szCs w:val="20"/>
        </w:rPr>
        <w:t xml:space="preserve">маси </w:t>
      </w:r>
      <w:r>
        <w:rPr>
          <w:szCs w:val="20"/>
        </w:rPr>
        <w:t>у</w:t>
      </w:r>
      <w:r>
        <w:rPr>
          <w:color w:val="000000"/>
          <w:szCs w:val="20"/>
        </w:rPr>
        <w:t xml:space="preserve"> </w:t>
      </w:r>
      <w:r>
        <w:rPr>
          <w:i/>
          <w:iCs/>
          <w:color w:val="000000"/>
          <w:szCs w:val="20"/>
        </w:rPr>
        <w:t>PbTe</w:t>
      </w:r>
      <w:r>
        <w:rPr>
          <w:color w:val="000000"/>
          <w:szCs w:val="20"/>
        </w:rPr>
        <w:t xml:space="preserve">, але залишають їхній </w:t>
      </w:r>
      <w:r>
        <w:rPr>
          <w:szCs w:val="20"/>
        </w:rPr>
        <w:t>знак</w:t>
      </w:r>
      <w:r>
        <w:rPr>
          <w:color w:val="000000"/>
          <w:szCs w:val="20"/>
        </w:rPr>
        <w:t xml:space="preserve"> </w:t>
      </w:r>
      <w:r>
        <w:rPr>
          <w:szCs w:val="20"/>
        </w:rPr>
        <w:t>невизначеним</w:t>
      </w:r>
      <w:r>
        <w:rPr>
          <w:color w:val="000000"/>
          <w:szCs w:val="20"/>
        </w:rPr>
        <w:t xml:space="preserve">. Слід звернути увагу на те, що </w:t>
      </w:r>
      <w:r>
        <w:rPr>
          <w:szCs w:val="20"/>
        </w:rPr>
        <w:t>енергетична</w:t>
      </w:r>
      <w:r>
        <w:rPr>
          <w:color w:val="000000"/>
          <w:szCs w:val="20"/>
        </w:rPr>
        <w:t xml:space="preserve"> </w:t>
      </w:r>
      <w:r>
        <w:rPr>
          <w:szCs w:val="20"/>
        </w:rPr>
        <w:t>щілина</w:t>
      </w:r>
      <w:r>
        <w:rPr>
          <w:color w:val="000000"/>
          <w:szCs w:val="20"/>
        </w:rPr>
        <w:t xml:space="preserve"> у </w:t>
      </w:r>
      <w:r>
        <w:rPr>
          <w:i/>
          <w:iCs/>
          <w:color w:val="000000"/>
          <w:szCs w:val="20"/>
        </w:rPr>
        <w:t>0,2584 еВ</w:t>
      </w:r>
      <w:r>
        <w:rPr>
          <w:color w:val="000000"/>
          <w:szCs w:val="20"/>
        </w:rPr>
        <w:t xml:space="preserve">, яку використовували тут, на </w:t>
      </w:r>
      <w:r>
        <w:rPr>
          <w:i/>
          <w:iCs/>
          <w:color w:val="000000"/>
          <w:szCs w:val="20"/>
        </w:rPr>
        <w:t>0,0408 еВ</w:t>
      </w:r>
      <w:r>
        <w:rPr>
          <w:color w:val="000000"/>
          <w:szCs w:val="20"/>
        </w:rPr>
        <w:t xml:space="preserve"> менша </w:t>
      </w:r>
      <w:r>
        <w:rPr>
          <w:szCs w:val="20"/>
        </w:rPr>
        <w:t>за величину щілини</w:t>
      </w:r>
      <w:r>
        <w:rPr>
          <w:color w:val="000000"/>
          <w:szCs w:val="20"/>
        </w:rPr>
        <w:t xml:space="preserve">, </w:t>
      </w:r>
      <w:r>
        <w:rPr>
          <w:szCs w:val="20"/>
        </w:rPr>
        <w:t>виміряну</w:t>
      </w:r>
      <w:r>
        <w:rPr>
          <w:color w:val="000000"/>
          <w:szCs w:val="20"/>
        </w:rPr>
        <w:t xml:space="preserve"> </w:t>
      </w:r>
      <w:r>
        <w:rPr>
          <w:szCs w:val="20"/>
        </w:rPr>
        <w:t>тунелюванням</w:t>
      </w:r>
      <w:r>
        <w:rPr>
          <w:color w:val="000000"/>
          <w:szCs w:val="20"/>
        </w:rPr>
        <w:t xml:space="preserve">. </w:t>
      </w:r>
      <w:r>
        <w:rPr>
          <w:szCs w:val="20"/>
        </w:rPr>
        <w:t xml:space="preserve">Уже це є достатньою умовою для </w:t>
      </w:r>
      <w:r>
        <w:rPr>
          <w:color w:val="000000"/>
          <w:szCs w:val="20"/>
        </w:rPr>
        <w:t xml:space="preserve">зміни </w:t>
      </w:r>
      <w:r>
        <w:rPr>
          <w:szCs w:val="20"/>
        </w:rPr>
        <w:t>знаку</w:t>
      </w:r>
      <w:r>
        <w:rPr>
          <w:color w:val="000000"/>
          <w:szCs w:val="20"/>
        </w:rPr>
        <w:t xml:space="preserve"> поперечної маси зони провідності. Якщо величина щілини, виміряна тунелюванням є правильною, то як функція температури, ефективна маса </w:t>
      </w:r>
      <w:r>
        <w:rPr>
          <w:color w:val="000000"/>
          <w:position w:val="-10"/>
          <w:szCs w:val="20"/>
        </w:rPr>
        <w:object w:dxaOrig="300" w:dyaOrig="340">
          <v:shape id="_x0000_i1290" type="#_x0000_t75" style="width:14.95pt;height:17pt" o:ole="" fillcolor="#001">
            <v:imagedata r:id="rId535" o:title=""/>
          </v:shape>
          <o:OLEObject Type="Embed" ProgID="Equation.DSMT4" ShapeID="_x0000_i1290" DrawAspect="Content" ObjectID="_1649931683" r:id="rId543"/>
        </w:object>
      </w:r>
      <w:r>
        <w:rPr>
          <w:color w:val="000000"/>
          <w:szCs w:val="20"/>
        </w:rPr>
        <w:t xml:space="preserve"> </w:t>
      </w:r>
      <w:r>
        <w:rPr>
          <w:szCs w:val="20"/>
        </w:rPr>
        <w:t>є</w:t>
      </w:r>
      <w:r>
        <w:rPr>
          <w:color w:val="000000"/>
          <w:szCs w:val="20"/>
        </w:rPr>
        <w:t xml:space="preserve"> </w:t>
      </w:r>
      <w:r>
        <w:rPr>
          <w:szCs w:val="20"/>
        </w:rPr>
        <w:t>позитивною</w:t>
      </w:r>
      <w:r>
        <w:rPr>
          <w:color w:val="000000"/>
          <w:szCs w:val="20"/>
        </w:rPr>
        <w:t xml:space="preserve"> при </w:t>
      </w:r>
      <w:r>
        <w:rPr>
          <w:i/>
          <w:iCs/>
          <w:color w:val="000000"/>
          <w:szCs w:val="20"/>
        </w:rPr>
        <w:t>150 </w:t>
      </w:r>
      <w:r>
        <w:rPr>
          <w:i/>
          <w:iCs/>
          <w:szCs w:val="20"/>
        </w:rPr>
        <w:t>К</w:t>
      </w:r>
      <w:r>
        <w:rPr>
          <w:color w:val="000000"/>
          <w:szCs w:val="20"/>
        </w:rPr>
        <w:t xml:space="preserve"> та негативною при </w:t>
      </w:r>
      <w:r>
        <w:rPr>
          <w:i/>
          <w:iCs/>
          <w:color w:val="000000"/>
          <w:szCs w:val="20"/>
        </w:rPr>
        <w:t>4 К</w:t>
      </w:r>
      <w:r>
        <w:rPr>
          <w:color w:val="000000"/>
          <w:szCs w:val="20"/>
        </w:rPr>
        <w:t xml:space="preserve">. </w:t>
      </w:r>
      <w:r>
        <w:rPr>
          <w:szCs w:val="20"/>
        </w:rPr>
        <w:t>З</w:t>
      </w:r>
      <w:r>
        <w:rPr>
          <w:color w:val="000000"/>
          <w:szCs w:val="20"/>
        </w:rPr>
        <w:t xml:space="preserve"> іншої </w:t>
      </w:r>
      <w:r>
        <w:rPr>
          <w:szCs w:val="20"/>
        </w:rPr>
        <w:t>сторони,</w:t>
      </w:r>
      <w:r>
        <w:rPr>
          <w:color w:val="000000"/>
          <w:szCs w:val="20"/>
        </w:rPr>
        <w:t xml:space="preserve"> відношення </w:t>
      </w:r>
      <w:r>
        <w:rPr>
          <w:color w:val="000000"/>
          <w:position w:val="-10"/>
          <w:szCs w:val="20"/>
        </w:rPr>
        <w:object w:dxaOrig="520" w:dyaOrig="340">
          <v:shape id="_x0000_i1291" type="#_x0000_t75" style="width:26.15pt;height:17pt" o:ole="" fillcolor="#001">
            <v:imagedata r:id="rId544" o:title=""/>
          </v:shape>
          <o:OLEObject Type="Embed" ProgID="Equation.DSMT4" ShapeID="_x0000_i1291" DrawAspect="Content" ObjectID="_1649931684" r:id="rId545"/>
        </w:object>
      </w:r>
      <w:r>
        <w:rPr>
          <w:color w:val="000000"/>
          <w:szCs w:val="20"/>
        </w:rPr>
        <w:t xml:space="preserve"> досить </w:t>
      </w:r>
      <w:r>
        <w:rPr>
          <w:szCs w:val="20"/>
        </w:rPr>
        <w:t>велике</w:t>
      </w:r>
      <w:r>
        <w:rPr>
          <w:color w:val="000000"/>
          <w:szCs w:val="20"/>
        </w:rPr>
        <w:t xml:space="preserve">, щоб мала зміна у величині щілини змінювала знак маси. Єдиним вірним шляхом у зміні </w:t>
      </w:r>
      <w:r>
        <w:rPr>
          <w:color w:val="000000"/>
          <w:szCs w:val="20"/>
        </w:rPr>
        <w:lastRenderedPageBreak/>
        <w:t xml:space="preserve">знаку є той, що полягає у заміні рівнів </w:t>
      </w:r>
      <w:r>
        <w:rPr>
          <w:color w:val="000000"/>
          <w:position w:val="-10"/>
          <w:szCs w:val="20"/>
        </w:rPr>
        <w:object w:dxaOrig="360" w:dyaOrig="340">
          <v:shape id="_x0000_i1292" type="#_x0000_t75" style="width:18pt;height:17pt" o:ole="" fillcolor="#001">
            <v:imagedata r:id="rId546" o:title=""/>
          </v:shape>
          <o:OLEObject Type="Embed" ProgID="Equation.DSMT4" ShapeID="_x0000_i1292" DrawAspect="Content" ObjectID="_1649931685" r:id="rId547"/>
        </w:object>
      </w:r>
      <w:r>
        <w:rPr>
          <w:color w:val="000000"/>
          <w:szCs w:val="20"/>
        </w:rPr>
        <w:t xml:space="preserve"> та </w:t>
      </w:r>
      <w:r>
        <w:rPr>
          <w:color w:val="000000"/>
          <w:position w:val="-10"/>
          <w:szCs w:val="20"/>
        </w:rPr>
        <w:object w:dxaOrig="340" w:dyaOrig="340">
          <v:shape id="_x0000_i1293" type="#_x0000_t75" style="width:17pt;height:17pt" o:ole="" fillcolor="#001">
            <v:imagedata r:id="rId548" o:title=""/>
          </v:shape>
          <o:OLEObject Type="Embed" ProgID="Equation.DSMT4" ShapeID="_x0000_i1293" DrawAspect="Content" ObjectID="_1649931686" r:id="rId549"/>
        </w:object>
      </w:r>
      <w:r>
        <w:rPr>
          <w:color w:val="000000"/>
          <w:szCs w:val="20"/>
        </w:rPr>
        <w:t xml:space="preserve">, подібно до </w:t>
      </w:r>
      <w:r>
        <w:rPr>
          <w:i/>
          <w:iCs/>
          <w:color w:val="000000"/>
          <w:szCs w:val="20"/>
        </w:rPr>
        <w:t>PbS</w:t>
      </w:r>
      <w:r>
        <w:rPr>
          <w:color w:val="000000"/>
          <w:szCs w:val="20"/>
        </w:rPr>
        <w:t xml:space="preserve"> і</w:t>
      </w:r>
      <w:r>
        <w:rPr>
          <w:i/>
          <w:iCs/>
          <w:color w:val="000000"/>
          <w:szCs w:val="20"/>
        </w:rPr>
        <w:t>PbSe</w:t>
      </w:r>
      <w:r>
        <w:rPr>
          <w:color w:val="000000"/>
          <w:szCs w:val="20"/>
        </w:rPr>
        <w:t xml:space="preserve"> швидше, ніж у </w:t>
      </w:r>
      <w:r>
        <w:rPr>
          <w:i/>
          <w:iCs/>
          <w:color w:val="000000"/>
          <w:szCs w:val="20"/>
        </w:rPr>
        <w:t>PbTe</w:t>
      </w:r>
      <w:r>
        <w:rPr>
          <w:color w:val="000000"/>
          <w:szCs w:val="20"/>
        </w:rPr>
        <w:t xml:space="preserve">. Мало того, що </w:t>
      </w:r>
      <w:r>
        <w:rPr>
          <w:color w:val="000000"/>
          <w:position w:val="-10"/>
          <w:szCs w:val="20"/>
        </w:rPr>
        <w:object w:dxaOrig="360" w:dyaOrig="300">
          <v:shape id="_x0000_i1294" type="#_x0000_t75" style="width:18pt;height:14.95pt" o:ole="" fillcolor="#001">
            <v:imagedata r:id="rId550" o:title=""/>
          </v:shape>
          <o:OLEObject Type="Embed" ProgID="Equation.DSMT4" ShapeID="_x0000_i1294" DrawAspect="Content" ObjectID="_1649931687" r:id="rId551"/>
        </w:object>
      </w:r>
      <w:r>
        <w:rPr>
          <w:color w:val="000000"/>
          <w:szCs w:val="20"/>
        </w:rPr>
        <w:t xml:space="preserve"> повинен бути нижче </w:t>
      </w:r>
      <w:r>
        <w:rPr>
          <w:color w:val="000000"/>
          <w:position w:val="-10"/>
          <w:szCs w:val="20"/>
        </w:rPr>
        <w:object w:dxaOrig="340" w:dyaOrig="300">
          <v:shape id="_x0000_i1295" type="#_x0000_t75" style="width:17pt;height:14.95pt" o:ole="" fillcolor="#001">
            <v:imagedata r:id="rId552" o:title=""/>
          </v:shape>
          <o:OLEObject Type="Embed" ProgID="Equation.DSMT4" ShapeID="_x0000_i1295" DrawAspect="Content" ObjectID="_1649931688" r:id="rId553"/>
        </w:object>
      </w:r>
      <w:r>
        <w:rPr>
          <w:color w:val="000000"/>
          <w:szCs w:val="20"/>
        </w:rPr>
        <w:t xml:space="preserve">, але він повинен бути настільки нижче, </w:t>
      </w:r>
      <w:r>
        <w:rPr>
          <w:szCs w:val="20"/>
        </w:rPr>
        <w:t>щоб</w:t>
      </w:r>
      <w:r>
        <w:rPr>
          <w:color w:val="000000"/>
          <w:szCs w:val="20"/>
        </w:rPr>
        <w:t xml:space="preserve">, коефіцієнти при </w:t>
      </w:r>
      <w:r>
        <w:rPr>
          <w:color w:val="000000"/>
          <w:position w:val="-10"/>
          <w:szCs w:val="20"/>
        </w:rPr>
        <w:object w:dxaOrig="340" w:dyaOrig="300">
          <v:shape id="_x0000_i1296" type="#_x0000_t75" style="width:17pt;height:14.95pt" o:ole="" fillcolor="#001">
            <v:imagedata r:id="rId554" o:title=""/>
          </v:shape>
          <o:OLEObject Type="Embed" ProgID="Equation.DSMT4" ShapeID="_x0000_i1296" DrawAspect="Content" ObjectID="_1649931689" r:id="rId555"/>
        </w:object>
      </w:r>
      <w:r>
        <w:rPr>
          <w:color w:val="000000"/>
          <w:szCs w:val="20"/>
        </w:rPr>
        <w:t xml:space="preserve"> у рівні </w:t>
      </w:r>
      <w:r>
        <w:rPr>
          <w:color w:val="000000"/>
          <w:position w:val="-10"/>
          <w:szCs w:val="20"/>
        </w:rPr>
        <w:object w:dxaOrig="360" w:dyaOrig="340">
          <v:shape id="_x0000_i1297" type="#_x0000_t75" style="width:18pt;height:17pt" o:ole="" fillcolor="#001">
            <v:imagedata r:id="rId556" o:title=""/>
          </v:shape>
          <o:OLEObject Type="Embed" ProgID="Equation.DSMT4" ShapeID="_x0000_i1297" DrawAspect="Content" ObjectID="_1649931690" r:id="rId557"/>
        </w:object>
      </w:r>
      <w:r>
        <w:rPr>
          <w:color w:val="000000"/>
          <w:szCs w:val="20"/>
        </w:rPr>
        <w:t xml:space="preserve">, були </w:t>
      </w:r>
      <w:r>
        <w:rPr>
          <w:szCs w:val="20"/>
        </w:rPr>
        <w:t>малими</w:t>
      </w:r>
      <w:r>
        <w:rPr>
          <w:color w:val="000000"/>
          <w:szCs w:val="20"/>
        </w:rPr>
        <w:t xml:space="preserve">. Те, що це неможливо, не слід пояснювати схожістю до солей свинцю. Тобто, можна вважати, що ефективна маса зони провідності </w:t>
      </w:r>
      <w:r>
        <w:rPr>
          <w:szCs w:val="20"/>
        </w:rPr>
        <w:t>складна</w:t>
      </w:r>
      <w:r>
        <w:rPr>
          <w:color w:val="000000"/>
          <w:szCs w:val="20"/>
        </w:rPr>
        <w:t xml:space="preserve"> і фактично може змінювати знак з температурою. </w:t>
      </w:r>
    </w:p>
    <w:p w:rsidR="002E108F" w:rsidRDefault="002C1621" w:rsidP="001A49A5">
      <w:pPr>
        <w:ind w:firstLine="425"/>
        <w:rPr>
          <w:szCs w:val="20"/>
        </w:rPr>
      </w:pPr>
      <w:r>
        <w:rPr>
          <w:color w:val="000000"/>
          <w:szCs w:val="20"/>
        </w:rPr>
        <w:t xml:space="preserve">Цікаво звернути увагу на те, що є край валентної зони у </w:t>
      </w:r>
      <w:r>
        <w:rPr>
          <w:i/>
          <w:iCs/>
          <w:color w:val="000000"/>
          <w:szCs w:val="20"/>
        </w:rPr>
        <w:t>SnTe</w:t>
      </w:r>
      <w:r>
        <w:rPr>
          <w:color w:val="000000"/>
          <w:szCs w:val="20"/>
        </w:rPr>
        <w:t xml:space="preserve">, </w:t>
      </w:r>
      <w:r>
        <w:rPr>
          <w:szCs w:val="20"/>
        </w:rPr>
        <w:t>розташований</w:t>
      </w:r>
      <w:r>
        <w:rPr>
          <w:color w:val="000000"/>
          <w:szCs w:val="20"/>
        </w:rPr>
        <w:t xml:space="preserve"> по </w:t>
      </w:r>
      <w:r>
        <w:rPr>
          <w:i/>
          <w:iCs/>
          <w:color w:val="000000"/>
          <w:szCs w:val="20"/>
        </w:rPr>
        <w:t>(110)</w:t>
      </w:r>
      <w:r>
        <w:rPr>
          <w:color w:val="000000"/>
          <w:szCs w:val="20"/>
        </w:rPr>
        <w:t xml:space="preserve"> осі </w:t>
      </w:r>
      <w:r>
        <w:rPr>
          <w:i/>
          <w:iCs/>
          <w:color w:val="000000"/>
          <w:szCs w:val="20"/>
        </w:rPr>
        <w:sym w:font="Symbol" w:char="F053"/>
      </w:r>
      <w:r>
        <w:rPr>
          <w:color w:val="000000"/>
          <w:szCs w:val="20"/>
        </w:rPr>
        <w:t xml:space="preserve"> на </w:t>
      </w:r>
      <w:r>
        <w:rPr>
          <w:i/>
          <w:iCs/>
          <w:color w:val="000000"/>
          <w:szCs w:val="20"/>
        </w:rPr>
        <w:t>0,223 eВ</w:t>
      </w:r>
      <w:r>
        <w:rPr>
          <w:color w:val="000000"/>
          <w:szCs w:val="20"/>
        </w:rPr>
        <w:t xml:space="preserve"> нижче рівня </w:t>
      </w:r>
      <w:r>
        <w:rPr>
          <w:color w:val="000000"/>
          <w:position w:val="-10"/>
          <w:szCs w:val="20"/>
        </w:rPr>
        <w:object w:dxaOrig="340" w:dyaOrig="340">
          <v:shape id="_x0000_i1298" type="#_x0000_t75" style="width:17pt;height:17pt" o:ole="" fillcolor="#001">
            <v:imagedata r:id="rId558" o:title=""/>
          </v:shape>
          <o:OLEObject Type="Embed" ProgID="Equation.DSMT4" ShapeID="_x0000_i1298" DrawAspect="Content" ObjectID="_1649931691" r:id="rId559"/>
        </w:object>
      </w:r>
      <w:r>
        <w:rPr>
          <w:color w:val="000000"/>
          <w:szCs w:val="20"/>
        </w:rPr>
        <w:t xml:space="preserve"> і відповідно, край </w:t>
      </w:r>
      <w:r>
        <w:rPr>
          <w:i/>
          <w:iCs/>
          <w:color w:val="000000"/>
          <w:szCs w:val="20"/>
        </w:rPr>
        <w:sym w:font="Symbol" w:char="F053"/>
      </w:r>
      <w:r>
        <w:rPr>
          <w:color w:val="000000"/>
          <w:szCs w:val="20"/>
        </w:rPr>
        <w:t xml:space="preserve"> у </w:t>
      </w:r>
      <w:r>
        <w:rPr>
          <w:i/>
          <w:iCs/>
          <w:color w:val="000000"/>
          <w:szCs w:val="20"/>
        </w:rPr>
        <w:t>PbTe</w:t>
      </w:r>
      <w:r>
        <w:rPr>
          <w:color w:val="000000"/>
          <w:szCs w:val="20"/>
        </w:rPr>
        <w:t xml:space="preserve"> на </w:t>
      </w:r>
      <w:r>
        <w:rPr>
          <w:i/>
          <w:iCs/>
          <w:color w:val="000000"/>
          <w:szCs w:val="20"/>
        </w:rPr>
        <w:t>0,130 eВ</w:t>
      </w:r>
      <w:r>
        <w:rPr>
          <w:color w:val="000000"/>
          <w:szCs w:val="20"/>
        </w:rPr>
        <w:t xml:space="preserve"> нижче рівня </w:t>
      </w:r>
      <w:r>
        <w:rPr>
          <w:color w:val="000000"/>
          <w:position w:val="-10"/>
          <w:szCs w:val="20"/>
        </w:rPr>
        <w:object w:dxaOrig="340" w:dyaOrig="340">
          <v:shape id="_x0000_i1299" type="#_x0000_t75" style="width:17pt;height:17pt" o:ole="" fillcolor="#001">
            <v:imagedata r:id="rId560" o:title=""/>
          </v:shape>
          <o:OLEObject Type="Embed" ProgID="Equation.DSMT4" ShapeID="_x0000_i1299" DrawAspect="Content" ObjectID="_1649931692" r:id="rId561"/>
        </w:object>
      </w:r>
      <w:r>
        <w:rPr>
          <w:color w:val="000000"/>
          <w:szCs w:val="20"/>
        </w:rPr>
        <w:t xml:space="preserve">. Другий край зони </w:t>
      </w:r>
      <w:r>
        <w:rPr>
          <w:szCs w:val="20"/>
        </w:rPr>
        <w:t>приблизно відповідає</w:t>
      </w:r>
      <w:r>
        <w:rPr>
          <w:color w:val="000000"/>
          <w:szCs w:val="20"/>
        </w:rPr>
        <w:t xml:space="preserve"> </w:t>
      </w:r>
      <w:r>
        <w:rPr>
          <w:i/>
          <w:iCs/>
          <w:color w:val="000000"/>
          <w:szCs w:val="20"/>
        </w:rPr>
        <w:t>0,3 eВ</w:t>
      </w:r>
      <w:r>
        <w:rPr>
          <w:color w:val="000000"/>
          <w:szCs w:val="20"/>
        </w:rPr>
        <w:t xml:space="preserve"> і на </w:t>
      </w:r>
      <w:r>
        <w:rPr>
          <w:i/>
          <w:iCs/>
          <w:color w:val="000000"/>
          <w:szCs w:val="20"/>
        </w:rPr>
        <w:t>0,17 eВ</w:t>
      </w:r>
      <w:r>
        <w:rPr>
          <w:color w:val="000000"/>
          <w:szCs w:val="20"/>
        </w:rPr>
        <w:t xml:space="preserve"> нижчий </w:t>
      </w:r>
      <w:r>
        <w:rPr>
          <w:szCs w:val="20"/>
        </w:rPr>
        <w:t>першого</w:t>
      </w:r>
      <w:r>
        <w:rPr>
          <w:color w:val="000000"/>
          <w:szCs w:val="20"/>
        </w:rPr>
        <w:t xml:space="preserve"> </w:t>
      </w:r>
      <w:r>
        <w:rPr>
          <w:szCs w:val="20"/>
        </w:rPr>
        <w:t>краю</w:t>
      </w:r>
      <w:r>
        <w:rPr>
          <w:color w:val="000000"/>
          <w:szCs w:val="20"/>
        </w:rPr>
        <w:t xml:space="preserve"> валентної зони.</w:t>
      </w:r>
    </w:p>
    <w:p w:rsidR="002E108F" w:rsidRDefault="002E108F" w:rsidP="002A3DA4">
      <w:pPr>
        <w:pStyle w:val="a5"/>
        <w:spacing w:after="0"/>
        <w:ind w:firstLine="425"/>
        <w:rPr>
          <w:szCs w:val="20"/>
        </w:rPr>
      </w:pPr>
    </w:p>
    <w:p w:rsidR="002E108F" w:rsidRDefault="002C1621" w:rsidP="002A3DA4">
      <w:pPr>
        <w:pStyle w:val="a5"/>
        <w:spacing w:after="0"/>
        <w:ind w:firstLine="425"/>
        <w:rPr>
          <w:szCs w:val="20"/>
        </w:rPr>
      </w:pPr>
      <w:r>
        <w:rPr>
          <w:b/>
          <w:bCs/>
          <w:szCs w:val="20"/>
        </w:rPr>
        <w:t xml:space="preserve">4.3.3. </w:t>
      </w:r>
      <w:r>
        <w:rPr>
          <w:b/>
          <w:bCs/>
          <w:i/>
          <w:iCs/>
          <w:szCs w:val="20"/>
        </w:rPr>
        <w:t>K-p</w:t>
      </w:r>
      <w:r>
        <w:rPr>
          <w:b/>
          <w:bCs/>
          <w:szCs w:val="20"/>
        </w:rPr>
        <w:t xml:space="preserve"> збурення</w:t>
      </w:r>
      <w:r>
        <w:rPr>
          <w:i/>
          <w:iCs/>
          <w:szCs w:val="20"/>
        </w:rPr>
        <w:t xml:space="preserve">. </w:t>
      </w:r>
      <w:r>
        <w:rPr>
          <w:b/>
          <w:bCs/>
          <w:i/>
          <w:iCs/>
          <w:szCs w:val="20"/>
        </w:rPr>
        <w:t>K-p</w:t>
      </w:r>
      <w:r>
        <w:rPr>
          <w:szCs w:val="20"/>
        </w:rPr>
        <w:t xml:space="preserve"> збурення використовується для рівнів </w:t>
      </w:r>
      <w:r>
        <w:rPr>
          <w:position w:val="-10"/>
          <w:szCs w:val="20"/>
        </w:rPr>
        <w:object w:dxaOrig="260" w:dyaOrig="340">
          <v:shape id="_x0000_i1300" type="#_x0000_t75" style="width:12.9pt;height:17pt" o:ole="" fillcolor="#001">
            <v:imagedata r:id="rId562" o:title=""/>
          </v:shape>
          <o:OLEObject Type="Embed" ProgID="Equation.DSMT4" ShapeID="_x0000_i1300" DrawAspect="Content" ObjectID="_1649931693" r:id="rId563"/>
        </w:object>
      </w:r>
      <w:r>
        <w:rPr>
          <w:szCs w:val="20"/>
        </w:rPr>
        <w:t xml:space="preserve"> та </w:t>
      </w:r>
      <w:r>
        <w:rPr>
          <w:position w:val="-10"/>
          <w:szCs w:val="20"/>
        </w:rPr>
        <w:object w:dxaOrig="260" w:dyaOrig="340">
          <v:shape id="_x0000_i1301" type="#_x0000_t75" style="width:12.9pt;height:17pt" o:ole="" fillcolor="#001">
            <v:imagedata r:id="rId564" o:title=""/>
          </v:shape>
          <o:OLEObject Type="Embed" ProgID="Equation.DSMT4" ShapeID="_x0000_i1301" DrawAspect="Content" ObjectID="_1649931694" r:id="rId565"/>
        </w:object>
      </w:r>
      <w:r>
        <w:rPr>
          <w:szCs w:val="20"/>
        </w:rPr>
        <w:t xml:space="preserve">, які відповідають валентній зоні та зоні провідності, для розрахунку залежності </w:t>
      </w:r>
      <w:r>
        <w:rPr>
          <w:i/>
          <w:iCs/>
          <w:szCs w:val="20"/>
        </w:rPr>
        <w:t>E(k),</w:t>
      </w:r>
      <w:r>
        <w:rPr>
          <w:szCs w:val="20"/>
        </w:rPr>
        <w:t xml:space="preserve"> і таким чином для отримання значень ефективних мас та </w:t>
      </w:r>
      <w:r>
        <w:rPr>
          <w:i/>
          <w:iCs/>
          <w:szCs w:val="20"/>
        </w:rPr>
        <w:t>g-</w:t>
      </w:r>
      <w:r>
        <w:rPr>
          <w:szCs w:val="20"/>
        </w:rPr>
        <w:t>факторів. Подальші формалізми Латтінгера та Коена, Роса та ін.</w:t>
      </w:r>
      <w:r>
        <w:rPr>
          <w:szCs w:val="20"/>
          <w:lang w:val="ru-RU"/>
        </w:rPr>
        <w:t xml:space="preserve"> [111]</w:t>
      </w:r>
      <w:r>
        <w:rPr>
          <w:szCs w:val="20"/>
        </w:rPr>
        <w:t xml:space="preserve"> дають матричний елемент ефективного гамільтоніана у присутності магнітного поля:</w:t>
      </w:r>
    </w:p>
    <w:p w:rsidR="002E108F" w:rsidRDefault="002E108F" w:rsidP="002A3DA4">
      <w:pPr>
        <w:pStyle w:val="a5"/>
        <w:spacing w:after="0"/>
        <w:ind w:firstLine="425"/>
        <w:rPr>
          <w:szCs w:val="20"/>
        </w:rPr>
      </w:pPr>
    </w:p>
    <w:p w:rsidR="002E108F" w:rsidRDefault="002C1621" w:rsidP="002A3DA4">
      <w:pPr>
        <w:spacing w:line="360" w:lineRule="auto"/>
        <w:ind w:firstLine="0"/>
        <w:jc w:val="right"/>
        <w:rPr>
          <w:szCs w:val="20"/>
        </w:rPr>
      </w:pPr>
      <w:r>
        <w:rPr>
          <w:position w:val="-82"/>
          <w:szCs w:val="20"/>
        </w:rPr>
        <w:object w:dxaOrig="5022" w:dyaOrig="1442">
          <v:shape id="_x0000_i1302" type="#_x0000_t75" style="width:251pt;height:1in" o:ole="" fillcolor="#001">
            <v:imagedata r:id="rId566" o:title=""/>
          </v:shape>
          <o:OLEObject Type="Embed" ProgID="Equation.DSMT4" ShapeID="_x0000_i1302" DrawAspect="Content" ObjectID="_1649931695" r:id="rId567"/>
        </w:object>
      </w:r>
      <w:r>
        <w:rPr>
          <w:szCs w:val="20"/>
        </w:rPr>
        <w:tab/>
        <w:t>(4.4)</w:t>
      </w:r>
    </w:p>
    <w:p w:rsidR="002E108F" w:rsidRDefault="002C1621" w:rsidP="002A3DA4">
      <w:pPr>
        <w:spacing w:line="360" w:lineRule="auto"/>
        <w:ind w:firstLine="0"/>
        <w:rPr>
          <w:szCs w:val="20"/>
        </w:rPr>
      </w:pPr>
      <w:r>
        <w:rPr>
          <w:szCs w:val="20"/>
        </w:rPr>
        <w:t xml:space="preserve">де </w:t>
      </w:r>
    </w:p>
    <w:p w:rsidR="002E108F" w:rsidRDefault="002C1621" w:rsidP="002A3DA4">
      <w:pPr>
        <w:spacing w:line="360" w:lineRule="auto"/>
        <w:jc w:val="right"/>
        <w:rPr>
          <w:szCs w:val="20"/>
        </w:rPr>
      </w:pPr>
      <w:r>
        <w:rPr>
          <w:position w:val="-30"/>
          <w:szCs w:val="20"/>
        </w:rPr>
        <w:object w:dxaOrig="4220" w:dyaOrig="700">
          <v:shape id="_x0000_i1303" type="#_x0000_t75" style="width:210.9pt;height:35pt" o:ole="" fillcolor="#001">
            <v:imagedata r:id="rId568" o:title=""/>
          </v:shape>
          <o:OLEObject Type="Embed" ProgID="Equation.DSMT4" ShapeID="_x0000_i1303" DrawAspect="Content" ObjectID="_1649931696" r:id="rId569"/>
        </w:object>
      </w:r>
      <w:r>
        <w:rPr>
          <w:szCs w:val="20"/>
        </w:rPr>
        <w:tab/>
      </w:r>
      <w:r>
        <w:rPr>
          <w:szCs w:val="20"/>
        </w:rPr>
        <w:tab/>
        <w:t>(4.5)</w:t>
      </w:r>
    </w:p>
    <w:p w:rsidR="002E108F" w:rsidRDefault="002C1621" w:rsidP="002A3DA4">
      <w:pPr>
        <w:ind w:firstLine="425"/>
        <w:rPr>
          <w:szCs w:val="20"/>
        </w:rPr>
      </w:pPr>
      <w:r>
        <w:rPr>
          <w:i/>
          <w:iCs/>
          <w:szCs w:val="20"/>
        </w:rPr>
        <w:t>Рис. 4.6</w:t>
      </w:r>
      <w:r>
        <w:rPr>
          <w:szCs w:val="20"/>
        </w:rPr>
        <w:t xml:space="preserve"> показує енергетичні рівні, одержані через </w:t>
      </w:r>
      <w:r>
        <w:rPr>
          <w:b/>
          <w:bCs/>
          <w:i/>
          <w:iCs/>
          <w:szCs w:val="20"/>
        </w:rPr>
        <w:t>k-p</w:t>
      </w:r>
      <w:r>
        <w:rPr>
          <w:szCs w:val="20"/>
        </w:rPr>
        <w:t xml:space="preserve"> розрахунок. Лише рівні </w:t>
      </w:r>
      <w:r>
        <w:rPr>
          <w:i/>
          <w:iCs/>
          <w:szCs w:val="20"/>
        </w:rPr>
        <w:t>1-4</w:t>
      </w:r>
      <w:r>
        <w:rPr>
          <w:szCs w:val="20"/>
        </w:rPr>
        <w:t xml:space="preserve"> та позначені літерами </w:t>
      </w:r>
      <w:r>
        <w:rPr>
          <w:i/>
          <w:iCs/>
          <w:szCs w:val="20"/>
        </w:rPr>
        <w:t>c</w:t>
      </w:r>
      <w:r>
        <w:rPr>
          <w:szCs w:val="20"/>
        </w:rPr>
        <w:t xml:space="preserve"> i </w:t>
      </w:r>
      <w:r>
        <w:rPr>
          <w:i/>
          <w:iCs/>
          <w:szCs w:val="20"/>
        </w:rPr>
        <w:t>v</w:t>
      </w:r>
      <w:r>
        <w:rPr>
          <w:szCs w:val="20"/>
        </w:rPr>
        <w:t xml:space="preserve"> включені у сумування через </w:t>
      </w:r>
      <w:r>
        <w:rPr>
          <w:i/>
          <w:iCs/>
          <w:szCs w:val="20"/>
        </w:rPr>
        <w:sym w:font="Symbol" w:char="F06D"/>
      </w:r>
      <w:r>
        <w:rPr>
          <w:szCs w:val="20"/>
        </w:rPr>
        <w:t xml:space="preserve"> у виразі (4.5), оскільки енергія розщеплення окремих рівнів через комплекс зона провідності – валентна зона є порядку </w:t>
      </w:r>
      <w:r>
        <w:rPr>
          <w:i/>
          <w:iCs/>
          <w:szCs w:val="20"/>
        </w:rPr>
        <w:t>5,44 еВ</w:t>
      </w:r>
      <w:r>
        <w:rPr>
          <w:szCs w:val="20"/>
        </w:rPr>
        <w:t xml:space="preserve"> чи вища. Однак, через спін-орбітальне змішування, всі ці рівні утворюються через комбінацію кожного іншого і повинні бути взятими для розгляду.</w:t>
      </w:r>
    </w:p>
    <w:p w:rsidR="002E108F" w:rsidRDefault="002C1621">
      <w:pPr>
        <w:ind w:firstLine="425"/>
        <w:rPr>
          <w:szCs w:val="20"/>
        </w:rPr>
      </w:pPr>
      <w:r>
        <w:rPr>
          <w:szCs w:val="20"/>
        </w:rPr>
        <w:t>Розрахункові матричні елементи оператора імпульсу у системі атомних одиниць Слетера даються у роботі [111]. Результуючі матричні елементи ефективного гамільтоніану у присутності сильного магнітного</w:t>
      </w:r>
    </w:p>
    <w:p w:rsidR="002E108F" w:rsidRDefault="002C1621">
      <w:pPr>
        <w:jc w:val="center"/>
        <w:rPr>
          <w:szCs w:val="20"/>
        </w:rPr>
      </w:pPr>
      <w:r>
        <w:rPr>
          <w:noProof/>
          <w:szCs w:val="20"/>
          <w:lang w:eastAsia="uk-UA"/>
        </w:rPr>
        <w:lastRenderedPageBreak/>
        <w:drawing>
          <wp:inline distT="0" distB="0" distL="114300" distR="114300">
            <wp:extent cx="2432050" cy="3523615"/>
            <wp:effectExtent l="0" t="0" r="0" b="0"/>
            <wp:docPr id="25"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29"/>
                    <pic:cNvPicPr>
                      <a:picLocks noChangeAspect="1"/>
                    </pic:cNvPicPr>
                  </pic:nvPicPr>
                  <pic:blipFill>
                    <a:blip r:embed="rId570"/>
                    <a:stretch>
                      <a:fillRect/>
                    </a:stretch>
                  </pic:blipFill>
                  <pic:spPr>
                    <a:xfrm>
                      <a:off x="0" y="0"/>
                      <a:ext cx="2432050" cy="3523615"/>
                    </a:xfrm>
                    <a:prstGeom prst="rect">
                      <a:avLst/>
                    </a:prstGeom>
                    <a:noFill/>
                    <a:ln>
                      <a:noFill/>
                    </a:ln>
                  </pic:spPr>
                </pic:pic>
              </a:graphicData>
            </a:graphic>
          </wp:inline>
        </w:drawing>
      </w:r>
    </w:p>
    <w:p w:rsidR="002E108F" w:rsidRDefault="002C1621">
      <w:pPr>
        <w:jc w:val="center"/>
        <w:rPr>
          <w:szCs w:val="20"/>
        </w:rPr>
      </w:pPr>
      <w:r>
        <w:rPr>
          <w:szCs w:val="20"/>
        </w:rPr>
        <w:t xml:space="preserve">Рис. 4.6. Енергетичні рівні, одержані через </w:t>
      </w:r>
      <w:r>
        <w:rPr>
          <w:b/>
          <w:bCs/>
          <w:i/>
          <w:iCs/>
          <w:szCs w:val="20"/>
          <w:lang w:val="en-US"/>
        </w:rPr>
        <w:t>k</w:t>
      </w:r>
      <w:r>
        <w:rPr>
          <w:b/>
          <w:bCs/>
          <w:i/>
          <w:iCs/>
          <w:szCs w:val="20"/>
        </w:rPr>
        <w:t>-</w:t>
      </w:r>
      <w:r>
        <w:rPr>
          <w:b/>
          <w:bCs/>
          <w:i/>
          <w:iCs/>
          <w:szCs w:val="20"/>
          <w:lang w:val="en-US"/>
        </w:rPr>
        <w:t>p</w:t>
      </w:r>
      <w:r>
        <w:rPr>
          <w:i/>
          <w:iCs/>
          <w:szCs w:val="20"/>
        </w:rPr>
        <w:t>-</w:t>
      </w:r>
      <w:r>
        <w:rPr>
          <w:szCs w:val="20"/>
        </w:rPr>
        <w:t>розрахунок [111]</w:t>
      </w:r>
      <w:r>
        <w:rPr>
          <w:i/>
          <w:iCs/>
          <w:szCs w:val="20"/>
        </w:rPr>
        <w:t>.</w:t>
      </w:r>
    </w:p>
    <w:p w:rsidR="002E108F" w:rsidRDefault="002E108F">
      <w:pPr>
        <w:ind w:firstLine="425"/>
        <w:jc w:val="center"/>
        <w:rPr>
          <w:szCs w:val="20"/>
        </w:rPr>
      </w:pPr>
    </w:p>
    <w:p w:rsidR="002E108F" w:rsidRDefault="002C1621">
      <w:pPr>
        <w:ind w:firstLine="425"/>
        <w:rPr>
          <w:szCs w:val="20"/>
        </w:rPr>
      </w:pPr>
      <w:r>
        <w:rPr>
          <w:szCs w:val="20"/>
        </w:rPr>
        <w:t xml:space="preserve">поля для рівнів </w:t>
      </w:r>
      <w:r>
        <w:rPr>
          <w:position w:val="-16"/>
          <w:szCs w:val="20"/>
        </w:rPr>
        <w:object w:dxaOrig="580" w:dyaOrig="420">
          <v:shape id="_x0000_i1304" type="#_x0000_t75" style="width:28.85pt;height:21.05pt" o:ole="" fillcolor="#001">
            <v:imagedata r:id="rId571" o:title=""/>
          </v:shape>
          <o:OLEObject Type="Embed" ProgID="Equation.DSMT4" ShapeID="_x0000_i1304" DrawAspect="Content" ObjectID="_1649931697" r:id="rId572"/>
        </w:object>
      </w:r>
      <w:r>
        <w:rPr>
          <w:szCs w:val="20"/>
        </w:rPr>
        <w:t xml:space="preserve"> та </w:t>
      </w:r>
      <w:r>
        <w:rPr>
          <w:position w:val="-16"/>
          <w:szCs w:val="20"/>
        </w:rPr>
        <w:object w:dxaOrig="580" w:dyaOrig="420">
          <v:shape id="_x0000_i1305" type="#_x0000_t75" style="width:28.85pt;height:21.05pt" o:ole="" fillcolor="#001">
            <v:imagedata r:id="rId573" o:title=""/>
          </v:shape>
          <o:OLEObject Type="Embed" ProgID="Equation.DSMT4" ShapeID="_x0000_i1305" DrawAspect="Content" ObjectID="_1649931698" r:id="rId574"/>
        </w:object>
      </w:r>
      <w:r>
        <w:rPr>
          <w:szCs w:val="20"/>
        </w:rPr>
        <w:t xml:space="preserve"> мають вигляд:</w:t>
      </w:r>
    </w:p>
    <w:p w:rsidR="002E108F" w:rsidRDefault="002E108F">
      <w:pPr>
        <w:ind w:firstLine="425"/>
        <w:rPr>
          <w:szCs w:val="20"/>
        </w:rPr>
      </w:pPr>
    </w:p>
    <w:p w:rsidR="002E108F" w:rsidRDefault="002C1621">
      <w:pPr>
        <w:jc w:val="right"/>
        <w:rPr>
          <w:szCs w:val="20"/>
        </w:rPr>
      </w:pPr>
      <w:r>
        <w:rPr>
          <w:position w:val="-46"/>
          <w:szCs w:val="20"/>
        </w:rPr>
        <w:object w:dxaOrig="4080" w:dyaOrig="1020">
          <v:shape id="_x0000_i1306" type="#_x0000_t75" style="width:204.1pt;height:50.95pt" o:ole="" fillcolor="#001">
            <v:imagedata r:id="rId575" o:title=""/>
          </v:shape>
          <o:OLEObject Type="Embed" ProgID="Equation.DSMT4" ShapeID="_x0000_i1306" DrawAspect="Content" ObjectID="_1649931699" r:id="rId576"/>
        </w:object>
      </w:r>
      <w:r>
        <w:rPr>
          <w:szCs w:val="20"/>
        </w:rPr>
        <w:tab/>
      </w:r>
      <w:r>
        <w:rPr>
          <w:szCs w:val="20"/>
        </w:rPr>
        <w:tab/>
        <w:t>(4.6)</w:t>
      </w:r>
    </w:p>
    <w:p w:rsidR="002E108F" w:rsidRDefault="002C1621">
      <w:pPr>
        <w:jc w:val="right"/>
        <w:rPr>
          <w:szCs w:val="20"/>
        </w:rPr>
      </w:pPr>
      <w:r>
        <w:rPr>
          <w:position w:val="-20"/>
          <w:szCs w:val="20"/>
        </w:rPr>
        <w:object w:dxaOrig="3159" w:dyaOrig="540">
          <v:shape id="_x0000_i1307" type="#_x0000_t75" style="width:157.9pt;height:27.15pt" o:ole="" fillcolor="#001">
            <v:imagedata r:id="rId577" o:title=""/>
          </v:shape>
          <o:OLEObject Type="Embed" ProgID="Equation.DSMT4" ShapeID="_x0000_i1307" DrawAspect="Content" ObjectID="_1649931700" r:id="rId578"/>
        </w:object>
      </w:r>
      <w:r>
        <w:rPr>
          <w:szCs w:val="20"/>
        </w:rPr>
        <w:tab/>
      </w:r>
      <w:r>
        <w:rPr>
          <w:szCs w:val="20"/>
        </w:rPr>
        <w:tab/>
      </w:r>
      <w:r>
        <w:rPr>
          <w:szCs w:val="20"/>
        </w:rPr>
        <w:tab/>
        <w:t>(4.7)</w:t>
      </w:r>
    </w:p>
    <w:p w:rsidR="002E108F" w:rsidRDefault="002C1621">
      <w:pPr>
        <w:jc w:val="right"/>
        <w:rPr>
          <w:szCs w:val="20"/>
        </w:rPr>
      </w:pPr>
      <w:r>
        <w:rPr>
          <w:position w:val="-46"/>
          <w:szCs w:val="20"/>
        </w:rPr>
        <w:object w:dxaOrig="3960" w:dyaOrig="1020">
          <v:shape id="_x0000_i1308" type="#_x0000_t75" style="width:198pt;height:50.95pt" o:ole="" fillcolor="#001">
            <v:imagedata r:id="rId579" o:title=""/>
          </v:shape>
          <o:OLEObject Type="Embed" ProgID="Equation.DSMT4" ShapeID="_x0000_i1308" DrawAspect="Content" ObjectID="_1649931701" r:id="rId580"/>
        </w:object>
      </w:r>
      <w:r>
        <w:rPr>
          <w:szCs w:val="20"/>
        </w:rPr>
        <w:tab/>
      </w:r>
      <w:r>
        <w:rPr>
          <w:szCs w:val="20"/>
        </w:rPr>
        <w:tab/>
        <w:t>(4.8)</w:t>
      </w:r>
    </w:p>
    <w:p w:rsidR="002E108F" w:rsidRDefault="002C1621">
      <w:pPr>
        <w:jc w:val="right"/>
        <w:rPr>
          <w:szCs w:val="20"/>
        </w:rPr>
      </w:pPr>
      <w:r>
        <w:rPr>
          <w:position w:val="-20"/>
          <w:szCs w:val="20"/>
        </w:rPr>
        <w:object w:dxaOrig="3159" w:dyaOrig="540">
          <v:shape id="_x0000_i1309" type="#_x0000_t75" style="width:157.9pt;height:27.15pt" o:ole="" fillcolor="#001">
            <v:imagedata r:id="rId581" o:title=""/>
          </v:shape>
          <o:OLEObject Type="Embed" ProgID="Equation.DSMT4" ShapeID="_x0000_i1309" DrawAspect="Content" ObjectID="_1649931702" r:id="rId582"/>
        </w:object>
      </w:r>
      <w:r>
        <w:rPr>
          <w:szCs w:val="20"/>
        </w:rPr>
        <w:tab/>
      </w:r>
      <w:r>
        <w:rPr>
          <w:szCs w:val="20"/>
        </w:rPr>
        <w:tab/>
      </w:r>
      <w:r>
        <w:rPr>
          <w:szCs w:val="20"/>
        </w:rPr>
        <w:tab/>
        <w:t>(4.9)</w:t>
      </w:r>
    </w:p>
    <w:p w:rsidR="002E108F" w:rsidRDefault="002E108F">
      <w:pPr>
        <w:ind w:firstLine="425"/>
        <w:rPr>
          <w:szCs w:val="20"/>
        </w:rPr>
      </w:pPr>
    </w:p>
    <w:p w:rsidR="002E108F" w:rsidRDefault="002C1621">
      <w:pPr>
        <w:rPr>
          <w:szCs w:val="20"/>
        </w:rPr>
      </w:pPr>
      <w:r>
        <w:rPr>
          <w:szCs w:val="20"/>
        </w:rPr>
        <w:t xml:space="preserve">де </w:t>
      </w:r>
      <w:r>
        <w:rPr>
          <w:position w:val="-14"/>
          <w:szCs w:val="20"/>
        </w:rPr>
        <w:object w:dxaOrig="1320" w:dyaOrig="380">
          <v:shape id="_x0000_i1310" type="#_x0000_t75" style="width:65.9pt;height:19pt" o:ole="" fillcolor="#001">
            <v:imagedata r:id="rId583" o:title=""/>
          </v:shape>
          <o:OLEObject Type="Embed" ProgID="Equation.DSMT4" ShapeID="_x0000_i1310" DrawAspect="Content" ObjectID="_1649931703" r:id="rId584"/>
        </w:object>
      </w:r>
      <w:r>
        <w:rPr>
          <w:szCs w:val="20"/>
        </w:rPr>
        <w:t>.</w:t>
      </w:r>
    </w:p>
    <w:p w:rsidR="002E108F" w:rsidRDefault="002C1621">
      <w:pPr>
        <w:ind w:firstLine="425"/>
        <w:rPr>
          <w:szCs w:val="20"/>
        </w:rPr>
      </w:pPr>
      <w:r>
        <w:rPr>
          <w:szCs w:val="20"/>
        </w:rPr>
        <w:t xml:space="preserve">Для випадку строгої взаємодії між рівнями </w:t>
      </w:r>
      <w:r>
        <w:rPr>
          <w:position w:val="-16"/>
          <w:szCs w:val="20"/>
        </w:rPr>
        <w:object w:dxaOrig="580" w:dyaOrig="420">
          <v:shape id="_x0000_i1311" type="#_x0000_t75" style="width:28.85pt;height:21.05pt" o:ole="" fillcolor="#001">
            <v:imagedata r:id="rId585" o:title=""/>
          </v:shape>
          <o:OLEObject Type="Embed" ProgID="Equation.DSMT4" ShapeID="_x0000_i1311" DrawAspect="Content" ObjectID="_1649931704" r:id="rId586"/>
        </w:object>
      </w:r>
      <w:r>
        <w:rPr>
          <w:szCs w:val="20"/>
        </w:rPr>
        <w:t xml:space="preserve"> та </w:t>
      </w:r>
      <w:r>
        <w:rPr>
          <w:position w:val="-16"/>
          <w:szCs w:val="20"/>
        </w:rPr>
        <w:object w:dxaOrig="580" w:dyaOrig="420">
          <v:shape id="_x0000_i1312" type="#_x0000_t75" style="width:28.85pt;height:21.05pt" o:ole="" fillcolor="#001">
            <v:imagedata r:id="rId587" o:title=""/>
          </v:shape>
          <o:OLEObject Type="Embed" ProgID="Equation.DSMT4" ShapeID="_x0000_i1312" DrawAspect="Content" ObjectID="_1649931705" r:id="rId588"/>
        </w:object>
      </w:r>
      <w:r>
        <w:rPr>
          <w:szCs w:val="20"/>
        </w:rPr>
        <w:t xml:space="preserve"> була використана непараболічна модель Коена: </w:t>
      </w:r>
    </w:p>
    <w:p w:rsidR="002E108F" w:rsidRDefault="002E108F">
      <w:pPr>
        <w:ind w:firstLine="425"/>
        <w:rPr>
          <w:szCs w:val="20"/>
        </w:rPr>
      </w:pPr>
    </w:p>
    <w:p w:rsidR="002E108F" w:rsidRDefault="002C1621">
      <w:pPr>
        <w:jc w:val="right"/>
        <w:rPr>
          <w:szCs w:val="20"/>
        </w:rPr>
      </w:pPr>
      <w:r>
        <w:rPr>
          <w:position w:val="-30"/>
          <w:szCs w:val="20"/>
        </w:rPr>
        <w:object w:dxaOrig="4099" w:dyaOrig="760">
          <v:shape id="_x0000_i1313" type="#_x0000_t75" style="width:204.8pt;height:38.05pt" o:ole="" fillcolor="#001">
            <v:imagedata r:id="rId589" o:title=""/>
          </v:shape>
          <o:OLEObject Type="Embed" ProgID="Equation.DSMT4" ShapeID="_x0000_i1313" DrawAspect="Content" ObjectID="_1649931706" r:id="rId590"/>
        </w:object>
      </w:r>
      <w:r>
        <w:rPr>
          <w:szCs w:val="20"/>
        </w:rPr>
        <w:t>,</w:t>
      </w:r>
      <w:r>
        <w:rPr>
          <w:szCs w:val="20"/>
        </w:rPr>
        <w:tab/>
      </w:r>
      <w:r>
        <w:rPr>
          <w:szCs w:val="20"/>
        </w:rPr>
        <w:tab/>
        <w:t>(4.10)</w:t>
      </w:r>
    </w:p>
    <w:p w:rsidR="002E108F" w:rsidRDefault="002C1621">
      <w:pPr>
        <w:jc w:val="right"/>
        <w:rPr>
          <w:szCs w:val="20"/>
        </w:rPr>
      </w:pPr>
      <w:r>
        <w:rPr>
          <w:position w:val="-30"/>
          <w:szCs w:val="20"/>
        </w:rPr>
        <w:object w:dxaOrig="4080" w:dyaOrig="760">
          <v:shape id="_x0000_i1314" type="#_x0000_t75" style="width:204.1pt;height:38.05pt" o:ole="" fillcolor="#001">
            <v:imagedata r:id="rId591" o:title=""/>
          </v:shape>
          <o:OLEObject Type="Embed" ProgID="Equation.DSMT4" ShapeID="_x0000_i1314" DrawAspect="Content" ObjectID="_1649931707" r:id="rId592"/>
        </w:object>
      </w:r>
      <w:r>
        <w:rPr>
          <w:szCs w:val="20"/>
        </w:rPr>
        <w:t>,</w:t>
      </w:r>
      <w:r>
        <w:rPr>
          <w:szCs w:val="20"/>
        </w:rPr>
        <w:tab/>
      </w:r>
      <w:r>
        <w:rPr>
          <w:szCs w:val="20"/>
        </w:rPr>
        <w:tab/>
        <w:t>(4.11)</w:t>
      </w:r>
    </w:p>
    <w:p w:rsidR="002E108F" w:rsidRDefault="002C1621">
      <w:pPr>
        <w:jc w:val="right"/>
        <w:rPr>
          <w:szCs w:val="20"/>
        </w:rPr>
      </w:pPr>
      <w:r>
        <w:rPr>
          <w:position w:val="-16"/>
          <w:szCs w:val="20"/>
        </w:rPr>
        <w:object w:dxaOrig="2299" w:dyaOrig="420">
          <v:shape id="_x0000_i1315" type="#_x0000_t75" style="width:114.8pt;height:21.05pt" o:ole="" fillcolor="#001">
            <v:imagedata r:id="rId593" o:title=""/>
          </v:shape>
          <o:OLEObject Type="Embed" ProgID="Equation.DSMT4" ShapeID="_x0000_i1315" DrawAspect="Content" ObjectID="_1649931708" r:id="rId594"/>
        </w:object>
      </w:r>
      <w:r>
        <w:rPr>
          <w:szCs w:val="20"/>
        </w:rPr>
        <w:t>,</w:t>
      </w:r>
      <w:r>
        <w:rPr>
          <w:szCs w:val="20"/>
        </w:rPr>
        <w:tab/>
      </w:r>
      <w:r>
        <w:rPr>
          <w:szCs w:val="20"/>
        </w:rPr>
        <w:tab/>
      </w:r>
      <w:r>
        <w:rPr>
          <w:szCs w:val="20"/>
        </w:rPr>
        <w:tab/>
        <w:t>(4.12)</w:t>
      </w:r>
    </w:p>
    <w:p w:rsidR="002E108F" w:rsidRDefault="002C1621">
      <w:pPr>
        <w:jc w:val="right"/>
        <w:rPr>
          <w:szCs w:val="20"/>
        </w:rPr>
      </w:pPr>
      <w:r>
        <w:rPr>
          <w:position w:val="-16"/>
          <w:szCs w:val="20"/>
        </w:rPr>
        <w:object w:dxaOrig="2340" w:dyaOrig="420">
          <v:shape id="_x0000_i1316" type="#_x0000_t75" style="width:117.15pt;height:21.05pt" o:ole="" fillcolor="#001">
            <v:imagedata r:id="rId595" o:title=""/>
          </v:shape>
          <o:OLEObject Type="Embed" ProgID="Equation.DSMT4" ShapeID="_x0000_i1316" DrawAspect="Content" ObjectID="_1649931709" r:id="rId596"/>
        </w:object>
      </w:r>
      <w:r>
        <w:rPr>
          <w:szCs w:val="20"/>
        </w:rPr>
        <w:t>,</w:t>
      </w:r>
      <w:r>
        <w:rPr>
          <w:szCs w:val="20"/>
        </w:rPr>
        <w:tab/>
      </w:r>
      <w:r>
        <w:rPr>
          <w:szCs w:val="20"/>
        </w:rPr>
        <w:tab/>
      </w:r>
      <w:r>
        <w:rPr>
          <w:szCs w:val="20"/>
        </w:rPr>
        <w:tab/>
        <w:t>(4.13)</w:t>
      </w:r>
    </w:p>
    <w:p w:rsidR="002E108F" w:rsidRDefault="002C1621">
      <w:pPr>
        <w:jc w:val="right"/>
        <w:rPr>
          <w:szCs w:val="20"/>
        </w:rPr>
      </w:pPr>
      <w:r>
        <w:rPr>
          <w:position w:val="-14"/>
          <w:szCs w:val="20"/>
        </w:rPr>
        <w:object w:dxaOrig="2079" w:dyaOrig="380">
          <v:shape id="_x0000_i1317" type="#_x0000_t75" style="width:103.9pt;height:19pt" o:ole="" fillcolor="#001">
            <v:imagedata r:id="rId597" o:title=""/>
          </v:shape>
          <o:OLEObject Type="Embed" ProgID="Equation.DSMT4" ShapeID="_x0000_i1317" DrawAspect="Content" ObjectID="_1649931710" r:id="rId598"/>
        </w:object>
      </w:r>
      <w:r>
        <w:rPr>
          <w:szCs w:val="20"/>
        </w:rPr>
        <w:t>.</w:t>
      </w:r>
      <w:r>
        <w:rPr>
          <w:szCs w:val="20"/>
        </w:rPr>
        <w:tab/>
      </w:r>
      <w:r>
        <w:rPr>
          <w:szCs w:val="20"/>
        </w:rPr>
        <w:tab/>
      </w:r>
      <w:r>
        <w:rPr>
          <w:szCs w:val="20"/>
        </w:rPr>
        <w:tab/>
        <w:t>(4.14)</w:t>
      </w:r>
    </w:p>
    <w:p w:rsidR="002E108F" w:rsidRDefault="002E108F">
      <w:pPr>
        <w:ind w:firstLine="425"/>
        <w:jc w:val="right"/>
        <w:rPr>
          <w:szCs w:val="20"/>
        </w:rPr>
      </w:pPr>
    </w:p>
    <w:p w:rsidR="002E108F" w:rsidRDefault="002C1621">
      <w:pPr>
        <w:ind w:firstLine="425"/>
        <w:rPr>
          <w:szCs w:val="20"/>
        </w:rPr>
      </w:pPr>
      <w:r>
        <w:rPr>
          <w:szCs w:val="20"/>
        </w:rPr>
        <w:t>Вирази для енергії зони провідності та валентної зони мають вигляд:</w:t>
      </w:r>
    </w:p>
    <w:p w:rsidR="002E108F" w:rsidRDefault="002E108F">
      <w:pPr>
        <w:ind w:firstLine="425"/>
        <w:rPr>
          <w:szCs w:val="20"/>
        </w:rPr>
      </w:pPr>
    </w:p>
    <w:p w:rsidR="002E108F" w:rsidRDefault="002C1621" w:rsidP="002A3DA4">
      <w:pPr>
        <w:ind w:firstLine="0"/>
        <w:jc w:val="right"/>
        <w:rPr>
          <w:szCs w:val="20"/>
        </w:rPr>
      </w:pPr>
      <w:r>
        <w:rPr>
          <w:position w:val="-40"/>
          <w:szCs w:val="20"/>
        </w:rPr>
        <w:object w:dxaOrig="5480" w:dyaOrig="900">
          <v:shape id="_x0000_i1318" type="#_x0000_t75" style="width:274.1pt;height:45.15pt" o:ole="" fillcolor="#001">
            <v:imagedata r:id="rId599" o:title=""/>
          </v:shape>
          <o:OLEObject Type="Embed" ProgID="Equation.DSMT4" ShapeID="_x0000_i1318" DrawAspect="Content" ObjectID="_1649931711" r:id="rId600"/>
        </w:object>
      </w:r>
      <w:r>
        <w:rPr>
          <w:szCs w:val="20"/>
        </w:rPr>
        <w:t xml:space="preserve"> (4.15),</w:t>
      </w:r>
    </w:p>
    <w:p w:rsidR="002E108F" w:rsidRDefault="002E108F">
      <w:pPr>
        <w:ind w:firstLine="425"/>
        <w:jc w:val="right"/>
        <w:rPr>
          <w:szCs w:val="20"/>
        </w:rPr>
      </w:pPr>
    </w:p>
    <w:p w:rsidR="002E108F" w:rsidRDefault="002C1621" w:rsidP="002A3DA4">
      <w:pPr>
        <w:ind w:firstLine="0"/>
        <w:rPr>
          <w:szCs w:val="20"/>
        </w:rPr>
      </w:pPr>
      <w:r>
        <w:rPr>
          <w:szCs w:val="20"/>
        </w:rPr>
        <w:t xml:space="preserve">де </w:t>
      </w:r>
      <w:r>
        <w:rPr>
          <w:i/>
          <w:iCs/>
          <w:szCs w:val="20"/>
        </w:rPr>
        <w:t>+</w:t>
      </w:r>
      <w:r>
        <w:rPr>
          <w:szCs w:val="20"/>
        </w:rPr>
        <w:t xml:space="preserve"> та </w:t>
      </w:r>
      <w:r>
        <w:rPr>
          <w:i/>
          <w:iCs/>
          <w:szCs w:val="20"/>
        </w:rPr>
        <w:sym w:font="Symbol" w:char="F02D"/>
      </w:r>
      <w:r>
        <w:rPr>
          <w:szCs w:val="20"/>
        </w:rPr>
        <w:t xml:space="preserve"> відповідають індексам </w:t>
      </w:r>
      <w:r>
        <w:rPr>
          <w:i/>
          <w:iCs/>
          <w:szCs w:val="20"/>
        </w:rPr>
        <w:t>c</w:t>
      </w:r>
      <w:r>
        <w:rPr>
          <w:szCs w:val="20"/>
        </w:rPr>
        <w:t xml:space="preserve"> та </w:t>
      </w:r>
      <w:r>
        <w:rPr>
          <w:i/>
          <w:iCs/>
          <w:szCs w:val="20"/>
        </w:rPr>
        <w:t>v</w:t>
      </w:r>
      <w:r>
        <w:rPr>
          <w:szCs w:val="20"/>
        </w:rPr>
        <w:t>, відповідно.</w:t>
      </w:r>
    </w:p>
    <w:p w:rsidR="002E108F" w:rsidRDefault="002C1621">
      <w:pPr>
        <w:ind w:firstLine="425"/>
        <w:rPr>
          <w:szCs w:val="20"/>
        </w:rPr>
      </w:pPr>
      <w:r>
        <w:rPr>
          <w:szCs w:val="20"/>
        </w:rPr>
        <w:t>Якщо записану функцію, включену в дужки { }, вставити у вираз (4.15), одержимо результуюче співвідношення:</w:t>
      </w:r>
    </w:p>
    <w:p w:rsidR="002E108F" w:rsidRDefault="002E108F">
      <w:pPr>
        <w:ind w:firstLine="425"/>
        <w:rPr>
          <w:szCs w:val="20"/>
        </w:rPr>
      </w:pPr>
    </w:p>
    <w:p w:rsidR="002E108F" w:rsidRDefault="002C1621">
      <w:pPr>
        <w:jc w:val="right"/>
        <w:rPr>
          <w:szCs w:val="20"/>
        </w:rPr>
      </w:pPr>
      <w:r>
        <w:rPr>
          <w:position w:val="-28"/>
          <w:szCs w:val="20"/>
        </w:rPr>
        <w:object w:dxaOrig="3540" w:dyaOrig="660">
          <v:shape id="_x0000_i1319" type="#_x0000_t75" style="width:176.95pt;height:32.95pt" o:ole="" fillcolor="#001">
            <v:imagedata r:id="rId601" o:title=""/>
          </v:shape>
          <o:OLEObject Type="Embed" ProgID="Equation.DSMT4" ShapeID="_x0000_i1319" DrawAspect="Content" ObjectID="_1649931712" r:id="rId602"/>
        </w:object>
      </w:r>
      <w:r>
        <w:rPr>
          <w:szCs w:val="20"/>
        </w:rPr>
        <w:t xml:space="preserve">  </w:t>
      </w:r>
      <w:r>
        <w:rPr>
          <w:position w:val="-10"/>
          <w:szCs w:val="20"/>
        </w:rPr>
        <w:object w:dxaOrig="780" w:dyaOrig="279">
          <v:shape id="_x0000_i1320" type="#_x0000_t75" style="width:39.05pt;height:13.9pt" o:ole="" fillcolor="#001">
            <v:imagedata r:id="rId603" o:title=""/>
          </v:shape>
          <o:OLEObject Type="Embed" ProgID="Equation.DSMT4" ShapeID="_x0000_i1320" DrawAspect="Content" ObjectID="_1649931713" r:id="rId604"/>
        </w:object>
      </w:r>
      <w:r>
        <w:rPr>
          <w:szCs w:val="20"/>
        </w:rPr>
        <w:t>,</w:t>
      </w:r>
      <w:r>
        <w:rPr>
          <w:szCs w:val="20"/>
        </w:rPr>
        <w:tab/>
        <w:t>(4.16)</w:t>
      </w:r>
    </w:p>
    <w:p w:rsidR="002E108F" w:rsidRDefault="002C1621" w:rsidP="002A3DA4">
      <w:pPr>
        <w:ind w:firstLine="0"/>
        <w:rPr>
          <w:szCs w:val="20"/>
        </w:rPr>
      </w:pPr>
      <w:r>
        <w:rPr>
          <w:szCs w:val="20"/>
        </w:rPr>
        <w:t xml:space="preserve">де </w:t>
      </w:r>
      <w:r>
        <w:rPr>
          <w:position w:val="-14"/>
          <w:szCs w:val="20"/>
        </w:rPr>
        <w:object w:dxaOrig="1380" w:dyaOrig="340">
          <v:shape id="_x0000_i1321" type="#_x0000_t75" style="width:68.95pt;height:17pt" o:ole="" fillcolor="#001">
            <v:imagedata r:id="rId605" o:title=""/>
          </v:shape>
          <o:OLEObject Type="Embed" ProgID="Equation.DSMT4" ShapeID="_x0000_i1321" DrawAspect="Content" ObjectID="_1649931714" r:id="rId606"/>
        </w:object>
      </w:r>
      <w:r>
        <w:rPr>
          <w:szCs w:val="20"/>
        </w:rPr>
        <w:t xml:space="preserve"> та </w:t>
      </w:r>
      <w:r>
        <w:rPr>
          <w:position w:val="-10"/>
          <w:szCs w:val="20"/>
        </w:rPr>
        <w:object w:dxaOrig="820" w:dyaOrig="300">
          <v:shape id="_x0000_i1322" type="#_x0000_t75" style="width:41.1pt;height:14.95pt" o:ole="" fillcolor="#001">
            <v:imagedata r:id="rId607" o:title=""/>
          </v:shape>
          <o:OLEObject Type="Embed" ProgID="Equation.DSMT4" ShapeID="_x0000_i1322" DrawAspect="Content" ObjectID="_1649931715" r:id="rId608"/>
        </w:object>
      </w:r>
      <w:r>
        <w:rPr>
          <w:szCs w:val="20"/>
        </w:rPr>
        <w:t xml:space="preserve">. Ефективні маси можна одержати для </w:t>
      </w:r>
      <w:r>
        <w:rPr>
          <w:i/>
          <w:iCs/>
          <w:szCs w:val="20"/>
        </w:rPr>
        <w:t>т.</w:t>
      </w:r>
      <w:r>
        <w:rPr>
          <w:szCs w:val="20"/>
        </w:rPr>
        <w:t xml:space="preserve"> </w:t>
      </w:r>
      <w:r>
        <w:rPr>
          <w:i/>
          <w:iCs/>
          <w:szCs w:val="20"/>
        </w:rPr>
        <w:t>k</w:t>
      </w:r>
      <w:r>
        <w:rPr>
          <w:i/>
          <w:iCs/>
          <w:szCs w:val="20"/>
          <w:lang w:val="en-US"/>
        </w:rPr>
        <w:t> </w:t>
      </w:r>
      <w:r>
        <w:rPr>
          <w:i/>
          <w:iCs/>
          <w:szCs w:val="20"/>
        </w:rPr>
        <w:t>=</w:t>
      </w:r>
      <w:r>
        <w:rPr>
          <w:i/>
          <w:iCs/>
          <w:szCs w:val="20"/>
          <w:lang w:val="en-US"/>
        </w:rPr>
        <w:t> </w:t>
      </w:r>
      <w:r>
        <w:rPr>
          <w:i/>
          <w:iCs/>
          <w:szCs w:val="20"/>
        </w:rPr>
        <w:t>0</w:t>
      </w:r>
      <w:r>
        <w:rPr>
          <w:szCs w:val="20"/>
        </w:rPr>
        <w:t xml:space="preserve">, використовуючи співвідношення (4.16). </w:t>
      </w:r>
      <w:r>
        <w:rPr>
          <w:i/>
          <w:iCs/>
          <w:szCs w:val="20"/>
        </w:rPr>
        <w:t>Таб.</w:t>
      </w:r>
      <w:r>
        <w:rPr>
          <w:i/>
          <w:iCs/>
          <w:szCs w:val="20"/>
          <w:lang w:val="en-US"/>
        </w:rPr>
        <w:t> </w:t>
      </w:r>
      <w:r>
        <w:rPr>
          <w:i/>
          <w:iCs/>
          <w:szCs w:val="20"/>
        </w:rPr>
        <w:t>4.6</w:t>
      </w:r>
      <w:r>
        <w:rPr>
          <w:szCs w:val="20"/>
        </w:rPr>
        <w:t xml:space="preserve"> дає порівняння параболічних та непараболічних ефективних мас вздовж </w:t>
      </w:r>
      <w:r>
        <w:rPr>
          <w:i/>
          <w:iCs/>
          <w:szCs w:val="20"/>
        </w:rPr>
        <w:t>L</w:t>
      </w:r>
      <w:r>
        <w:rPr>
          <w:szCs w:val="20"/>
        </w:rPr>
        <w:t xml:space="preserve"> з g-факторами. Можна побачити, що непараболічні ефекти істотні для повздовжньої ефективної маси, тоді як у поперечному напрямку ними практично нехтують.</w:t>
      </w:r>
    </w:p>
    <w:p w:rsidR="002E108F" w:rsidRDefault="002E108F">
      <w:pPr>
        <w:ind w:firstLine="425"/>
        <w:rPr>
          <w:szCs w:val="20"/>
          <w:lang w:val="en-US"/>
        </w:rPr>
      </w:pPr>
    </w:p>
    <w:p w:rsidR="002A3DA4" w:rsidRDefault="002A3DA4">
      <w:pPr>
        <w:ind w:firstLine="425"/>
        <w:rPr>
          <w:szCs w:val="20"/>
          <w:lang w:val="en-US"/>
        </w:rPr>
      </w:pPr>
    </w:p>
    <w:p w:rsidR="002A3DA4" w:rsidRPr="002A3DA4" w:rsidRDefault="002A3DA4">
      <w:pPr>
        <w:ind w:firstLine="425"/>
        <w:rPr>
          <w:szCs w:val="20"/>
          <w:lang w:val="en-US"/>
        </w:rPr>
      </w:pPr>
    </w:p>
    <w:p w:rsidR="002E108F" w:rsidRDefault="002C1621">
      <w:pPr>
        <w:ind w:firstLine="425"/>
        <w:jc w:val="right"/>
        <w:rPr>
          <w:b/>
          <w:bCs/>
          <w:i/>
          <w:iCs/>
          <w:szCs w:val="20"/>
        </w:rPr>
      </w:pPr>
      <w:r>
        <w:rPr>
          <w:b/>
          <w:bCs/>
          <w:i/>
          <w:iCs/>
          <w:szCs w:val="20"/>
        </w:rPr>
        <w:lastRenderedPageBreak/>
        <w:t>Таблиця 4.6</w:t>
      </w:r>
    </w:p>
    <w:p w:rsidR="002E108F" w:rsidRDefault="002C1621" w:rsidP="002A3DA4">
      <w:pPr>
        <w:ind w:firstLine="0"/>
        <w:rPr>
          <w:szCs w:val="20"/>
        </w:rPr>
      </w:pPr>
      <w:r>
        <w:rPr>
          <w:szCs w:val="20"/>
        </w:rPr>
        <w:t>Ефективні маси та</w:t>
      </w:r>
      <w:r>
        <w:rPr>
          <w:i/>
          <w:iCs/>
          <w:szCs w:val="20"/>
        </w:rPr>
        <w:t xml:space="preserve"> </w:t>
      </w:r>
      <w:r>
        <w:rPr>
          <w:i/>
          <w:iCs/>
          <w:szCs w:val="20"/>
          <w:lang w:val="en-US"/>
        </w:rPr>
        <w:t>g</w:t>
      </w:r>
      <w:r>
        <w:rPr>
          <w:i/>
          <w:iCs/>
          <w:szCs w:val="20"/>
        </w:rPr>
        <w:t>-</w:t>
      </w:r>
      <w:r>
        <w:rPr>
          <w:szCs w:val="20"/>
        </w:rPr>
        <w:t>фактори</w:t>
      </w:r>
      <w:r>
        <w:rPr>
          <w:i/>
          <w:iCs/>
          <w:szCs w:val="20"/>
        </w:rPr>
        <w:t xml:space="preserve"> </w:t>
      </w:r>
      <w:r>
        <w:rPr>
          <w:szCs w:val="20"/>
        </w:rPr>
        <w:t>у</w:t>
      </w:r>
      <w:r>
        <w:rPr>
          <w:i/>
          <w:iCs/>
          <w:szCs w:val="20"/>
        </w:rPr>
        <w:t xml:space="preserve"> т. </w:t>
      </w:r>
      <w:r>
        <w:rPr>
          <w:i/>
          <w:iCs/>
          <w:szCs w:val="20"/>
          <w:lang w:val="en-US"/>
        </w:rPr>
        <w:t>L</w:t>
      </w:r>
      <w:r>
        <w:rPr>
          <w:i/>
          <w:iCs/>
          <w:szCs w:val="20"/>
        </w:rPr>
        <w:t xml:space="preserve"> </w:t>
      </w:r>
      <w:r>
        <w:rPr>
          <w:szCs w:val="20"/>
        </w:rPr>
        <w:t>зони Бріллюена, розраховані у [111].</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00"/>
        <w:gridCol w:w="900"/>
        <w:gridCol w:w="900"/>
        <w:gridCol w:w="900"/>
        <w:gridCol w:w="900"/>
        <w:gridCol w:w="900"/>
      </w:tblGrid>
      <w:tr w:rsidR="002E108F">
        <w:trPr>
          <w:cantSplit/>
        </w:trPr>
        <w:tc>
          <w:tcPr>
            <w:tcW w:w="720" w:type="dxa"/>
            <w:tcBorders>
              <w:top w:val="single" w:sz="4" w:space="0" w:color="auto"/>
              <w:left w:val="single" w:sz="4" w:space="0" w:color="auto"/>
              <w:bottom w:val="single" w:sz="4" w:space="0" w:color="auto"/>
              <w:right w:val="single" w:sz="4" w:space="0" w:color="auto"/>
            </w:tcBorders>
          </w:tcPr>
          <w:p w:rsidR="002E108F" w:rsidRDefault="002E108F" w:rsidP="002A3DA4">
            <w:pPr>
              <w:ind w:left="-108" w:firstLine="0"/>
              <w:jc w:val="center"/>
              <w:rPr>
                <w:szCs w:val="20"/>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E108F" w:rsidRDefault="002C1621" w:rsidP="002A3DA4">
            <w:pPr>
              <w:ind w:left="-108" w:firstLine="0"/>
              <w:jc w:val="center"/>
              <w:rPr>
                <w:szCs w:val="20"/>
              </w:rPr>
            </w:pPr>
            <w:r>
              <w:rPr>
                <w:szCs w:val="20"/>
              </w:rPr>
              <w:t>Параболічна модель</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E108F" w:rsidRDefault="002C1621" w:rsidP="002A3DA4">
            <w:pPr>
              <w:ind w:left="-108" w:firstLine="0"/>
              <w:jc w:val="center"/>
              <w:rPr>
                <w:szCs w:val="20"/>
              </w:rPr>
            </w:pPr>
            <w:r>
              <w:rPr>
                <w:szCs w:val="20"/>
              </w:rPr>
              <w:t>Непараболічна модель</w:t>
            </w:r>
          </w:p>
        </w:tc>
        <w:tc>
          <w:tcPr>
            <w:tcW w:w="900" w:type="dxa"/>
            <w:tcBorders>
              <w:top w:val="single" w:sz="4" w:space="0" w:color="auto"/>
              <w:left w:val="single" w:sz="4" w:space="0" w:color="auto"/>
              <w:bottom w:val="single" w:sz="4" w:space="0" w:color="auto"/>
              <w:right w:val="single" w:sz="4" w:space="0" w:color="auto"/>
            </w:tcBorders>
            <w:vAlign w:val="center"/>
          </w:tcPr>
          <w:p w:rsidR="002E108F" w:rsidRDefault="002E108F" w:rsidP="002A3DA4">
            <w:pPr>
              <w:ind w:left="-108" w:firstLine="0"/>
              <w:jc w:val="center"/>
              <w:rPr>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2E108F" w:rsidRDefault="002E108F" w:rsidP="002A3DA4">
            <w:pPr>
              <w:ind w:firstLine="0"/>
              <w:jc w:val="center"/>
              <w:rPr>
                <w:szCs w:val="20"/>
              </w:rPr>
            </w:pPr>
          </w:p>
        </w:tc>
      </w:tr>
      <w:tr w:rsidR="002E108F">
        <w:tc>
          <w:tcPr>
            <w:tcW w:w="720" w:type="dxa"/>
            <w:tcBorders>
              <w:top w:val="single" w:sz="4" w:space="0" w:color="auto"/>
              <w:left w:val="single" w:sz="4" w:space="0" w:color="auto"/>
              <w:bottom w:val="single" w:sz="4" w:space="0" w:color="auto"/>
              <w:right w:val="single" w:sz="4" w:space="0" w:color="auto"/>
            </w:tcBorders>
          </w:tcPr>
          <w:p w:rsidR="002E108F" w:rsidRDefault="002E108F" w:rsidP="002A3DA4">
            <w:pPr>
              <w:ind w:left="-108" w:firstLine="0"/>
              <w:jc w:val="center"/>
              <w:rPr>
                <w:szCs w:val="20"/>
              </w:rPr>
            </w:pP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szCs w:val="20"/>
              </w:rPr>
            </w:pPr>
            <w:r>
              <w:rPr>
                <w:position w:val="-10"/>
                <w:szCs w:val="20"/>
              </w:rPr>
              <w:object w:dxaOrig="620" w:dyaOrig="340">
                <v:shape id="_x0000_i1323" type="#_x0000_t75" style="width:30.9pt;height:17pt" o:ole="" fillcolor="#001">
                  <v:imagedata r:id="rId609" o:title=""/>
                </v:shape>
                <o:OLEObject Type="Embed" ProgID="Equation.DSMT4" ShapeID="_x0000_i1323" DrawAspect="Content" ObjectID="_1649931716" r:id="rId610"/>
              </w:object>
            </w:r>
          </w:p>
        </w:tc>
        <w:tc>
          <w:tcPr>
            <w:tcW w:w="900"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ind w:left="-108" w:firstLine="0"/>
              <w:jc w:val="center"/>
              <w:rPr>
                <w:szCs w:val="20"/>
              </w:rPr>
            </w:pPr>
            <w:r>
              <w:rPr>
                <w:position w:val="-10"/>
                <w:szCs w:val="20"/>
              </w:rPr>
              <w:object w:dxaOrig="620" w:dyaOrig="340">
                <v:shape id="_x0000_i1324" type="#_x0000_t75" style="width:30.9pt;height:17pt" o:ole="" fillcolor="#001">
                  <v:imagedata r:id="rId611" o:title=""/>
                </v:shape>
                <o:OLEObject Type="Embed" ProgID="Equation.DSMT4" ShapeID="_x0000_i1324" DrawAspect="Content" ObjectID="_1649931717" r:id="rId612"/>
              </w:object>
            </w:r>
          </w:p>
        </w:tc>
        <w:tc>
          <w:tcPr>
            <w:tcW w:w="900"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ind w:left="-108" w:firstLine="0"/>
              <w:jc w:val="center"/>
              <w:rPr>
                <w:szCs w:val="20"/>
              </w:rPr>
            </w:pPr>
            <w:r>
              <w:rPr>
                <w:position w:val="-10"/>
                <w:szCs w:val="20"/>
              </w:rPr>
              <w:object w:dxaOrig="620" w:dyaOrig="340">
                <v:shape id="_x0000_i1325" type="#_x0000_t75" style="width:30.9pt;height:17pt" o:ole="" fillcolor="#001">
                  <v:imagedata r:id="rId609" o:title=""/>
                </v:shape>
                <o:OLEObject Type="Embed" ProgID="Equation.DSMT4" ShapeID="_x0000_i1325" DrawAspect="Content" ObjectID="_1649931718" r:id="rId613"/>
              </w:object>
            </w:r>
          </w:p>
        </w:tc>
        <w:tc>
          <w:tcPr>
            <w:tcW w:w="900"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ind w:left="-108" w:firstLine="0"/>
              <w:jc w:val="center"/>
              <w:rPr>
                <w:szCs w:val="20"/>
              </w:rPr>
            </w:pPr>
            <w:r>
              <w:rPr>
                <w:position w:val="-10"/>
                <w:szCs w:val="20"/>
              </w:rPr>
              <w:object w:dxaOrig="620" w:dyaOrig="340">
                <v:shape id="_x0000_i1326" type="#_x0000_t75" style="width:30.9pt;height:17pt" o:ole="" fillcolor="#001">
                  <v:imagedata r:id="rId611" o:title=""/>
                </v:shape>
                <o:OLEObject Type="Embed" ProgID="Equation.DSMT4" ShapeID="_x0000_i1326" DrawAspect="Content" ObjectID="_1649931719" r:id="rId614"/>
              </w:object>
            </w:r>
          </w:p>
        </w:tc>
        <w:tc>
          <w:tcPr>
            <w:tcW w:w="900"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ind w:left="-108" w:firstLine="0"/>
              <w:jc w:val="center"/>
              <w:rPr>
                <w:szCs w:val="20"/>
              </w:rPr>
            </w:pPr>
            <w:r>
              <w:rPr>
                <w:position w:val="-12"/>
                <w:szCs w:val="20"/>
              </w:rPr>
              <w:object w:dxaOrig="320" w:dyaOrig="340">
                <v:shape id="_x0000_i1327" type="#_x0000_t75" style="width:15.95pt;height:17pt" o:ole="" fillcolor="#001">
                  <v:imagedata r:id="rId615" o:title=""/>
                </v:shape>
                <o:OLEObject Type="Embed" ProgID="Equation.DSMT4" ShapeID="_x0000_i1327" DrawAspect="Content" ObjectID="_1649931720" r:id="rId616"/>
              </w:object>
            </w:r>
          </w:p>
        </w:tc>
        <w:tc>
          <w:tcPr>
            <w:tcW w:w="900" w:type="dxa"/>
            <w:tcBorders>
              <w:top w:val="single" w:sz="4" w:space="0" w:color="auto"/>
              <w:left w:val="single" w:sz="4" w:space="0" w:color="auto"/>
              <w:bottom w:val="single" w:sz="4" w:space="0" w:color="auto"/>
              <w:right w:val="single" w:sz="4" w:space="0" w:color="auto"/>
            </w:tcBorders>
            <w:vAlign w:val="center"/>
          </w:tcPr>
          <w:p w:rsidR="002E108F" w:rsidRDefault="002C1621" w:rsidP="002A3DA4">
            <w:pPr>
              <w:ind w:firstLine="0"/>
              <w:jc w:val="center"/>
              <w:rPr>
                <w:szCs w:val="20"/>
              </w:rPr>
            </w:pPr>
            <w:r>
              <w:rPr>
                <w:position w:val="-12"/>
                <w:szCs w:val="20"/>
              </w:rPr>
              <w:object w:dxaOrig="320" w:dyaOrig="340">
                <v:shape id="_x0000_i1328" type="#_x0000_t75" style="width:15.95pt;height:17pt" o:ole="" fillcolor="#001">
                  <v:imagedata r:id="rId617" o:title=""/>
                </v:shape>
                <o:OLEObject Type="Embed" ProgID="Equation.DSMT4" ShapeID="_x0000_i1328" DrawAspect="Content" ObjectID="_1649931721" r:id="rId618"/>
              </w:object>
            </w:r>
          </w:p>
        </w:tc>
      </w:tr>
      <w:tr w:rsidR="002E108F">
        <w:tc>
          <w:tcPr>
            <w:tcW w:w="72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position w:val="-10"/>
                <w:szCs w:val="20"/>
              </w:rPr>
              <w:object w:dxaOrig="440" w:dyaOrig="340">
                <v:shape id="_x0000_i1329" type="#_x0000_t75" style="width:22.1pt;height:17pt" o:ole="" fillcolor="#001">
                  <v:imagedata r:id="rId619" o:title=""/>
                </v:shape>
                <o:OLEObject Type="Embed" ProgID="Equation.DSMT4" ShapeID="_x0000_i1329" DrawAspect="Content" ObjectID="_1649931722" r:id="rId620"/>
              </w:objec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szCs w:val="20"/>
              </w:rPr>
              <w:t>-2,381</w: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szCs w:val="20"/>
              </w:rPr>
              <w:t>0,071</w: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szCs w:val="20"/>
              </w:rPr>
              <w:t>-0,513</w: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szCs w:val="20"/>
              </w:rPr>
              <w:t>0,075</w: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szCs w:val="20"/>
              </w:rPr>
              <w:t>7,50</w: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firstLine="0"/>
              <w:jc w:val="center"/>
              <w:rPr>
                <w:i/>
                <w:iCs/>
                <w:szCs w:val="20"/>
              </w:rPr>
            </w:pPr>
            <w:r>
              <w:rPr>
                <w:i/>
                <w:iCs/>
                <w:szCs w:val="20"/>
              </w:rPr>
              <w:t>5,62</w:t>
            </w:r>
          </w:p>
        </w:tc>
      </w:tr>
      <w:tr w:rsidR="002E108F">
        <w:tc>
          <w:tcPr>
            <w:tcW w:w="72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position w:val="-10"/>
                <w:szCs w:val="20"/>
              </w:rPr>
              <w:object w:dxaOrig="440" w:dyaOrig="340">
                <v:shape id="_x0000_i1330" type="#_x0000_t75" style="width:22.1pt;height:17pt" o:ole="" fillcolor="#001">
                  <v:imagedata r:id="rId621" o:title=""/>
                </v:shape>
                <o:OLEObject Type="Embed" ProgID="Equation.DSMT4" ShapeID="_x0000_i1330" DrawAspect="Content" ObjectID="_1649931723" r:id="rId622"/>
              </w:objec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szCs w:val="20"/>
              </w:rPr>
              <w:t>0,427</w: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szCs w:val="20"/>
              </w:rPr>
              <w:t>-0,043</w: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szCs w:val="20"/>
              </w:rPr>
              <w:t>0,258</w: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szCs w:val="20"/>
              </w:rPr>
              <w:t>-0,044</w: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left="-108" w:firstLine="0"/>
              <w:jc w:val="center"/>
              <w:rPr>
                <w:i/>
                <w:iCs/>
                <w:szCs w:val="20"/>
              </w:rPr>
            </w:pPr>
            <w:r>
              <w:rPr>
                <w:i/>
                <w:iCs/>
                <w:szCs w:val="20"/>
              </w:rPr>
              <w:t>4,07</w:t>
            </w:r>
          </w:p>
        </w:tc>
        <w:tc>
          <w:tcPr>
            <w:tcW w:w="900" w:type="dxa"/>
            <w:tcBorders>
              <w:top w:val="single" w:sz="4" w:space="0" w:color="auto"/>
              <w:left w:val="single" w:sz="4" w:space="0" w:color="auto"/>
              <w:bottom w:val="single" w:sz="4" w:space="0" w:color="auto"/>
              <w:right w:val="single" w:sz="4" w:space="0" w:color="auto"/>
            </w:tcBorders>
          </w:tcPr>
          <w:p w:rsidR="002E108F" w:rsidRDefault="002C1621" w:rsidP="002A3DA4">
            <w:pPr>
              <w:ind w:firstLine="0"/>
              <w:jc w:val="center"/>
              <w:rPr>
                <w:i/>
                <w:iCs/>
                <w:szCs w:val="20"/>
              </w:rPr>
            </w:pPr>
            <w:r>
              <w:rPr>
                <w:i/>
                <w:iCs/>
                <w:szCs w:val="20"/>
              </w:rPr>
              <w:t>7,33</w:t>
            </w:r>
          </w:p>
        </w:tc>
      </w:tr>
    </w:tbl>
    <w:p w:rsidR="002E108F" w:rsidRDefault="002E108F">
      <w:pPr>
        <w:ind w:firstLine="425"/>
        <w:rPr>
          <w:i/>
          <w:iCs/>
          <w:szCs w:val="20"/>
        </w:rPr>
      </w:pPr>
    </w:p>
    <w:p w:rsidR="002E108F" w:rsidRDefault="002C1621">
      <w:pPr>
        <w:ind w:firstLine="425"/>
        <w:rPr>
          <w:szCs w:val="20"/>
        </w:rPr>
      </w:pPr>
      <w:r>
        <w:rPr>
          <w:szCs w:val="20"/>
        </w:rPr>
        <w:t xml:space="preserve">Похідні </w:t>
      </w:r>
      <w:r>
        <w:rPr>
          <w:position w:val="-12"/>
          <w:szCs w:val="20"/>
        </w:rPr>
        <w:object w:dxaOrig="1040" w:dyaOrig="360">
          <v:shape id="_x0000_i1331" type="#_x0000_t75" style="width:51.95pt;height:18pt" o:ole="" fillcolor="#001">
            <v:imagedata r:id="rId623" o:title=""/>
          </v:shape>
          <o:OLEObject Type="Embed" ProgID="Equation.DSMT4" ShapeID="_x0000_i1331" DrawAspect="Content" ObjectID="_1649931724" r:id="rId624"/>
        </w:object>
      </w:r>
      <w:r>
        <w:rPr>
          <w:szCs w:val="20"/>
        </w:rPr>
        <w:t xml:space="preserve"> рівні нулю у </w:t>
      </w:r>
      <w:r>
        <w:rPr>
          <w:i/>
          <w:iCs/>
          <w:szCs w:val="20"/>
        </w:rPr>
        <w:t>k</w:t>
      </w:r>
      <w:r>
        <w:rPr>
          <w:i/>
          <w:iCs/>
          <w:szCs w:val="20"/>
          <w:lang w:val="en-US"/>
        </w:rPr>
        <w:t> </w:t>
      </w:r>
      <w:r>
        <w:rPr>
          <w:i/>
          <w:iCs/>
          <w:szCs w:val="20"/>
        </w:rPr>
        <w:t>=</w:t>
      </w:r>
      <w:r>
        <w:rPr>
          <w:i/>
          <w:iCs/>
          <w:szCs w:val="20"/>
          <w:lang w:val="en-US"/>
        </w:rPr>
        <w:t> </w:t>
      </w:r>
      <w:r>
        <w:rPr>
          <w:i/>
          <w:iCs/>
          <w:szCs w:val="20"/>
        </w:rPr>
        <w:t>0</w:t>
      </w:r>
      <w:r>
        <w:rPr>
          <w:szCs w:val="20"/>
        </w:rPr>
        <w:t xml:space="preserve">. Аналізуючи другі частинні похідні можна побачити, що за виключенням </w:t>
      </w:r>
      <w:r>
        <w:rPr>
          <w:position w:val="-10"/>
          <w:szCs w:val="20"/>
        </w:rPr>
        <w:object w:dxaOrig="360" w:dyaOrig="340">
          <v:shape id="_x0000_i1332" type="#_x0000_t75" style="width:18pt;height:17pt" o:ole="" fillcolor="#001">
            <v:imagedata r:id="rId625" o:title=""/>
          </v:shape>
          <o:OLEObject Type="Embed" ProgID="Equation.DSMT4" ShapeID="_x0000_i1332" DrawAspect="Content" ObjectID="_1649931725" r:id="rId626"/>
        </w:object>
      </w:r>
      <w:r>
        <w:rPr>
          <w:szCs w:val="20"/>
        </w:rPr>
        <w:t xml:space="preserve"> усі решта ефективні маси зростають (якщо розглядати у напрямку зростання вздовж </w:t>
      </w:r>
      <w:r>
        <w:rPr>
          <w:i/>
          <w:iCs/>
          <w:szCs w:val="20"/>
        </w:rPr>
        <w:t>L</w:t>
      </w:r>
      <w:r>
        <w:rPr>
          <w:szCs w:val="20"/>
        </w:rPr>
        <w:t xml:space="preserve">). Поверхня енергії, на відміну від поверхні хвильового вектора в околі точки </w:t>
      </w:r>
      <w:r>
        <w:rPr>
          <w:i/>
          <w:iCs/>
          <w:szCs w:val="20"/>
        </w:rPr>
        <w:t>L</w:t>
      </w:r>
      <w:r>
        <w:rPr>
          <w:szCs w:val="20"/>
        </w:rPr>
        <w:t xml:space="preserve"> має форму сідла (</w:t>
      </w:r>
      <w:r>
        <w:rPr>
          <w:i/>
          <w:iCs/>
          <w:szCs w:val="20"/>
        </w:rPr>
        <w:t>рис. 4.2, пунктирні лінії</w:t>
      </w:r>
      <w:r>
        <w:rPr>
          <w:szCs w:val="20"/>
        </w:rPr>
        <w:t xml:space="preserve">). Викривлення у поперечному напрямку дуже круте, тому з іншої сторони зони Бріллюена у напрямі </w:t>
      </w:r>
      <w:r>
        <w:rPr>
          <w:i/>
          <w:iCs/>
          <w:szCs w:val="20"/>
        </w:rPr>
        <w:t>L</w:t>
      </w:r>
      <w:r>
        <w:rPr>
          <w:szCs w:val="20"/>
        </w:rPr>
        <w:t xml:space="preserve"> будуть мати два максимуми. Аналогічна ситуація і для зони провідності. Отже, енергетичну константу для </w:t>
      </w:r>
      <w:r>
        <w:rPr>
          <w:i/>
          <w:iCs/>
          <w:szCs w:val="20"/>
        </w:rPr>
        <w:t>SnTe</w:t>
      </w:r>
      <w:r>
        <w:rPr>
          <w:szCs w:val="20"/>
        </w:rPr>
        <w:t xml:space="preserve"> визначити значно складніше, ніж для халькогенідів свинцю.</w:t>
      </w:r>
    </w:p>
    <w:p w:rsidR="002E108F" w:rsidRDefault="002C1621">
      <w:pPr>
        <w:ind w:firstLine="425"/>
        <w:rPr>
          <w:szCs w:val="20"/>
        </w:rPr>
      </w:pPr>
      <w:r>
        <w:rPr>
          <w:szCs w:val="20"/>
        </w:rPr>
        <w:t xml:space="preserve">Відомо, що для </w:t>
      </w:r>
      <w:r>
        <w:rPr>
          <w:i/>
          <w:iCs/>
          <w:szCs w:val="20"/>
        </w:rPr>
        <w:t>PbTe</w:t>
      </w:r>
      <w:r>
        <w:rPr>
          <w:szCs w:val="20"/>
        </w:rPr>
        <w:t xml:space="preserve"> екстремуми зони провідності та валентної зони напрямлені по </w:t>
      </w:r>
      <w:r>
        <w:rPr>
          <w:i/>
          <w:iCs/>
          <w:szCs w:val="20"/>
        </w:rPr>
        <w:t>(111)</w:t>
      </w:r>
      <w:r>
        <w:rPr>
          <w:szCs w:val="20"/>
        </w:rPr>
        <w:t xml:space="preserve">. Враховуючи подібність у симетрії кристалів </w:t>
      </w:r>
      <w:r>
        <w:rPr>
          <w:i/>
          <w:iCs/>
          <w:szCs w:val="20"/>
        </w:rPr>
        <w:t>PbTe</w:t>
      </w:r>
      <w:r>
        <w:rPr>
          <w:szCs w:val="20"/>
        </w:rPr>
        <w:t xml:space="preserve"> та </w:t>
      </w:r>
      <w:r>
        <w:rPr>
          <w:i/>
          <w:iCs/>
          <w:szCs w:val="20"/>
        </w:rPr>
        <w:t>SnTe</w:t>
      </w:r>
      <w:r>
        <w:rPr>
          <w:szCs w:val="20"/>
        </w:rPr>
        <w:t xml:space="preserve"> (гранецентрована кубічна структура), Діммок та Райт запропонували прийняти за основу у телуриді олова структуру солей свинцю в околі </w:t>
      </w:r>
      <w:r>
        <w:rPr>
          <w:i/>
          <w:iCs/>
          <w:szCs w:val="20"/>
        </w:rPr>
        <w:t>т</w:t>
      </w:r>
      <w:r>
        <w:rPr>
          <w:szCs w:val="20"/>
        </w:rPr>
        <w:t>. </w:t>
      </w:r>
      <w:r>
        <w:rPr>
          <w:i/>
          <w:iCs/>
          <w:szCs w:val="20"/>
        </w:rPr>
        <w:t>L</w:t>
      </w:r>
      <w:r>
        <w:rPr>
          <w:szCs w:val="20"/>
        </w:rPr>
        <w:t xml:space="preserve"> зони Бріллюена (</w:t>
      </w:r>
      <w:r>
        <w:rPr>
          <w:i/>
          <w:iCs/>
          <w:szCs w:val="20"/>
        </w:rPr>
        <w:t>рис. 4.7</w:t>
      </w:r>
      <w:r>
        <w:rPr>
          <w:szCs w:val="20"/>
        </w:rPr>
        <w:t xml:space="preserve">). Стрілки у двох напрямках вказують на можливість </w:t>
      </w:r>
      <w:r>
        <w:rPr>
          <w:b/>
          <w:bCs/>
          <w:i/>
          <w:iCs/>
          <w:szCs w:val="20"/>
        </w:rPr>
        <w:t>k-p</w:t>
      </w:r>
      <w:r>
        <w:rPr>
          <w:szCs w:val="20"/>
        </w:rPr>
        <w:t xml:space="preserve"> зв’язку у поперечному та повздовжньому напрямках. Така схема немає місця у солях свинцю. Лін та Клейнман, наприклад, вказують, що правильніше слід брати </w:t>
      </w:r>
      <w:r>
        <w:rPr>
          <w:position w:val="-10"/>
          <w:szCs w:val="20"/>
        </w:rPr>
        <w:object w:dxaOrig="680" w:dyaOrig="340">
          <v:shape id="_x0000_i1333" type="#_x0000_t75" style="width:33.95pt;height:17pt" o:ole="" fillcolor="#001">
            <v:imagedata r:id="rId627" o:title=""/>
          </v:shape>
          <o:OLEObject Type="Embed" ProgID="Equation.DSMT4" ShapeID="_x0000_i1333" DrawAspect="Content" ObjectID="_1649931726" r:id="rId628"/>
        </w:object>
      </w:r>
      <w:r>
        <w:rPr>
          <w:szCs w:val="20"/>
        </w:rPr>
        <w:t xml:space="preserve">, ніж </w:t>
      </w:r>
      <w:r>
        <w:rPr>
          <w:position w:val="-12"/>
          <w:szCs w:val="20"/>
        </w:rPr>
        <w:object w:dxaOrig="800" w:dyaOrig="360">
          <v:shape id="_x0000_i1334" type="#_x0000_t75" style="width:40.1pt;height:18pt" o:ole="" fillcolor="#001">
            <v:imagedata r:id="rId629" o:title=""/>
          </v:shape>
          <o:OLEObject Type="Embed" ProgID="Equation.DSMT4" ShapeID="_x0000_i1334" DrawAspect="Content" ObjectID="_1649931727" r:id="rId630"/>
        </w:object>
      </w:r>
      <w:r>
        <w:rPr>
          <w:szCs w:val="20"/>
        </w:rPr>
        <w:t>. Цей факт вони пояснюють спін-орбітальною взаємодією у представленні плоских хвиль.</w:t>
      </w:r>
    </w:p>
    <w:p w:rsidR="002E108F" w:rsidRDefault="002C1621">
      <w:pPr>
        <w:ind w:firstLine="425"/>
        <w:rPr>
          <w:szCs w:val="20"/>
        </w:rPr>
      </w:pPr>
      <w:r>
        <w:rPr>
          <w:szCs w:val="20"/>
        </w:rPr>
        <w:t xml:space="preserve">Тцю, Говард та Есакі [114] використали разом із схемою Діммока та Райта [124] чотиризонну модель. Порівняння теоретичних та експериментальних результатів підтвердило доцільність застосування у розрахунках вибраної моделі та показало малу чутливість отриманого закону дисперсії при врахуванні взаємодії із більш віддаленими зонами, зокрема, із зоною </w:t>
      </w:r>
      <w:r>
        <w:rPr>
          <w:position w:val="-10"/>
          <w:szCs w:val="20"/>
        </w:rPr>
        <w:object w:dxaOrig="360" w:dyaOrig="300">
          <v:shape id="_x0000_i1335" type="#_x0000_t75" style="width:18pt;height:14.95pt" o:ole="" fillcolor="#001">
            <v:imagedata r:id="rId631" o:title=""/>
          </v:shape>
          <o:OLEObject Type="Embed" ProgID="Equation.DSMT4" ShapeID="_x0000_i1335" DrawAspect="Content" ObjectID="_1649931728" r:id="rId632"/>
        </w:object>
      </w:r>
      <w:r>
        <w:rPr>
          <w:szCs w:val="20"/>
        </w:rPr>
        <w:t xml:space="preserve">, яку позначено на </w:t>
      </w:r>
      <w:r>
        <w:rPr>
          <w:i/>
          <w:iCs/>
          <w:szCs w:val="20"/>
        </w:rPr>
        <w:t>рис. 4.7</w:t>
      </w:r>
      <w:r>
        <w:rPr>
          <w:szCs w:val="20"/>
        </w:rPr>
        <w:t xml:space="preserve"> пунктирною лінією. Величина енергетичної щілини </w:t>
      </w:r>
      <w:r>
        <w:rPr>
          <w:position w:val="-10"/>
          <w:szCs w:val="20"/>
        </w:rPr>
        <w:object w:dxaOrig="340" w:dyaOrig="300">
          <v:shape id="_x0000_i1336" type="#_x0000_t75" style="width:17pt;height:14.95pt" o:ole="" fillcolor="#001">
            <v:imagedata r:id="rId633" o:title=""/>
          </v:shape>
          <o:OLEObject Type="Embed" ProgID="Equation.DSMT4" ShapeID="_x0000_i1336" DrawAspect="Content" ObjectID="_1649931729" r:id="rId634"/>
        </w:object>
      </w:r>
      <w:r>
        <w:rPr>
          <w:szCs w:val="20"/>
        </w:rPr>
        <w:t xml:space="preserve">є значно більшою у порівнянні з </w:t>
      </w:r>
      <w:r>
        <w:rPr>
          <w:position w:val="-14"/>
          <w:szCs w:val="20"/>
        </w:rPr>
        <w:object w:dxaOrig="300" w:dyaOrig="340">
          <v:shape id="_x0000_i1337" type="#_x0000_t75" style="width:14.95pt;height:17pt" o:ole="" fillcolor="#001">
            <v:imagedata r:id="rId635" o:title=""/>
          </v:shape>
          <o:OLEObject Type="Embed" ProgID="Equation.DSMT4" ShapeID="_x0000_i1337" DrawAspect="Content" ObjectID="_1649931730" r:id="rId636"/>
        </w:object>
      </w:r>
      <w:r>
        <w:rPr>
          <w:szCs w:val="20"/>
        </w:rPr>
        <w:t xml:space="preserve"> та </w:t>
      </w:r>
      <w:r>
        <w:rPr>
          <w:position w:val="-10"/>
          <w:szCs w:val="20"/>
        </w:rPr>
        <w:object w:dxaOrig="400" w:dyaOrig="300">
          <v:shape id="_x0000_i1338" type="#_x0000_t75" style="width:20.05pt;height:14.95pt" o:ole="" fillcolor="#001">
            <v:imagedata r:id="rId637" o:title=""/>
          </v:shape>
          <o:OLEObject Type="Embed" ProgID="Equation.DSMT4" ShapeID="_x0000_i1338" DrawAspect="Content" ObjectID="_1649931731" r:id="rId638"/>
        </w:object>
      </w:r>
      <w:r>
        <w:rPr>
          <w:szCs w:val="20"/>
        </w:rPr>
        <w:t xml:space="preserve">. В результаті, секулярне рівняння </w:t>
      </w:r>
      <w:r>
        <w:rPr>
          <w:i/>
          <w:iCs/>
          <w:szCs w:val="20"/>
        </w:rPr>
        <w:t>4</w:t>
      </w:r>
      <w:r>
        <w:rPr>
          <w:i/>
          <w:iCs/>
          <w:szCs w:val="20"/>
        </w:rPr>
        <w:sym w:font="Symbol" w:char="F0B4"/>
      </w:r>
      <w:r>
        <w:rPr>
          <w:i/>
          <w:iCs/>
          <w:szCs w:val="20"/>
        </w:rPr>
        <w:t>4</w:t>
      </w:r>
      <w:r>
        <w:rPr>
          <w:szCs w:val="20"/>
        </w:rPr>
        <w:t xml:space="preserve"> у </w:t>
      </w:r>
      <w:r>
        <w:rPr>
          <w:b/>
          <w:bCs/>
          <w:i/>
          <w:iCs/>
          <w:szCs w:val="20"/>
        </w:rPr>
        <w:t>k-p</w:t>
      </w:r>
      <w:r>
        <w:rPr>
          <w:szCs w:val="20"/>
        </w:rPr>
        <w:t xml:space="preserve"> представленні зводиться до визначника, який включає у себе дві валентні зони та одну зону провідності:</w:t>
      </w:r>
    </w:p>
    <w:p w:rsidR="002E108F" w:rsidRDefault="002E108F">
      <w:pPr>
        <w:ind w:firstLine="425"/>
        <w:rPr>
          <w:szCs w:val="20"/>
        </w:rPr>
      </w:pPr>
    </w:p>
    <w:p w:rsidR="002E108F" w:rsidRDefault="002C1621">
      <w:pPr>
        <w:jc w:val="right"/>
        <w:rPr>
          <w:szCs w:val="20"/>
        </w:rPr>
      </w:pPr>
      <w:r>
        <w:rPr>
          <w:position w:val="-148"/>
          <w:szCs w:val="20"/>
        </w:rPr>
        <w:object w:dxaOrig="5539" w:dyaOrig="3060">
          <v:shape id="_x0000_i1339" type="#_x0000_t75" style="width:276.8pt;height:153.15pt" o:ole="" fillcolor="#001">
            <v:imagedata r:id="rId639" o:title=""/>
          </v:shape>
          <o:OLEObject Type="Embed" ProgID="Equation.DSMT4" ShapeID="_x0000_i1339" DrawAspect="Content" ObjectID="_1649931732" r:id="rId640"/>
        </w:object>
      </w:r>
      <w:r>
        <w:rPr>
          <w:szCs w:val="20"/>
        </w:rPr>
        <w:t>,</w:t>
      </w:r>
      <w:r>
        <w:rPr>
          <w:szCs w:val="20"/>
        </w:rPr>
        <w:tab/>
        <w:t>(4.17)</w:t>
      </w:r>
    </w:p>
    <w:p w:rsidR="002E108F" w:rsidRDefault="002E108F">
      <w:pPr>
        <w:ind w:firstLine="425"/>
        <w:jc w:val="center"/>
        <w:rPr>
          <w:szCs w:val="20"/>
        </w:rPr>
      </w:pPr>
    </w:p>
    <w:p w:rsidR="002E108F" w:rsidRDefault="002C1621" w:rsidP="002A3DA4">
      <w:pPr>
        <w:ind w:firstLine="0"/>
        <w:rPr>
          <w:szCs w:val="20"/>
        </w:rPr>
      </w:pPr>
      <w:r>
        <w:rPr>
          <w:szCs w:val="20"/>
        </w:rPr>
        <w:t xml:space="preserve">де </w:t>
      </w:r>
      <w:r>
        <w:rPr>
          <w:position w:val="-26"/>
          <w:szCs w:val="20"/>
        </w:rPr>
        <w:object w:dxaOrig="1240" w:dyaOrig="639">
          <v:shape id="_x0000_i1340" type="#_x0000_t75" style="width:62.15pt;height:31.9pt" o:ole="" fillcolor="#001">
            <v:imagedata r:id="rId641" o:title=""/>
          </v:shape>
          <o:OLEObject Type="Embed" ProgID="Equation.DSMT4" ShapeID="_x0000_i1340" DrawAspect="Content" ObjectID="_1649931733" r:id="rId642"/>
        </w:object>
      </w:r>
      <w:r>
        <w:rPr>
          <w:szCs w:val="20"/>
        </w:rPr>
        <w:t xml:space="preserve">. Позначення </w:t>
      </w:r>
      <w:r>
        <w:rPr>
          <w:position w:val="-10"/>
          <w:szCs w:val="20"/>
        </w:rPr>
        <w:object w:dxaOrig="639" w:dyaOrig="300">
          <v:shape id="_x0000_i1341" type="#_x0000_t75" style="width:31.9pt;height:14.95pt" o:ole="" fillcolor="#001">
            <v:imagedata r:id="rId643" o:title=""/>
          </v:shape>
          <o:OLEObject Type="Embed" ProgID="Equation.DSMT4" ShapeID="_x0000_i1341" DrawAspect="Content" ObjectID="_1649931734" r:id="rId644"/>
        </w:object>
      </w:r>
      <w:r>
        <w:rPr>
          <w:szCs w:val="20"/>
        </w:rPr>
        <w:t xml:space="preserve"> та </w:t>
      </w:r>
      <w:r>
        <w:rPr>
          <w:position w:val="-10"/>
          <w:szCs w:val="20"/>
        </w:rPr>
        <w:object w:dxaOrig="660" w:dyaOrig="300">
          <v:shape id="_x0000_i1342" type="#_x0000_t75" style="width:32.95pt;height:14.95pt" o:ole="" fillcolor="#001">
            <v:imagedata r:id="rId645" o:title=""/>
          </v:shape>
          <o:OLEObject Type="Embed" ProgID="Equation.DSMT4" ShapeID="_x0000_i1342" DrawAspect="Content" ObjectID="_1649931735" r:id="rId646"/>
        </w:object>
      </w:r>
      <w:r>
        <w:rPr>
          <w:szCs w:val="20"/>
        </w:rPr>
        <w:t xml:space="preserve"> відповідають повздовжній та поперечній масам першої та другої валентної зон. Більше того, вираз (4.17) зводиться до визначника </w:t>
      </w:r>
      <w:r>
        <w:rPr>
          <w:i/>
          <w:iCs/>
          <w:szCs w:val="20"/>
        </w:rPr>
        <w:t>2</w:t>
      </w:r>
      <w:r>
        <w:rPr>
          <w:i/>
          <w:iCs/>
          <w:szCs w:val="20"/>
        </w:rPr>
        <w:sym w:font="Symbol" w:char="F0B4"/>
      </w:r>
      <w:r>
        <w:rPr>
          <w:i/>
          <w:iCs/>
          <w:szCs w:val="20"/>
        </w:rPr>
        <w:t>2</w:t>
      </w:r>
      <w:r>
        <w:rPr>
          <w:szCs w:val="20"/>
        </w:rPr>
        <w:t xml:space="preserve">, який включає у себе взаємодію основної зони провідності та валентної зони разом з наближеною параболічною другою валентною зоною, якщо виконується умова </w:t>
      </w:r>
      <w:r>
        <w:rPr>
          <w:position w:val="-10"/>
          <w:szCs w:val="20"/>
        </w:rPr>
        <w:object w:dxaOrig="1980" w:dyaOrig="340">
          <v:shape id="_x0000_i1343" type="#_x0000_t75" style="width:99.15pt;height:17pt" o:ole="" fillcolor="#001">
            <v:imagedata r:id="rId647" o:title=""/>
          </v:shape>
          <o:OLEObject Type="Embed" ProgID="Equation.DSMT4" ShapeID="_x0000_i1343" DrawAspect="Content" ObjectID="_1649931736" r:id="rId648"/>
        </w:object>
      </w:r>
      <w:r>
        <w:rPr>
          <w:szCs w:val="20"/>
        </w:rPr>
        <w:t xml:space="preserve">, де </w:t>
      </w:r>
      <w:r>
        <w:rPr>
          <w:position w:val="-10"/>
          <w:szCs w:val="20"/>
        </w:rPr>
        <w:object w:dxaOrig="300" w:dyaOrig="300">
          <v:shape id="_x0000_i1344" type="#_x0000_t75" style="width:14.95pt;height:14.95pt" o:ole="" fillcolor="#001">
            <v:imagedata r:id="rId649" o:title=""/>
          </v:shape>
          <o:OLEObject Type="Embed" ProgID="Equation.DSMT4" ShapeID="_x0000_i1344" DrawAspect="Content" ObjectID="_1649931737" r:id="rId650"/>
        </w:object>
      </w:r>
      <w:r>
        <w:rPr>
          <w:szCs w:val="20"/>
        </w:rPr>
        <w:t xml:space="preserve"> – повздовжній імпульс Фермі, а </w:t>
      </w:r>
      <w:r>
        <w:rPr>
          <w:position w:val="-10"/>
          <w:szCs w:val="20"/>
        </w:rPr>
        <w:object w:dxaOrig="639" w:dyaOrig="300">
          <v:shape id="_x0000_i1345" type="#_x0000_t75" style="width:31.9pt;height:14.95pt" o:ole="" fillcolor="#001">
            <v:imagedata r:id="rId651" o:title=""/>
          </v:shape>
          <o:OLEObject Type="Embed" ProgID="Equation.DSMT4" ShapeID="_x0000_i1345" DrawAspect="Content" ObjectID="_1649931738" r:id="rId652"/>
        </w:object>
      </w:r>
      <w:r>
        <w:rPr>
          <w:szCs w:val="20"/>
        </w:rPr>
        <w:t xml:space="preserve"> – наближена повздовжня маса основної зони провідності.</w:t>
      </w:r>
    </w:p>
    <w:p w:rsidR="002E108F" w:rsidRDefault="002E108F">
      <w:pPr>
        <w:pStyle w:val="a5"/>
        <w:ind w:firstLine="425"/>
        <w:rPr>
          <w:szCs w:val="20"/>
        </w:rPr>
      </w:pPr>
    </w:p>
    <w:p w:rsidR="002E108F" w:rsidRDefault="002C1621">
      <w:pPr>
        <w:jc w:val="center"/>
        <w:rPr>
          <w:szCs w:val="20"/>
          <w:lang w:val="en-US"/>
        </w:rPr>
      </w:pPr>
      <w:r>
        <w:rPr>
          <w:szCs w:val="20"/>
        </w:rPr>
        <w:object w:dxaOrig="3776" w:dyaOrig="2133">
          <v:shape id="_x0000_i1346" type="#_x0000_t75" style="width:188.85pt;height:106.65pt" o:ole="" fillcolor="#001">
            <v:imagedata r:id="rId653" o:title=""/>
          </v:shape>
          <o:OLEObject Type="Embed" ProgID="CorelDraw.Graphic.9" ShapeID="_x0000_i1346" DrawAspect="Content" ObjectID="_1649931739" r:id="rId654"/>
        </w:object>
      </w:r>
    </w:p>
    <w:p w:rsidR="002E108F" w:rsidRDefault="002C1621">
      <w:pPr>
        <w:pStyle w:val="a5"/>
        <w:ind w:firstLine="0"/>
        <w:rPr>
          <w:szCs w:val="20"/>
          <w:lang w:val="ru-RU"/>
        </w:rPr>
      </w:pPr>
      <w:r>
        <w:rPr>
          <w:szCs w:val="20"/>
        </w:rPr>
        <w:t>Рис. </w:t>
      </w:r>
      <w:r>
        <w:rPr>
          <w:szCs w:val="20"/>
          <w:lang w:val="ru-RU"/>
        </w:rPr>
        <w:t>4</w:t>
      </w:r>
      <w:r>
        <w:rPr>
          <w:szCs w:val="20"/>
        </w:rPr>
        <w:t>.</w:t>
      </w:r>
      <w:r>
        <w:rPr>
          <w:szCs w:val="20"/>
          <w:lang w:val="ru-RU"/>
        </w:rPr>
        <w:t>7</w:t>
      </w:r>
      <w:r>
        <w:rPr>
          <w:szCs w:val="20"/>
        </w:rPr>
        <w:t xml:space="preserve">. Схематичне представлення енергетичних зон у </w:t>
      </w:r>
      <w:r>
        <w:rPr>
          <w:i/>
          <w:iCs/>
          <w:szCs w:val="20"/>
        </w:rPr>
        <w:t>т. L</w:t>
      </w:r>
      <w:r>
        <w:rPr>
          <w:szCs w:val="20"/>
        </w:rPr>
        <w:t xml:space="preserve"> для </w:t>
      </w:r>
      <w:r>
        <w:rPr>
          <w:i/>
          <w:iCs/>
          <w:szCs w:val="20"/>
        </w:rPr>
        <w:t>SnTe</w:t>
      </w:r>
      <w:r>
        <w:rPr>
          <w:szCs w:val="20"/>
        </w:rPr>
        <w:t xml:space="preserve">. Поперечні та повздовжні матричні елементи позначено через </w:t>
      </w:r>
      <w:r>
        <w:rPr>
          <w:i/>
          <w:iCs/>
          <w:szCs w:val="20"/>
        </w:rPr>
        <w:t>P</w:t>
      </w:r>
      <w:r>
        <w:rPr>
          <w:i/>
          <w:iCs/>
          <w:szCs w:val="20"/>
          <w:vertAlign w:val="subscript"/>
        </w:rPr>
        <w:t>t</w:t>
      </w:r>
      <w:r>
        <w:rPr>
          <w:szCs w:val="20"/>
          <w:lang w:val="ru-RU"/>
        </w:rPr>
        <w:t xml:space="preserve"> </w:t>
      </w:r>
      <w:r>
        <w:rPr>
          <w:szCs w:val="20"/>
        </w:rPr>
        <w:t xml:space="preserve">та </w:t>
      </w:r>
      <w:r>
        <w:rPr>
          <w:i/>
          <w:iCs/>
          <w:szCs w:val="20"/>
        </w:rPr>
        <w:t>P</w:t>
      </w:r>
      <w:r>
        <w:rPr>
          <w:i/>
          <w:iCs/>
          <w:szCs w:val="20"/>
          <w:vertAlign w:val="subscript"/>
        </w:rPr>
        <w:t>l</w:t>
      </w:r>
      <w:r>
        <w:rPr>
          <w:szCs w:val="20"/>
        </w:rPr>
        <w:t xml:space="preserve">, відповідно </w:t>
      </w:r>
      <w:r>
        <w:rPr>
          <w:szCs w:val="20"/>
          <w:lang w:val="ru-RU"/>
        </w:rPr>
        <w:t>[114]</w:t>
      </w:r>
      <w:r>
        <w:rPr>
          <w:szCs w:val="20"/>
        </w:rPr>
        <w:t>.</w:t>
      </w:r>
    </w:p>
    <w:p w:rsidR="002E108F" w:rsidRDefault="002C1621">
      <w:pPr>
        <w:pStyle w:val="a5"/>
        <w:ind w:firstLine="425"/>
        <w:rPr>
          <w:szCs w:val="20"/>
        </w:rPr>
      </w:pPr>
      <w:r>
        <w:rPr>
          <w:szCs w:val="20"/>
        </w:rPr>
        <w:t xml:space="preserve">Оскільки, експериментальні результати не вказують на зміну знаку коефіцієнта термо-е.р.с., телурид олова має лише </w:t>
      </w:r>
      <w:r>
        <w:rPr>
          <w:i/>
          <w:iCs/>
          <w:szCs w:val="20"/>
        </w:rPr>
        <w:t>р-</w:t>
      </w:r>
      <w:r>
        <w:rPr>
          <w:szCs w:val="20"/>
        </w:rPr>
        <w:t>тип провідності, тому закон дисперсії одержано для двох валентних зон:</w:t>
      </w:r>
    </w:p>
    <w:p w:rsidR="002E108F" w:rsidRDefault="002E108F">
      <w:pPr>
        <w:pStyle w:val="a5"/>
        <w:ind w:firstLine="425"/>
        <w:rPr>
          <w:szCs w:val="20"/>
        </w:rPr>
      </w:pPr>
    </w:p>
    <w:p w:rsidR="002E108F" w:rsidRDefault="002C1621">
      <w:pPr>
        <w:jc w:val="right"/>
        <w:rPr>
          <w:szCs w:val="20"/>
        </w:rPr>
      </w:pPr>
      <w:r>
        <w:rPr>
          <w:position w:val="-70"/>
          <w:szCs w:val="20"/>
        </w:rPr>
        <w:object w:dxaOrig="4340" w:dyaOrig="1500">
          <v:shape id="_x0000_i1347" type="#_x0000_t75" style="width:217pt;height:75.05pt" o:ole="" fillcolor="#001">
            <v:imagedata r:id="rId655" o:title=""/>
          </v:shape>
          <o:OLEObject Type="Embed" ProgID="Equation.DSMT4" ShapeID="_x0000_i1347" DrawAspect="Content" ObjectID="_1649931740" r:id="rId656"/>
        </w:object>
      </w:r>
      <w:r>
        <w:rPr>
          <w:szCs w:val="20"/>
        </w:rPr>
        <w:t>,</w:t>
      </w:r>
      <w:r>
        <w:rPr>
          <w:szCs w:val="20"/>
        </w:rPr>
        <w:tab/>
        <w:t>(4.18)</w:t>
      </w:r>
    </w:p>
    <w:p w:rsidR="002E108F" w:rsidRDefault="002C1621">
      <w:pPr>
        <w:jc w:val="right"/>
        <w:rPr>
          <w:szCs w:val="20"/>
        </w:rPr>
      </w:pPr>
      <w:r>
        <w:rPr>
          <w:position w:val="-26"/>
          <w:szCs w:val="20"/>
        </w:rPr>
        <w:object w:dxaOrig="3460" w:dyaOrig="639">
          <v:shape id="_x0000_i1348" type="#_x0000_t75" style="width:172.85pt;height:31.9pt" o:ole="" fillcolor="#001">
            <v:imagedata r:id="rId657" o:title=""/>
          </v:shape>
          <o:OLEObject Type="Embed" ProgID="Equation.DSMT4" ShapeID="_x0000_i1348" DrawAspect="Content" ObjectID="_1649931741" r:id="rId658"/>
        </w:object>
      </w:r>
      <w:r>
        <w:rPr>
          <w:szCs w:val="20"/>
        </w:rPr>
        <w:t>,</w:t>
      </w:r>
      <w:r>
        <w:rPr>
          <w:szCs w:val="20"/>
        </w:rPr>
        <w:tab/>
      </w:r>
      <w:r>
        <w:rPr>
          <w:szCs w:val="20"/>
        </w:rPr>
        <w:tab/>
      </w:r>
      <w:r>
        <w:rPr>
          <w:szCs w:val="20"/>
        </w:rPr>
        <w:tab/>
        <w:t>(4.19)</w:t>
      </w:r>
    </w:p>
    <w:p w:rsidR="002E108F" w:rsidRDefault="002C1621">
      <w:pPr>
        <w:rPr>
          <w:szCs w:val="20"/>
        </w:rPr>
      </w:pPr>
      <w:r>
        <w:rPr>
          <w:szCs w:val="20"/>
        </w:rPr>
        <w:t xml:space="preserve">де </w:t>
      </w:r>
    </w:p>
    <w:p w:rsidR="002E108F" w:rsidRDefault="002E108F">
      <w:pPr>
        <w:jc w:val="right"/>
        <w:rPr>
          <w:szCs w:val="20"/>
          <w:lang w:val="ru-RU"/>
        </w:rPr>
      </w:pPr>
    </w:p>
    <w:p w:rsidR="002E108F" w:rsidRDefault="002C1621">
      <w:pPr>
        <w:jc w:val="right"/>
        <w:rPr>
          <w:szCs w:val="20"/>
          <w:lang w:val="ru-RU"/>
        </w:rPr>
      </w:pPr>
      <w:r>
        <w:rPr>
          <w:position w:val="-10"/>
          <w:szCs w:val="20"/>
        </w:rPr>
        <w:object w:dxaOrig="2500" w:dyaOrig="300">
          <v:shape id="_x0000_i1349" type="#_x0000_t75" style="width:125pt;height:14.95pt" o:ole="" fillcolor="#001">
            <v:imagedata r:id="rId659" o:title=""/>
          </v:shape>
          <o:OLEObject Type="Embed" ProgID="Equation.DSMT4" ShapeID="_x0000_i1349" DrawAspect="Content" ObjectID="_1649931742" r:id="rId660"/>
        </w:object>
      </w:r>
      <w:r>
        <w:rPr>
          <w:szCs w:val="20"/>
        </w:rPr>
        <w:tab/>
      </w:r>
      <w:r>
        <w:rPr>
          <w:szCs w:val="20"/>
        </w:rPr>
        <w:tab/>
      </w:r>
      <w:r>
        <w:rPr>
          <w:szCs w:val="20"/>
        </w:rPr>
        <w:tab/>
        <w:t>(4.20)</w:t>
      </w:r>
    </w:p>
    <w:p w:rsidR="002A3DA4" w:rsidRDefault="002A3DA4">
      <w:pPr>
        <w:spacing w:after="200" w:line="276" w:lineRule="auto"/>
        <w:ind w:firstLine="0"/>
        <w:jc w:val="left"/>
        <w:rPr>
          <w:b/>
          <w:bCs/>
          <w:szCs w:val="20"/>
        </w:rPr>
      </w:pPr>
      <w:r>
        <w:rPr>
          <w:b/>
          <w:bCs/>
          <w:szCs w:val="20"/>
        </w:rPr>
        <w:br w:type="page"/>
      </w:r>
    </w:p>
    <w:p w:rsidR="002E108F" w:rsidRDefault="002C1621">
      <w:pPr>
        <w:jc w:val="center"/>
        <w:rPr>
          <w:b/>
          <w:bCs/>
          <w:szCs w:val="20"/>
        </w:rPr>
      </w:pPr>
      <w:r>
        <w:rPr>
          <w:b/>
          <w:bCs/>
          <w:szCs w:val="20"/>
        </w:rPr>
        <w:lastRenderedPageBreak/>
        <w:t xml:space="preserve">Розділ </w:t>
      </w:r>
      <w:r>
        <w:rPr>
          <w:b/>
          <w:bCs/>
          <w:szCs w:val="20"/>
          <w:lang w:val="en-US"/>
        </w:rPr>
        <w:t>V</w:t>
      </w:r>
    </w:p>
    <w:p w:rsidR="002E108F" w:rsidRDefault="002C1621">
      <w:pPr>
        <w:jc w:val="center"/>
        <w:rPr>
          <w:b/>
          <w:bCs/>
          <w:szCs w:val="20"/>
        </w:rPr>
      </w:pPr>
      <w:r>
        <w:rPr>
          <w:b/>
          <w:bCs/>
          <w:szCs w:val="20"/>
        </w:rPr>
        <w:t>КІНЕТИЧНІ ВЛАСТИВОСТІ КРИСТАЛІВ ТЕЛУРИДУ ОЛОВА</w:t>
      </w:r>
    </w:p>
    <w:p w:rsidR="002E108F" w:rsidRDefault="002E108F">
      <w:pPr>
        <w:autoSpaceDE w:val="0"/>
        <w:autoSpaceDN w:val="0"/>
        <w:adjustRightInd w:val="0"/>
        <w:ind w:firstLine="425"/>
        <w:jc w:val="center"/>
        <w:rPr>
          <w:b/>
          <w:bCs/>
          <w:szCs w:val="20"/>
        </w:rPr>
      </w:pPr>
    </w:p>
    <w:p w:rsidR="002E108F" w:rsidRDefault="002C1621">
      <w:pPr>
        <w:ind w:firstLine="425"/>
        <w:rPr>
          <w:color w:val="000000"/>
          <w:szCs w:val="20"/>
        </w:rPr>
      </w:pPr>
      <w:r>
        <w:rPr>
          <w:color w:val="000000"/>
          <w:szCs w:val="20"/>
        </w:rPr>
        <w:t xml:space="preserve">Для отримання більш однозначної картини зонної структури та механізмів розсіювання носіїв проводився аналіз питомої електропровідності </w:t>
      </w:r>
      <w:r>
        <w:rPr>
          <w:i/>
          <w:iCs/>
          <w:color w:val="000000"/>
          <w:szCs w:val="20"/>
        </w:rPr>
        <w:t>σ</w:t>
      </w:r>
      <w:r>
        <w:rPr>
          <w:color w:val="000000"/>
          <w:szCs w:val="20"/>
        </w:rPr>
        <w:t xml:space="preserve">, коефіцієнта термо-е.р.с. </w:t>
      </w:r>
      <w:r>
        <w:rPr>
          <w:i/>
          <w:iCs/>
          <w:color w:val="000000"/>
          <w:szCs w:val="20"/>
        </w:rPr>
        <w:t>α</w:t>
      </w:r>
      <w:r>
        <w:rPr>
          <w:color w:val="000000"/>
          <w:szCs w:val="20"/>
        </w:rPr>
        <w:t xml:space="preserve">, коефіцієнта теплопровідності χ, постійної Холла </w:t>
      </w:r>
      <w:r>
        <w:rPr>
          <w:i/>
          <w:iCs/>
          <w:color w:val="000000"/>
          <w:szCs w:val="20"/>
        </w:rPr>
        <w:t>R</w:t>
      </w:r>
      <w:r>
        <w:rPr>
          <w:color w:val="000000"/>
          <w:szCs w:val="20"/>
        </w:rPr>
        <w:t xml:space="preserve">, поперечного </w:t>
      </w:r>
      <w:r>
        <w:rPr>
          <w:i/>
          <w:iCs/>
          <w:color w:val="000000"/>
          <w:szCs w:val="20"/>
        </w:rPr>
        <w:t>Q</w:t>
      </w:r>
      <w:r>
        <w:rPr>
          <w:color w:val="000000"/>
          <w:szCs w:val="20"/>
        </w:rPr>
        <w:t xml:space="preserve"> та повздовжнього ефектів Нернста-Еттінгсгаузена, які є досить чутливими до характеру механізмів розсіювання [112, 127-133]. Дослідження температурних та концентраційних залежностей цих ефектів дозволяє не лише встановити принципову зонну схему, але і дає додаткові рівняння для встановлення зонних параметрів.</w:t>
      </w:r>
    </w:p>
    <w:p w:rsidR="002E108F" w:rsidRDefault="002C1621">
      <w:pPr>
        <w:ind w:firstLine="425"/>
        <w:rPr>
          <w:szCs w:val="20"/>
        </w:rPr>
      </w:pPr>
      <w:r>
        <w:rPr>
          <w:color w:val="000000"/>
          <w:szCs w:val="20"/>
        </w:rPr>
        <w:t xml:space="preserve">Результати вимірювання вказаних вище коефіцієнтів </w:t>
      </w:r>
      <w:r>
        <w:rPr>
          <w:i/>
          <w:iCs/>
          <w:color w:val="000000"/>
          <w:szCs w:val="20"/>
        </w:rPr>
        <w:t>α, σ, R,</w:t>
      </w:r>
      <w:r>
        <w:rPr>
          <w:color w:val="000000"/>
          <w:szCs w:val="20"/>
        </w:rPr>
        <w:t xml:space="preserve"> </w:t>
      </w:r>
      <w:r>
        <w:rPr>
          <w:i/>
          <w:iCs/>
          <w:color w:val="000000"/>
          <w:szCs w:val="20"/>
        </w:rPr>
        <w:t xml:space="preserve">Q </w:t>
      </w:r>
      <w:r>
        <w:rPr>
          <w:color w:val="000000"/>
          <w:szCs w:val="20"/>
        </w:rPr>
        <w:t xml:space="preserve">та відносної зміни термо-е.р.с. у магнітному полі [112] показано на </w:t>
      </w:r>
      <w:r>
        <w:rPr>
          <w:i/>
          <w:iCs/>
          <w:color w:val="000000"/>
          <w:szCs w:val="20"/>
        </w:rPr>
        <w:t>рис. (5.1-5.7)</w:t>
      </w:r>
      <w:r>
        <w:rPr>
          <w:color w:val="000000"/>
          <w:szCs w:val="20"/>
        </w:rPr>
        <w:t xml:space="preserve">. Телурид олова володіє високими значеннями коефіцієнта термо-е.р.с. та електропровідності при малих значеннях граткової теплопровідності, що дозволяє віднести його до матеріалів термоелектричної групи. Ці властивості обумовлюють велику величину неізотермічних складових гальвано- та термомагнітних ефектів. </w:t>
      </w:r>
    </w:p>
    <w:p w:rsidR="002E108F" w:rsidRDefault="002E108F">
      <w:pPr>
        <w:ind w:firstLine="425"/>
        <w:rPr>
          <w:szCs w:val="20"/>
        </w:rPr>
      </w:pPr>
    </w:p>
    <w:p w:rsidR="002E108F" w:rsidRDefault="002C1621">
      <w:pPr>
        <w:jc w:val="center"/>
        <w:rPr>
          <w:szCs w:val="20"/>
        </w:rPr>
      </w:pPr>
      <w:r>
        <w:rPr>
          <w:szCs w:val="20"/>
        </w:rPr>
        <w:object w:dxaOrig="3004" w:dyaOrig="3075">
          <v:shape id="_x0000_i1350" type="#_x0000_t75" style="width:150.1pt;height:153.85pt" o:ole="">
            <v:imagedata r:id="rId661" o:title=""/>
          </v:shape>
          <o:OLEObject Type="Embed" ProgID="CorelDraw.Graphic.9" ShapeID="_x0000_i1350" DrawAspect="Content" ObjectID="_1649931743" r:id="rId662"/>
        </w:object>
      </w:r>
    </w:p>
    <w:p w:rsidR="002E108F" w:rsidRDefault="002C1621" w:rsidP="002A3DA4">
      <w:pPr>
        <w:ind w:firstLine="0"/>
        <w:rPr>
          <w:szCs w:val="20"/>
        </w:rPr>
      </w:pPr>
      <w:r>
        <w:rPr>
          <w:szCs w:val="20"/>
        </w:rPr>
        <w:t>Рис.</w:t>
      </w:r>
      <w:r>
        <w:rPr>
          <w:szCs w:val="20"/>
          <w:lang w:val="en-US"/>
        </w:rPr>
        <w:t> </w:t>
      </w:r>
      <w:r>
        <w:rPr>
          <w:szCs w:val="20"/>
        </w:rPr>
        <w:t>5.1. Концентраційна залежність безрозмірного коефіцієнта термо-е.р.с. (</w:t>
      </w:r>
      <w:r>
        <w:rPr>
          <w:i/>
          <w:iCs/>
          <w:szCs w:val="20"/>
          <w:lang w:val="en-US"/>
        </w:rPr>
        <w:t>q</w:t>
      </w:r>
      <w:r>
        <w:rPr>
          <w:szCs w:val="20"/>
        </w:rPr>
        <w:t xml:space="preserve"> – заряд електрона, </w:t>
      </w:r>
      <w:r>
        <w:rPr>
          <w:i/>
          <w:iCs/>
          <w:szCs w:val="20"/>
          <w:lang w:val="en-US"/>
        </w:rPr>
        <w:t>k</w:t>
      </w:r>
      <w:r>
        <w:rPr>
          <w:i/>
          <w:iCs/>
          <w:szCs w:val="20"/>
          <w:vertAlign w:val="subscript"/>
        </w:rPr>
        <w:t>0</w:t>
      </w:r>
      <w:r>
        <w:rPr>
          <w:szCs w:val="20"/>
        </w:rPr>
        <w:t xml:space="preserve"> – стала Больцмана) </w:t>
      </w:r>
      <w:r>
        <w:rPr>
          <w:i/>
          <w:iCs/>
          <w:szCs w:val="20"/>
          <w:lang w:val="en-US"/>
        </w:rPr>
        <w:t>SnTe</w:t>
      </w:r>
      <w:r>
        <w:rPr>
          <w:i/>
          <w:iCs/>
          <w:szCs w:val="20"/>
        </w:rPr>
        <w:t xml:space="preserve">. </w:t>
      </w:r>
      <w:r>
        <w:rPr>
          <w:szCs w:val="20"/>
        </w:rPr>
        <w:t>Криві відповідають температурам:</w:t>
      </w:r>
      <w:r>
        <w:rPr>
          <w:i/>
          <w:iCs/>
          <w:szCs w:val="20"/>
        </w:rPr>
        <w:t xml:space="preserve"> </w:t>
      </w:r>
      <w:r>
        <w:rPr>
          <w:szCs w:val="20"/>
        </w:rPr>
        <w:t>1</w:t>
      </w:r>
      <w:r>
        <w:rPr>
          <w:i/>
          <w:iCs/>
          <w:szCs w:val="20"/>
        </w:rPr>
        <w:t xml:space="preserve"> – 100 К, </w:t>
      </w:r>
      <w:r>
        <w:rPr>
          <w:szCs w:val="20"/>
        </w:rPr>
        <w:t>2</w:t>
      </w:r>
      <w:r>
        <w:rPr>
          <w:i/>
          <w:iCs/>
          <w:szCs w:val="20"/>
        </w:rPr>
        <w:t xml:space="preserve"> – 160 К, </w:t>
      </w:r>
      <w:r>
        <w:rPr>
          <w:szCs w:val="20"/>
        </w:rPr>
        <w:t>3</w:t>
      </w:r>
      <w:r>
        <w:rPr>
          <w:i/>
          <w:iCs/>
          <w:szCs w:val="20"/>
        </w:rPr>
        <w:t xml:space="preserve"> – 240 К, </w:t>
      </w:r>
      <w:r>
        <w:rPr>
          <w:szCs w:val="20"/>
        </w:rPr>
        <w:t>4</w:t>
      </w:r>
      <w:r>
        <w:rPr>
          <w:i/>
          <w:iCs/>
          <w:szCs w:val="20"/>
        </w:rPr>
        <w:t xml:space="preserve"> – 300 К, </w:t>
      </w:r>
      <w:r>
        <w:rPr>
          <w:szCs w:val="20"/>
        </w:rPr>
        <w:t>5</w:t>
      </w:r>
      <w:r>
        <w:rPr>
          <w:i/>
          <w:iCs/>
          <w:szCs w:val="20"/>
        </w:rPr>
        <w:t xml:space="preserve"> – 440 К</w:t>
      </w:r>
      <w:r>
        <w:rPr>
          <w:szCs w:val="20"/>
        </w:rPr>
        <w:t xml:space="preserve"> [112].</w:t>
      </w:r>
    </w:p>
    <w:p w:rsidR="002E108F" w:rsidRDefault="002E108F">
      <w:pPr>
        <w:ind w:firstLine="425"/>
        <w:rPr>
          <w:i/>
          <w:iCs/>
          <w:szCs w:val="20"/>
        </w:rPr>
      </w:pPr>
    </w:p>
    <w:p w:rsidR="002E108F" w:rsidRDefault="002C1621">
      <w:pPr>
        <w:ind w:firstLine="425"/>
        <w:rPr>
          <w:color w:val="000000"/>
          <w:szCs w:val="20"/>
        </w:rPr>
      </w:pPr>
      <w:r>
        <w:rPr>
          <w:color w:val="000000"/>
          <w:szCs w:val="20"/>
        </w:rPr>
        <w:t xml:space="preserve">Як видно з рис. 5.1, коефіцієнт термо-е.р.с. спадає із зростанням концентрації при </w:t>
      </w:r>
      <w:r>
        <w:rPr>
          <w:color w:val="000000"/>
          <w:position w:val="-10"/>
          <w:szCs w:val="20"/>
        </w:rPr>
        <w:object w:dxaOrig="1320" w:dyaOrig="320">
          <v:shape id="_x0000_i1351" type="#_x0000_t75" style="width:65.9pt;height:15.95pt" o:ole="" fillcolor="#001">
            <v:imagedata r:id="rId663" o:title=""/>
          </v:shape>
          <o:OLEObject Type="Embed" ProgID="Equation.DSMT4" ShapeID="_x0000_i1351" DrawAspect="Content" ObjectID="_1649931744" r:id="rId664"/>
        </w:object>
      </w:r>
      <w:r>
        <w:rPr>
          <w:color w:val="000000"/>
          <w:szCs w:val="20"/>
        </w:rPr>
        <w:t xml:space="preserve"> (</w:t>
      </w:r>
      <w:r>
        <w:rPr>
          <w:i/>
          <w:iCs/>
          <w:color w:val="000000"/>
          <w:szCs w:val="20"/>
        </w:rPr>
        <w:t>рис. 5.1</w:t>
      </w:r>
      <w:r>
        <w:rPr>
          <w:color w:val="000000"/>
          <w:szCs w:val="20"/>
        </w:rPr>
        <w:t xml:space="preserve">); при концентраціях, вищих </w:t>
      </w:r>
      <w:r>
        <w:rPr>
          <w:color w:val="000000"/>
          <w:position w:val="-6"/>
          <w:szCs w:val="20"/>
        </w:rPr>
        <w:object w:dxaOrig="1040" w:dyaOrig="300">
          <v:shape id="_x0000_i1352" type="#_x0000_t75" style="width:51.95pt;height:14.95pt" o:ole="" fillcolor="#001">
            <v:imagedata r:id="rId665" o:title=""/>
          </v:shape>
          <o:OLEObject Type="Embed" ProgID="Equation.DSMT4" ShapeID="_x0000_i1352" DrawAspect="Content" ObjectID="_1649931745" r:id="rId666"/>
        </w:object>
      </w:r>
      <w:r>
        <w:rPr>
          <w:color w:val="000000"/>
          <w:szCs w:val="20"/>
        </w:rPr>
        <w:t xml:space="preserve">, </w:t>
      </w:r>
      <w:r>
        <w:rPr>
          <w:i/>
          <w:iCs/>
          <w:color w:val="000000"/>
          <w:szCs w:val="20"/>
        </w:rPr>
        <w:t>α</w:t>
      </w:r>
      <w:r>
        <w:rPr>
          <w:color w:val="000000"/>
          <w:szCs w:val="20"/>
        </w:rPr>
        <w:t xml:space="preserve"> починає зростати із збільшенням концентрації, </w:t>
      </w:r>
      <w:r>
        <w:rPr>
          <w:color w:val="000000"/>
          <w:szCs w:val="20"/>
        </w:rPr>
        <w:lastRenderedPageBreak/>
        <w:t>утворюючи максимум (</w:t>
      </w:r>
      <w:r>
        <w:rPr>
          <w:i/>
          <w:iCs/>
          <w:color w:val="000000"/>
          <w:szCs w:val="20"/>
        </w:rPr>
        <w:t>α</w:t>
      </w:r>
      <w:r>
        <w:rPr>
          <w:i/>
          <w:iCs/>
          <w:color w:val="000000"/>
          <w:szCs w:val="20"/>
          <w:vertAlign w:val="subscript"/>
        </w:rPr>
        <w:t>max </w:t>
      </w:r>
      <w:r>
        <w:rPr>
          <w:i/>
          <w:iCs/>
          <w:color w:val="000000"/>
          <w:szCs w:val="20"/>
        </w:rPr>
        <w:t>~ 0,5 мкВ/К</w:t>
      </w:r>
      <w:r>
        <w:rPr>
          <w:color w:val="000000"/>
          <w:szCs w:val="20"/>
        </w:rPr>
        <w:t xml:space="preserve"> при </w:t>
      </w:r>
      <w:r>
        <w:rPr>
          <w:i/>
          <w:iCs/>
          <w:color w:val="000000"/>
          <w:szCs w:val="20"/>
        </w:rPr>
        <w:t>150 К</w:t>
      </w:r>
      <w:r>
        <w:rPr>
          <w:color w:val="000000"/>
          <w:szCs w:val="20"/>
        </w:rPr>
        <w:t>) і знову спадає. Іззбільшенням температури максимум переходить у сторону більш високих концентрацій. Швидкість росту коефіцієнта термо-е.р.с. з температурою не узгоджується з простою однозонною моделлю: при найвищих та найнижчих значеннях концентрації α монотонно зростає із збільшенням температури (</w:t>
      </w:r>
      <w:r>
        <w:rPr>
          <w:i/>
          <w:iCs/>
          <w:color w:val="000000"/>
          <w:szCs w:val="20"/>
        </w:rPr>
        <w:t>рис. 5.2</w:t>
      </w:r>
      <w:r>
        <w:rPr>
          <w:color w:val="000000"/>
          <w:szCs w:val="20"/>
        </w:rPr>
        <w:t xml:space="preserve">); у середній же області концентрацій крива </w:t>
      </w:r>
      <w:r>
        <w:rPr>
          <w:i/>
          <w:iCs/>
          <w:color w:val="000000"/>
          <w:szCs w:val="20"/>
        </w:rPr>
        <w:t>α(Т)</w:t>
      </w:r>
      <w:r>
        <w:rPr>
          <w:color w:val="000000"/>
          <w:szCs w:val="20"/>
        </w:rPr>
        <w:t xml:space="preserve"> має яскраво виражений мінімум (при </w:t>
      </w:r>
      <w:r>
        <w:rPr>
          <w:color w:val="000000"/>
          <w:position w:val="-10"/>
          <w:szCs w:val="20"/>
        </w:rPr>
        <w:object w:dxaOrig="1480" w:dyaOrig="320">
          <v:shape id="_x0000_i1353" type="#_x0000_t75" style="width:74.05pt;height:15.95pt" o:ole="" fillcolor="#001">
            <v:imagedata r:id="rId667" o:title=""/>
          </v:shape>
          <o:OLEObject Type="Embed" ProgID="Equation.DSMT4" ShapeID="_x0000_i1353" DrawAspect="Content" ObjectID="_1649931746" r:id="rId668"/>
        </w:object>
      </w:r>
      <w:r>
        <w:rPr>
          <w:color w:val="000000"/>
          <w:szCs w:val="20"/>
        </w:rPr>
        <w:t xml:space="preserve">). Цьому ж значенню концентрації відповідає максимальна швидкість зростання постійної Холла </w:t>
      </w:r>
      <w:r>
        <w:rPr>
          <w:i/>
          <w:iCs/>
          <w:color w:val="000000"/>
          <w:szCs w:val="20"/>
        </w:rPr>
        <w:t>R</w:t>
      </w:r>
      <w:r>
        <w:rPr>
          <w:color w:val="000000"/>
          <w:szCs w:val="20"/>
        </w:rPr>
        <w:t xml:space="preserve"> з температурою (</w:t>
      </w:r>
      <w:r>
        <w:rPr>
          <w:i/>
          <w:iCs/>
          <w:color w:val="000000"/>
          <w:szCs w:val="20"/>
        </w:rPr>
        <w:t>рис. 5.3</w:t>
      </w:r>
      <w:r>
        <w:rPr>
          <w:color w:val="000000"/>
          <w:szCs w:val="20"/>
        </w:rPr>
        <w:t>), а криві холлівської рухливості мають мінімум (</w:t>
      </w:r>
      <w:r>
        <w:rPr>
          <w:i/>
          <w:iCs/>
          <w:color w:val="000000"/>
          <w:szCs w:val="20"/>
        </w:rPr>
        <w:t>рис. 5.5</w:t>
      </w:r>
      <w:r>
        <w:rPr>
          <w:color w:val="000000"/>
          <w:szCs w:val="20"/>
        </w:rPr>
        <w:t>).</w:t>
      </w:r>
    </w:p>
    <w:p w:rsidR="002E108F" w:rsidRDefault="002E108F">
      <w:pPr>
        <w:ind w:firstLine="425"/>
        <w:rPr>
          <w:color w:val="000000"/>
          <w:szCs w:val="20"/>
        </w:rPr>
      </w:pPr>
    </w:p>
    <w:p w:rsidR="002E108F" w:rsidRDefault="002C1621">
      <w:pPr>
        <w:jc w:val="center"/>
        <w:rPr>
          <w:szCs w:val="20"/>
        </w:rPr>
      </w:pPr>
      <w:r>
        <w:rPr>
          <w:szCs w:val="20"/>
        </w:rPr>
        <w:object w:dxaOrig="3731" w:dyaOrig="3826">
          <v:shape id="_x0000_i1354" type="#_x0000_t75" style="width:186.45pt;height:191.2pt" o:ole="">
            <v:imagedata r:id="rId669" o:title=""/>
          </v:shape>
          <o:OLEObject Type="Embed" ProgID="CorelDraw.Graphic.9" ShapeID="_x0000_i1354" DrawAspect="Content" ObjectID="_1649931747" r:id="rId670"/>
        </w:object>
      </w:r>
    </w:p>
    <w:p w:rsidR="002E108F" w:rsidRDefault="002E108F">
      <w:pPr>
        <w:ind w:firstLine="425"/>
        <w:jc w:val="center"/>
        <w:rPr>
          <w:szCs w:val="20"/>
        </w:rPr>
      </w:pPr>
    </w:p>
    <w:p w:rsidR="002E108F" w:rsidRDefault="002C1621" w:rsidP="002A3DA4">
      <w:pPr>
        <w:ind w:firstLine="0"/>
        <w:rPr>
          <w:color w:val="000000"/>
          <w:szCs w:val="20"/>
        </w:rPr>
      </w:pPr>
      <w:r>
        <w:rPr>
          <w:szCs w:val="20"/>
        </w:rPr>
        <w:t xml:space="preserve">Рис. 5.2. Температурна залежність коефіцієнта термо-е.р.с. </w:t>
      </w:r>
      <w:r>
        <w:rPr>
          <w:i/>
          <w:iCs/>
          <w:szCs w:val="20"/>
          <w:lang w:val="en-US"/>
        </w:rPr>
        <w:t>SnTe</w:t>
      </w:r>
      <w:r>
        <w:rPr>
          <w:szCs w:val="20"/>
        </w:rPr>
        <w:t xml:space="preserve"> (цифри біля кривих вказують на номер зразка згідно </w:t>
      </w:r>
      <w:r>
        <w:rPr>
          <w:i/>
          <w:iCs/>
          <w:szCs w:val="20"/>
        </w:rPr>
        <w:t>табл. 5.1</w:t>
      </w:r>
      <w:r>
        <w:rPr>
          <w:szCs w:val="20"/>
        </w:rPr>
        <w:t xml:space="preserve"> [112]).</w:t>
      </w:r>
    </w:p>
    <w:p w:rsidR="002E108F" w:rsidRDefault="002E108F">
      <w:pPr>
        <w:ind w:firstLine="425"/>
        <w:rPr>
          <w:color w:val="000000"/>
          <w:szCs w:val="20"/>
        </w:rPr>
      </w:pPr>
    </w:p>
    <w:p w:rsidR="002E108F" w:rsidRDefault="002C1621">
      <w:pPr>
        <w:ind w:firstLine="425"/>
        <w:jc w:val="right"/>
        <w:rPr>
          <w:b/>
          <w:bCs/>
          <w:i/>
          <w:iCs/>
          <w:szCs w:val="20"/>
        </w:rPr>
      </w:pPr>
      <w:r>
        <w:rPr>
          <w:b/>
          <w:bCs/>
          <w:i/>
          <w:iCs/>
          <w:szCs w:val="20"/>
        </w:rPr>
        <w:t>Таблиця 5.1</w:t>
      </w:r>
    </w:p>
    <w:p w:rsidR="002E108F" w:rsidRDefault="002C1621" w:rsidP="002A3DA4">
      <w:pPr>
        <w:ind w:right="60" w:firstLine="0"/>
        <w:rPr>
          <w:szCs w:val="20"/>
        </w:rPr>
      </w:pPr>
      <w:r>
        <w:rPr>
          <w:szCs w:val="20"/>
        </w:rPr>
        <w:t xml:space="preserve">Маркування і значення концентрації носіїв струму зразків </w:t>
      </w:r>
      <w:r>
        <w:rPr>
          <w:szCs w:val="20"/>
          <w:lang w:val="en-US"/>
        </w:rPr>
        <w:t>SnTe</w:t>
      </w:r>
      <w:r>
        <w:rPr>
          <w:szCs w:val="20"/>
        </w:rPr>
        <w:t xml:space="preserve"> згідно [112].</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060"/>
      </w:tblGrid>
      <w:tr w:rsidR="002E108F">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szCs w:val="20"/>
              </w:rPr>
            </w:pPr>
            <w:r>
              <w:rPr>
                <w:i/>
                <w:iCs/>
                <w:szCs w:val="20"/>
              </w:rPr>
              <w:t>№</w:t>
            </w:r>
            <w:r>
              <w:rPr>
                <w:szCs w:val="20"/>
              </w:rPr>
              <w:t xml:space="preserve"> зразка</w:t>
            </w:r>
          </w:p>
        </w:tc>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р, 10</w:t>
            </w:r>
            <w:r>
              <w:rPr>
                <w:i/>
                <w:iCs/>
                <w:szCs w:val="20"/>
                <w:vertAlign w:val="superscript"/>
              </w:rPr>
              <w:t>-20</w:t>
            </w:r>
            <w:r>
              <w:rPr>
                <w:i/>
                <w:iCs/>
                <w:szCs w:val="20"/>
              </w:rPr>
              <w:t xml:space="preserve"> см</w:t>
            </w:r>
            <w:r>
              <w:rPr>
                <w:i/>
                <w:iCs/>
                <w:szCs w:val="20"/>
                <w:vertAlign w:val="superscript"/>
              </w:rPr>
              <w:t>-3</w:t>
            </w:r>
          </w:p>
        </w:tc>
      </w:tr>
      <w:tr w:rsidR="002E108F">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459</w:t>
            </w:r>
          </w:p>
        </w:tc>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0,34</w:t>
            </w:r>
          </w:p>
        </w:tc>
      </w:tr>
      <w:tr w:rsidR="002E108F">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148</w:t>
            </w:r>
          </w:p>
        </w:tc>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0,57</w:t>
            </w:r>
          </w:p>
        </w:tc>
      </w:tr>
      <w:tr w:rsidR="002E108F">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426</w:t>
            </w:r>
          </w:p>
        </w:tc>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0,735</w:t>
            </w:r>
          </w:p>
        </w:tc>
      </w:tr>
      <w:tr w:rsidR="002E108F">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138</w:t>
            </w:r>
          </w:p>
        </w:tc>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1,42</w:t>
            </w:r>
          </w:p>
        </w:tc>
      </w:tr>
      <w:tr w:rsidR="002E108F">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184</w:t>
            </w:r>
          </w:p>
        </w:tc>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2,2</w:t>
            </w:r>
          </w:p>
        </w:tc>
      </w:tr>
      <w:tr w:rsidR="002E108F">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416</w:t>
            </w:r>
          </w:p>
        </w:tc>
        <w:tc>
          <w:tcPr>
            <w:tcW w:w="3060" w:type="dxa"/>
            <w:tcBorders>
              <w:top w:val="single" w:sz="4" w:space="0" w:color="auto"/>
              <w:left w:val="single" w:sz="4" w:space="0" w:color="auto"/>
              <w:bottom w:val="single" w:sz="4" w:space="0" w:color="auto"/>
              <w:right w:val="single" w:sz="4" w:space="0" w:color="auto"/>
            </w:tcBorders>
          </w:tcPr>
          <w:p w:rsidR="002E108F" w:rsidRDefault="002C1621">
            <w:pPr>
              <w:jc w:val="center"/>
              <w:rPr>
                <w:i/>
                <w:iCs/>
                <w:szCs w:val="20"/>
              </w:rPr>
            </w:pPr>
            <w:r>
              <w:rPr>
                <w:i/>
                <w:iCs/>
                <w:szCs w:val="20"/>
              </w:rPr>
              <w:t>2,4</w:t>
            </w:r>
          </w:p>
        </w:tc>
      </w:tr>
    </w:tbl>
    <w:p w:rsidR="002E108F" w:rsidRDefault="002C1621">
      <w:pPr>
        <w:jc w:val="center"/>
        <w:rPr>
          <w:szCs w:val="20"/>
          <w:lang w:val="en-US"/>
        </w:rPr>
      </w:pPr>
      <w:r>
        <w:rPr>
          <w:szCs w:val="20"/>
        </w:rPr>
        <w:object w:dxaOrig="4458" w:dyaOrig="3600">
          <v:shape id="_x0000_i1355" type="#_x0000_t75" style="width:222.8pt;height:180pt" o:ole="">
            <v:imagedata r:id="rId671" o:title=""/>
          </v:shape>
          <o:OLEObject Type="Embed" ProgID="CorelDraw.Graphic.9" ShapeID="_x0000_i1355" DrawAspect="Content" ObjectID="_1649931748" r:id="rId672"/>
        </w:object>
      </w:r>
    </w:p>
    <w:p w:rsidR="002E108F" w:rsidRDefault="002E108F">
      <w:pPr>
        <w:ind w:firstLine="425"/>
        <w:jc w:val="center"/>
        <w:rPr>
          <w:color w:val="000000"/>
          <w:szCs w:val="20"/>
          <w:lang w:val="en-US"/>
        </w:rPr>
      </w:pPr>
    </w:p>
    <w:p w:rsidR="002E108F" w:rsidRDefault="002C1621" w:rsidP="002A3DA4">
      <w:pPr>
        <w:ind w:firstLine="0"/>
        <w:rPr>
          <w:szCs w:val="20"/>
        </w:rPr>
      </w:pPr>
      <w:r>
        <w:rPr>
          <w:color w:val="000000"/>
          <w:szCs w:val="20"/>
        </w:rPr>
        <w:t xml:space="preserve">Рис. 5.3. Температурна залежність сталої Холла </w:t>
      </w:r>
      <w:r>
        <w:rPr>
          <w:szCs w:val="20"/>
        </w:rPr>
        <w:t xml:space="preserve">(цифри біля кривих вказують на номер зразка згідно </w:t>
      </w:r>
      <w:r>
        <w:rPr>
          <w:i/>
          <w:iCs/>
          <w:szCs w:val="20"/>
        </w:rPr>
        <w:t>табл. 5.1</w:t>
      </w:r>
      <w:r>
        <w:rPr>
          <w:szCs w:val="20"/>
        </w:rPr>
        <w:t xml:space="preserve"> [112]).</w:t>
      </w:r>
    </w:p>
    <w:p w:rsidR="002E108F" w:rsidRDefault="002E108F">
      <w:pPr>
        <w:ind w:firstLine="425"/>
        <w:rPr>
          <w:color w:val="000000"/>
          <w:szCs w:val="20"/>
        </w:rPr>
      </w:pPr>
    </w:p>
    <w:p w:rsidR="002E108F" w:rsidRDefault="002C1621">
      <w:pPr>
        <w:jc w:val="center"/>
        <w:rPr>
          <w:szCs w:val="20"/>
        </w:rPr>
      </w:pPr>
      <w:r>
        <w:rPr>
          <w:szCs w:val="20"/>
        </w:rPr>
        <w:object w:dxaOrig="4213" w:dyaOrig="4007">
          <v:shape id="_x0000_i1356" type="#_x0000_t75" style="width:210.55pt;height:200.4pt" o:ole="">
            <v:imagedata r:id="rId673" o:title=""/>
          </v:shape>
          <o:OLEObject Type="Embed" ProgID="CorelDraw.Graphic.9" ShapeID="_x0000_i1356" DrawAspect="Content" ObjectID="_1649931749" r:id="rId674"/>
        </w:object>
      </w:r>
    </w:p>
    <w:p w:rsidR="001A49A5" w:rsidRDefault="002C1621">
      <w:pPr>
        <w:pStyle w:val="21"/>
        <w:spacing w:line="240" w:lineRule="auto"/>
        <w:ind w:firstLine="0"/>
        <w:jc w:val="center"/>
        <w:rPr>
          <w:szCs w:val="20"/>
          <w:lang w:val="en-US"/>
        </w:rPr>
      </w:pPr>
      <w:r>
        <w:rPr>
          <w:szCs w:val="20"/>
        </w:rPr>
        <w:t xml:space="preserve">Рис. 5.4. Залежність сталої Холла </w:t>
      </w:r>
      <w:r>
        <w:rPr>
          <w:i/>
          <w:iCs/>
          <w:szCs w:val="20"/>
          <w:lang w:val="en-US"/>
        </w:rPr>
        <w:t>SnTe</w:t>
      </w:r>
      <w:r>
        <w:rPr>
          <w:szCs w:val="20"/>
        </w:rPr>
        <w:t xml:space="preserve"> від концентрації носіїв струму при різних температурах (1 – </w:t>
      </w:r>
      <w:r>
        <w:rPr>
          <w:i/>
          <w:iCs/>
          <w:szCs w:val="20"/>
        </w:rPr>
        <w:t>200 К</w:t>
      </w:r>
      <w:r>
        <w:rPr>
          <w:szCs w:val="20"/>
        </w:rPr>
        <w:t xml:space="preserve">, 2 – </w:t>
      </w:r>
      <w:r>
        <w:rPr>
          <w:i/>
          <w:iCs/>
          <w:szCs w:val="20"/>
        </w:rPr>
        <w:t>300 К</w:t>
      </w:r>
      <w:r>
        <w:rPr>
          <w:szCs w:val="20"/>
        </w:rPr>
        <w:t xml:space="preserve">, 3 – </w:t>
      </w:r>
      <w:r>
        <w:rPr>
          <w:i/>
          <w:iCs/>
          <w:szCs w:val="20"/>
        </w:rPr>
        <w:t>400 К</w:t>
      </w:r>
      <w:r>
        <w:rPr>
          <w:szCs w:val="20"/>
        </w:rPr>
        <w:t xml:space="preserve">, 4 – </w:t>
      </w:r>
      <w:r>
        <w:rPr>
          <w:i/>
          <w:iCs/>
          <w:szCs w:val="20"/>
        </w:rPr>
        <w:t>500 К</w:t>
      </w:r>
      <w:r>
        <w:rPr>
          <w:szCs w:val="20"/>
        </w:rPr>
        <w:t xml:space="preserve">) </w:t>
      </w:r>
    </w:p>
    <w:p w:rsidR="002E108F" w:rsidRPr="002C1621" w:rsidRDefault="00C77DE7">
      <w:pPr>
        <w:pStyle w:val="21"/>
        <w:spacing w:line="240" w:lineRule="auto"/>
        <w:ind w:firstLine="0"/>
        <w:jc w:val="center"/>
        <w:rPr>
          <w:szCs w:val="20"/>
          <w:lang w:val="ru-RU"/>
        </w:rPr>
      </w:pPr>
      <w:r>
        <w:rPr>
          <w:szCs w:val="20"/>
        </w:rPr>
        <w:object w:dxaOrig="4201" w:dyaOrig="3267">
          <v:shape id="_x0000_i1357" type="#_x0000_t75" style="width:202.4pt;height:157.6pt" o:ole="">
            <v:imagedata r:id="rId675" o:title=""/>
          </v:shape>
          <o:OLEObject Type="Embed" ProgID="CorelDraw.Graphic.9" ShapeID="_x0000_i1357" DrawAspect="Content" ObjectID="_1649931750" r:id="rId676"/>
        </w:object>
      </w:r>
    </w:p>
    <w:p w:rsidR="002E108F" w:rsidRDefault="002C1621" w:rsidP="00C77DE7">
      <w:pPr>
        <w:ind w:firstLine="0"/>
        <w:rPr>
          <w:color w:val="000000"/>
          <w:szCs w:val="20"/>
        </w:rPr>
      </w:pPr>
      <w:r>
        <w:rPr>
          <w:szCs w:val="20"/>
        </w:rPr>
        <w:t>Рис. 5.5. Концентраційна залежність холлівської рухливості</w:t>
      </w:r>
      <w:r>
        <w:rPr>
          <w:i/>
          <w:iCs/>
          <w:szCs w:val="20"/>
        </w:rPr>
        <w:t xml:space="preserve"> </w:t>
      </w:r>
      <w:r>
        <w:rPr>
          <w:i/>
          <w:iCs/>
          <w:szCs w:val="20"/>
          <w:lang w:val="en-US"/>
        </w:rPr>
        <w:t>SnTe</w:t>
      </w:r>
      <w:r>
        <w:rPr>
          <w:szCs w:val="20"/>
        </w:rPr>
        <w:t xml:space="preserve"> </w:t>
      </w:r>
      <w:r>
        <w:rPr>
          <w:szCs w:val="20"/>
        </w:rPr>
        <w:br/>
        <w:t>(1</w:t>
      </w:r>
      <w:r>
        <w:rPr>
          <w:i/>
          <w:iCs/>
          <w:szCs w:val="20"/>
        </w:rPr>
        <w:t xml:space="preserve"> – 120 К, </w:t>
      </w:r>
      <w:r>
        <w:rPr>
          <w:szCs w:val="20"/>
        </w:rPr>
        <w:t>2</w:t>
      </w:r>
      <w:r>
        <w:rPr>
          <w:i/>
          <w:iCs/>
          <w:szCs w:val="20"/>
        </w:rPr>
        <w:t xml:space="preserve"> – 160 К, </w:t>
      </w:r>
      <w:r>
        <w:rPr>
          <w:szCs w:val="20"/>
        </w:rPr>
        <w:t>3</w:t>
      </w:r>
      <w:r>
        <w:rPr>
          <w:i/>
          <w:iCs/>
          <w:szCs w:val="20"/>
        </w:rPr>
        <w:t xml:space="preserve"> – 300 К</w:t>
      </w:r>
      <w:r>
        <w:rPr>
          <w:szCs w:val="20"/>
        </w:rPr>
        <w:t>) [112]</w:t>
      </w:r>
      <w:r>
        <w:rPr>
          <w:i/>
          <w:iCs/>
          <w:szCs w:val="20"/>
        </w:rPr>
        <w:t>.</w:t>
      </w:r>
    </w:p>
    <w:p w:rsidR="002E108F" w:rsidRDefault="002E108F">
      <w:pPr>
        <w:ind w:firstLine="425"/>
        <w:rPr>
          <w:color w:val="000000"/>
          <w:szCs w:val="20"/>
        </w:rPr>
      </w:pPr>
    </w:p>
    <w:p w:rsidR="002E108F" w:rsidRDefault="00C77DE7">
      <w:pPr>
        <w:pStyle w:val="21"/>
        <w:spacing w:line="240" w:lineRule="auto"/>
        <w:ind w:firstLine="0"/>
        <w:jc w:val="center"/>
        <w:rPr>
          <w:szCs w:val="20"/>
          <w:lang w:val="en-US"/>
        </w:rPr>
      </w:pPr>
      <w:r>
        <w:rPr>
          <w:szCs w:val="20"/>
        </w:rPr>
        <w:object w:dxaOrig="4743" w:dyaOrig="4248">
          <v:shape id="_x0000_i1358" type="#_x0000_t75" style="width:224.85pt;height:201.4pt" o:ole="">
            <v:imagedata r:id="rId677" o:title=""/>
          </v:shape>
          <o:OLEObject Type="Embed" ProgID="CorelDraw.Graphic.9" ShapeID="_x0000_i1358" DrawAspect="Content" ObjectID="_1649931751" r:id="rId678"/>
        </w:object>
      </w:r>
    </w:p>
    <w:p w:rsidR="002E108F" w:rsidRDefault="002C1621" w:rsidP="00C77DE7">
      <w:pPr>
        <w:ind w:firstLine="0"/>
        <w:rPr>
          <w:color w:val="000000"/>
          <w:szCs w:val="20"/>
        </w:rPr>
      </w:pPr>
      <w:r>
        <w:rPr>
          <w:szCs w:val="20"/>
        </w:rPr>
        <w:t xml:space="preserve">Рис. 5.6. Концентраційна залежність безрозмірного коефіцієнта Нернста-Еттінгсгаузена </w:t>
      </w:r>
      <w:r>
        <w:rPr>
          <w:i/>
          <w:iCs/>
          <w:szCs w:val="20"/>
          <w:lang w:val="en-US"/>
        </w:rPr>
        <w:t>SnTe</w:t>
      </w:r>
      <w:r>
        <w:rPr>
          <w:szCs w:val="20"/>
        </w:rPr>
        <w:t xml:space="preserve"> (1 – </w:t>
      </w:r>
      <w:r>
        <w:rPr>
          <w:i/>
          <w:iCs/>
          <w:szCs w:val="20"/>
        </w:rPr>
        <w:t>100 К</w:t>
      </w:r>
      <w:r>
        <w:rPr>
          <w:szCs w:val="20"/>
        </w:rPr>
        <w:t xml:space="preserve">, 2 – </w:t>
      </w:r>
      <w:r>
        <w:rPr>
          <w:i/>
          <w:iCs/>
          <w:szCs w:val="20"/>
        </w:rPr>
        <w:t>160 К</w:t>
      </w:r>
      <w:r>
        <w:rPr>
          <w:szCs w:val="20"/>
        </w:rPr>
        <w:t xml:space="preserve">, 3 – </w:t>
      </w:r>
      <w:r>
        <w:rPr>
          <w:i/>
          <w:iCs/>
          <w:szCs w:val="20"/>
        </w:rPr>
        <w:t>240 К</w:t>
      </w:r>
      <w:r>
        <w:rPr>
          <w:szCs w:val="20"/>
        </w:rPr>
        <w:t xml:space="preserve">, 4 – </w:t>
      </w:r>
      <w:r>
        <w:rPr>
          <w:i/>
          <w:iCs/>
          <w:szCs w:val="20"/>
        </w:rPr>
        <w:t>300 К</w:t>
      </w:r>
      <w:r>
        <w:rPr>
          <w:szCs w:val="20"/>
        </w:rPr>
        <w:t xml:space="preserve">, 5 – </w:t>
      </w:r>
      <w:r>
        <w:rPr>
          <w:i/>
          <w:iCs/>
          <w:szCs w:val="20"/>
        </w:rPr>
        <w:t>440 К</w:t>
      </w:r>
      <w:r>
        <w:rPr>
          <w:szCs w:val="20"/>
        </w:rPr>
        <w:t>) [112]</w:t>
      </w:r>
      <w:r>
        <w:rPr>
          <w:i/>
          <w:iCs/>
          <w:szCs w:val="20"/>
        </w:rPr>
        <w:t>.</w:t>
      </w:r>
    </w:p>
    <w:p w:rsidR="002E108F" w:rsidRDefault="002C1621">
      <w:pPr>
        <w:jc w:val="center"/>
        <w:rPr>
          <w:szCs w:val="20"/>
          <w:lang w:val="en-US"/>
        </w:rPr>
      </w:pPr>
      <w:r>
        <w:rPr>
          <w:szCs w:val="20"/>
        </w:rPr>
        <w:object w:dxaOrig="4147" w:dyaOrig="4059">
          <v:shape id="_x0000_i1359" type="#_x0000_t75" style="width:207.5pt;height:203.1pt" o:ole="">
            <v:imagedata r:id="rId679" o:title=""/>
          </v:shape>
          <o:OLEObject Type="Embed" ProgID="CorelDraw.Graphic.9" ShapeID="_x0000_i1359" DrawAspect="Content" ObjectID="_1649931752" r:id="rId680"/>
        </w:object>
      </w:r>
    </w:p>
    <w:p w:rsidR="002E108F" w:rsidRDefault="002C1621" w:rsidP="00C77DE7">
      <w:pPr>
        <w:ind w:firstLine="0"/>
        <w:rPr>
          <w:color w:val="000000"/>
          <w:szCs w:val="20"/>
        </w:rPr>
      </w:pPr>
      <w:r>
        <w:rPr>
          <w:color w:val="000000"/>
          <w:szCs w:val="20"/>
        </w:rPr>
        <w:t xml:space="preserve">Рис. 5.7. Відносна зміна коефіцієнта термо-е.р.с. </w:t>
      </w:r>
      <w:r>
        <w:rPr>
          <w:i/>
          <w:iCs/>
          <w:color w:val="000000"/>
          <w:szCs w:val="20"/>
          <w:lang w:val="en-US"/>
        </w:rPr>
        <w:t>SnTe</w:t>
      </w:r>
      <w:r>
        <w:rPr>
          <w:color w:val="000000"/>
          <w:szCs w:val="20"/>
        </w:rPr>
        <w:t xml:space="preserve"> у магнітному полі (1 – </w:t>
      </w:r>
      <w:r>
        <w:rPr>
          <w:i/>
          <w:iCs/>
          <w:color w:val="000000"/>
          <w:szCs w:val="20"/>
        </w:rPr>
        <w:t>140 К</w:t>
      </w:r>
      <w:r>
        <w:rPr>
          <w:color w:val="000000"/>
          <w:szCs w:val="20"/>
        </w:rPr>
        <w:t xml:space="preserve">, 2 – </w:t>
      </w:r>
      <w:r>
        <w:rPr>
          <w:i/>
          <w:iCs/>
          <w:color w:val="000000"/>
          <w:szCs w:val="20"/>
        </w:rPr>
        <w:t>345 К</w:t>
      </w:r>
      <w:r>
        <w:rPr>
          <w:color w:val="000000"/>
          <w:szCs w:val="20"/>
        </w:rPr>
        <w:t>) [112].</w:t>
      </w:r>
    </w:p>
    <w:p w:rsidR="002E108F" w:rsidRDefault="002E108F">
      <w:pPr>
        <w:ind w:firstLine="425"/>
        <w:rPr>
          <w:color w:val="000000"/>
          <w:szCs w:val="20"/>
        </w:rPr>
      </w:pPr>
    </w:p>
    <w:p w:rsidR="002E108F" w:rsidRDefault="002C1621">
      <w:pPr>
        <w:ind w:firstLine="425"/>
        <w:rPr>
          <w:color w:val="000000"/>
          <w:szCs w:val="20"/>
        </w:rPr>
      </w:pPr>
      <w:r>
        <w:rPr>
          <w:color w:val="000000"/>
          <w:szCs w:val="20"/>
        </w:rPr>
        <w:t xml:space="preserve">Безрозмірний коефіцієнт Нернста-Еттінгсгаузена </w:t>
      </w:r>
      <w:r>
        <w:rPr>
          <w:color w:val="000000"/>
          <w:position w:val="-26"/>
          <w:szCs w:val="20"/>
        </w:rPr>
        <w:object w:dxaOrig="520" w:dyaOrig="600">
          <v:shape id="_x0000_i1360" type="#_x0000_t75" style="width:26.15pt;height:29.9pt" o:ole="" fillcolor="#001">
            <v:imagedata r:id="rId681" o:title=""/>
          </v:shape>
          <o:OLEObject Type="Embed" ProgID="Equation.DSMT4" ShapeID="_x0000_i1360" DrawAspect="Content" ObjectID="_1649931753" r:id="rId682"/>
        </w:object>
      </w:r>
      <w:r>
        <w:rPr>
          <w:color w:val="000000"/>
          <w:szCs w:val="20"/>
        </w:rPr>
        <w:t xml:space="preserve"> у всій досліджуваній концентраційній та температурній області – від’ємний (</w:t>
      </w:r>
      <w:r>
        <w:rPr>
          <w:i/>
          <w:iCs/>
          <w:color w:val="000000"/>
          <w:szCs w:val="20"/>
        </w:rPr>
        <w:t>рис. 5.6</w:t>
      </w:r>
      <w:r>
        <w:rPr>
          <w:color w:val="000000"/>
          <w:szCs w:val="20"/>
        </w:rPr>
        <w:t xml:space="preserve">). Концентраційна залежність його теж має характерний мінімум при </w:t>
      </w:r>
      <w:r>
        <w:rPr>
          <w:color w:val="000000"/>
          <w:position w:val="-10"/>
          <w:szCs w:val="20"/>
        </w:rPr>
        <w:object w:dxaOrig="1480" w:dyaOrig="320">
          <v:shape id="_x0000_i1361" type="#_x0000_t75" style="width:74.05pt;height:15.95pt" o:ole="" fillcolor="#001">
            <v:imagedata r:id="rId683" o:title=""/>
          </v:shape>
          <o:OLEObject Type="Embed" ProgID="Equation.DSMT4" ShapeID="_x0000_i1361" DrawAspect="Content" ObjectID="_1649931754" r:id="rId684"/>
        </w:object>
      </w:r>
      <w:r>
        <w:rPr>
          <w:color w:val="000000"/>
          <w:szCs w:val="20"/>
        </w:rPr>
        <w:t xml:space="preserve">. Абсолютні значення цього коефіцієнта дуже великі: майже у </w:t>
      </w:r>
      <w:r>
        <w:rPr>
          <w:i/>
          <w:iCs/>
          <w:color w:val="000000"/>
          <w:szCs w:val="20"/>
        </w:rPr>
        <w:t>4</w:t>
      </w:r>
      <w:r>
        <w:rPr>
          <w:color w:val="000000"/>
          <w:szCs w:val="20"/>
        </w:rPr>
        <w:t xml:space="preserve"> рази вищі максимального значення у випадку стандартної зони.</w:t>
      </w:r>
    </w:p>
    <w:p w:rsidR="002E108F" w:rsidRDefault="002C1621">
      <w:pPr>
        <w:ind w:firstLine="425"/>
        <w:rPr>
          <w:color w:val="000000"/>
          <w:szCs w:val="20"/>
        </w:rPr>
      </w:pPr>
      <w:r>
        <w:rPr>
          <w:color w:val="000000"/>
          <w:szCs w:val="20"/>
        </w:rPr>
        <w:t>Відносна зміна коефіцієнта термо-е.р.с. у магнітному полі (</w:t>
      </w:r>
      <w:r>
        <w:rPr>
          <w:i/>
          <w:iCs/>
          <w:color w:val="000000"/>
          <w:szCs w:val="20"/>
        </w:rPr>
        <w:t>рис. 5.7</w:t>
      </w:r>
      <w:r>
        <w:rPr>
          <w:color w:val="000000"/>
          <w:szCs w:val="20"/>
        </w:rPr>
        <w:t xml:space="preserve">) при низьких концентраціях має величину, яка вілповідає однозонній моделі, але в області концентрацій </w:t>
      </w:r>
      <w:r>
        <w:rPr>
          <w:color w:val="000000"/>
          <w:position w:val="-10"/>
          <w:szCs w:val="20"/>
        </w:rPr>
        <w:object w:dxaOrig="1380" w:dyaOrig="340">
          <v:shape id="_x0000_i1362" type="#_x0000_t75" style="width:68.95pt;height:17pt" o:ole="">
            <v:imagedata r:id="rId685" o:title=""/>
          </v:shape>
          <o:OLEObject Type="Embed" ProgID="Equation.DSMT4" ShapeID="_x0000_i1362" DrawAspect="Content" ObjectID="_1649931755" r:id="rId686"/>
        </w:object>
      </w:r>
      <w:r>
        <w:rPr>
          <w:color w:val="000000"/>
          <w:szCs w:val="20"/>
        </w:rPr>
        <w:t xml:space="preserve"> різко зростає, приймаючи при низьких температурах аномально високе значення (</w:t>
      </w:r>
      <w:r>
        <w:rPr>
          <w:color w:val="000000"/>
          <w:position w:val="-6"/>
          <w:szCs w:val="20"/>
        </w:rPr>
        <w:object w:dxaOrig="540" w:dyaOrig="240">
          <v:shape id="_x0000_i1363" type="#_x0000_t75" style="width:27.15pt;height:11.9pt" o:ole="">
            <v:imagedata r:id="rId687" o:title=""/>
          </v:shape>
          <o:OLEObject Type="Embed" ProgID="Equation.DSMT4" ShapeID="_x0000_i1363" DrawAspect="Content" ObjectID="_1649931756" r:id="rId688"/>
        </w:object>
      </w:r>
      <w:r>
        <w:rPr>
          <w:color w:val="000000"/>
          <w:szCs w:val="20"/>
        </w:rPr>
        <w:t>).</w:t>
      </w:r>
    </w:p>
    <w:p w:rsidR="002E108F" w:rsidRDefault="002C1621">
      <w:pPr>
        <w:ind w:firstLine="425"/>
        <w:rPr>
          <w:color w:val="000000"/>
          <w:szCs w:val="20"/>
        </w:rPr>
      </w:pPr>
      <w:r>
        <w:rPr>
          <w:color w:val="000000"/>
          <w:szCs w:val="20"/>
        </w:rPr>
        <w:t>Наведені факти протирічать напівметалічній моделі зонної структури:</w:t>
      </w:r>
    </w:p>
    <w:p w:rsidR="002E108F" w:rsidRDefault="002C1621">
      <w:pPr>
        <w:numPr>
          <w:ilvl w:val="0"/>
          <w:numId w:val="2"/>
        </w:numPr>
        <w:rPr>
          <w:color w:val="000000"/>
          <w:szCs w:val="20"/>
        </w:rPr>
      </w:pPr>
      <w:r>
        <w:rPr>
          <w:color w:val="000000"/>
          <w:szCs w:val="20"/>
        </w:rPr>
        <w:t xml:space="preserve">до найвищих значень концентрацій надлишкового олова не зафіксовано зміни знаку коефіцієнта термо-е.р.с.; більше того, </w:t>
      </w:r>
      <w:r>
        <w:rPr>
          <w:i/>
          <w:iCs/>
          <w:color w:val="000000"/>
          <w:szCs w:val="20"/>
        </w:rPr>
        <w:t>α</w:t>
      </w:r>
      <w:r>
        <w:rPr>
          <w:color w:val="000000"/>
          <w:szCs w:val="20"/>
        </w:rPr>
        <w:t xml:space="preserve"> зростає із пониженням концентрації, що відбувається у напівпровідниках;</w:t>
      </w:r>
    </w:p>
    <w:p w:rsidR="002E108F" w:rsidRDefault="002C1621">
      <w:pPr>
        <w:numPr>
          <w:ilvl w:val="0"/>
          <w:numId w:val="2"/>
        </w:numPr>
        <w:rPr>
          <w:color w:val="000000"/>
          <w:szCs w:val="20"/>
        </w:rPr>
      </w:pPr>
      <w:r>
        <w:rPr>
          <w:color w:val="000000"/>
          <w:szCs w:val="20"/>
        </w:rPr>
        <w:lastRenderedPageBreak/>
        <w:t xml:space="preserve">поперечний ефект Нернста-Еттінгсгаузена не спостерігає присутності носіїв іншого знаку аж до </w:t>
      </w:r>
      <w:r>
        <w:rPr>
          <w:i/>
          <w:iCs/>
          <w:color w:val="000000"/>
          <w:szCs w:val="20"/>
        </w:rPr>
        <w:t>500 К</w:t>
      </w:r>
      <w:r>
        <w:rPr>
          <w:color w:val="000000"/>
          <w:szCs w:val="20"/>
        </w:rPr>
        <w:t xml:space="preserve"> (від’ємний знак для всіх зразків).</w:t>
      </w:r>
    </w:p>
    <w:p w:rsidR="002E108F" w:rsidRDefault="002C1621" w:rsidP="00C77DE7">
      <w:pPr>
        <w:pStyle w:val="21"/>
        <w:spacing w:after="0" w:line="240" w:lineRule="auto"/>
        <w:ind w:left="284" w:firstLine="425"/>
        <w:rPr>
          <w:szCs w:val="20"/>
        </w:rPr>
      </w:pPr>
      <w:r>
        <w:rPr>
          <w:szCs w:val="20"/>
        </w:rPr>
        <w:t xml:space="preserve">Але так само наведені дані не дають доброго узгодження і з моделлю двох валентних зон, розділених енергетичною щілиною (малі значення </w:t>
      </w:r>
      <w:r>
        <w:rPr>
          <w:i/>
          <w:iCs/>
          <w:szCs w:val="20"/>
        </w:rPr>
        <w:t>α</w:t>
      </w:r>
      <w:r>
        <w:rPr>
          <w:szCs w:val="20"/>
        </w:rPr>
        <w:t xml:space="preserve"> у мінімумі призводять до надто великого значення величини енергетичної щілини </w:t>
      </w:r>
      <w:r>
        <w:rPr>
          <w:position w:val="-14"/>
          <w:szCs w:val="20"/>
        </w:rPr>
        <w:object w:dxaOrig="960" w:dyaOrig="340">
          <v:shape id="_x0000_i1364" type="#_x0000_t75" style="width:47.9pt;height:17pt" o:ole="" fillcolor="#001">
            <v:imagedata r:id="rId689" o:title=""/>
          </v:shape>
          <o:OLEObject Type="Embed" ProgID="Equation.DSMT4" ShapeID="_x0000_i1364" DrawAspect="Content" ObjectID="_1649931757" r:id="rId690"/>
        </w:object>
      </w:r>
      <w:r>
        <w:rPr>
          <w:szCs w:val="20"/>
        </w:rPr>
        <w:t xml:space="preserve"> і також немає узгодження з поперечним ефектом Нернста-Еттінгсгаузена). Найкраще пояснення отриманих даних проводиться, якщо двозонну модель </w:t>
      </w:r>
      <w:r>
        <w:rPr>
          <w:i/>
          <w:iCs/>
          <w:szCs w:val="20"/>
        </w:rPr>
        <w:t>SnTe</w:t>
      </w:r>
      <w:r>
        <w:rPr>
          <w:szCs w:val="20"/>
        </w:rPr>
        <w:t xml:space="preserve"> доповнити міжзонним розсіюванням. У цьому випадку, при наближенні рівня хімічного потенціалу до краю зони важких дірок час релаксації легких дірок </w:t>
      </w:r>
      <w:r>
        <w:rPr>
          <w:i/>
          <w:iCs/>
          <w:szCs w:val="20"/>
        </w:rPr>
        <w:t>τ</w:t>
      </w:r>
      <w:r>
        <w:rPr>
          <w:i/>
          <w:iCs/>
          <w:szCs w:val="20"/>
          <w:vertAlign w:val="subscript"/>
        </w:rPr>
        <w:t>1</w:t>
      </w:r>
      <w:r>
        <w:rPr>
          <w:szCs w:val="20"/>
        </w:rPr>
        <w:t xml:space="preserve"> сильно може зменшуватися у малому інтервалі енергій (</w:t>
      </w:r>
      <w:r>
        <w:rPr>
          <w:position w:val="-10"/>
          <w:szCs w:val="20"/>
        </w:rPr>
        <w:object w:dxaOrig="540" w:dyaOrig="300">
          <v:shape id="_x0000_i1365" type="#_x0000_t75" style="width:27.15pt;height:14.95pt" o:ole="" fillcolor="#001">
            <v:imagedata r:id="rId691" o:title=""/>
          </v:shape>
          <o:OLEObject Type="Embed" ProgID="Equation.DSMT4" ShapeID="_x0000_i1365" DrawAspect="Content" ObjectID="_1649931758" r:id="rId692"/>
        </w:object>
      </w:r>
      <w:r>
        <w:rPr>
          <w:szCs w:val="20"/>
        </w:rPr>
        <w:t xml:space="preserve">), що призводить до різкої зміни всіх чутливих до зміни коефіцієнтів, </w:t>
      </w:r>
      <w:r>
        <w:rPr>
          <w:i/>
          <w:iCs/>
          <w:szCs w:val="20"/>
        </w:rPr>
        <w:t>τ(ε)</w:t>
      </w:r>
      <w:r>
        <w:rPr>
          <w:szCs w:val="20"/>
        </w:rPr>
        <w:t xml:space="preserve"> коефіцієнтів, у тому числі і до аномально великого значення ефекту Нернста-Еттінгсгаузена. Різке падіння </w:t>
      </w:r>
      <w:r>
        <w:rPr>
          <w:i/>
          <w:iCs/>
          <w:szCs w:val="20"/>
        </w:rPr>
        <w:t>τ</w:t>
      </w:r>
      <w:r>
        <w:rPr>
          <w:i/>
          <w:iCs/>
          <w:szCs w:val="20"/>
          <w:vertAlign w:val="subscript"/>
        </w:rPr>
        <w:t>1</w:t>
      </w:r>
      <w:r>
        <w:rPr>
          <w:i/>
          <w:iCs/>
          <w:szCs w:val="20"/>
        </w:rPr>
        <w:t>(ε)</w:t>
      </w:r>
      <w:r>
        <w:rPr>
          <w:szCs w:val="20"/>
        </w:rPr>
        <w:t xml:space="preserve"> поблизу краю другої зони веде також до зменшення середньої енергії легких дірок, а отже, може зменшити і навіть, змінити знак термо-е.р.с. у зоні легких дірок. Повна термо-е.р.с. визначається співвідношенням електропровідності та термо-е.р.с. у зонах легких та важких дірок, причому, в останній мала рухливість у значній мірі компенсується малим виродженням. Від’ємний вклад першої зони (зони легких дірок) майже дорівнює додатному вкладу другої, і результуюча термо-е.р.с. повинна бути близькою до нуля, відносна зміна термо-е.р.с. же повинна бути дуже великою, що і спостерігалося [112]. Також, через наявність міжзонного розсіювання малі значення коефіцієнта термо-е.р.с. не обов’язково пов’язані із дуже сильним виродженням легких дірок; швидкий ріст </w:t>
      </w:r>
      <w:r>
        <w:rPr>
          <w:i/>
          <w:iCs/>
          <w:szCs w:val="20"/>
        </w:rPr>
        <w:t>R</w:t>
      </w:r>
      <w:r>
        <w:rPr>
          <w:szCs w:val="20"/>
        </w:rPr>
        <w:t xml:space="preserve"> можна пояснити перерозподілом дірок між зонами із різною рухливістю. </w:t>
      </w:r>
    </w:p>
    <w:p w:rsidR="002E108F" w:rsidRDefault="002C1621">
      <w:pPr>
        <w:pStyle w:val="21"/>
        <w:spacing w:line="240" w:lineRule="auto"/>
        <w:ind w:firstLine="425"/>
        <w:rPr>
          <w:szCs w:val="20"/>
          <w:lang w:val="en-US"/>
        </w:rPr>
      </w:pPr>
      <w:r>
        <w:rPr>
          <w:szCs w:val="20"/>
        </w:rPr>
        <w:t xml:space="preserve">На </w:t>
      </w:r>
      <w:r>
        <w:rPr>
          <w:i/>
          <w:iCs/>
          <w:szCs w:val="20"/>
        </w:rPr>
        <w:t>рис. 5.8</w:t>
      </w:r>
      <w:r>
        <w:rPr>
          <w:szCs w:val="20"/>
        </w:rPr>
        <w:t xml:space="preserve"> показано порівняння теоретично розрахованих значень безрозмірного коефіцієнта Нернста-Еттінгсгаузена з експериментальними даними. Теоретичні розрахунки проведено без врахування і з врахуванням міжзонного розсіювання у наближенні часу релаксації. Для першої валентної зони</w:t>
      </w:r>
    </w:p>
    <w:p w:rsidR="00C77DE7" w:rsidRPr="00C77DE7" w:rsidRDefault="00C77DE7">
      <w:pPr>
        <w:pStyle w:val="21"/>
        <w:spacing w:line="240" w:lineRule="auto"/>
        <w:ind w:firstLine="425"/>
        <w:rPr>
          <w:szCs w:val="20"/>
          <w:lang w:val="en-US"/>
        </w:rPr>
      </w:pPr>
    </w:p>
    <w:p w:rsidR="002E108F" w:rsidRDefault="002C1621" w:rsidP="00C77DE7">
      <w:pPr>
        <w:pStyle w:val="21"/>
        <w:spacing w:line="240" w:lineRule="auto"/>
        <w:ind w:firstLine="1"/>
        <w:jc w:val="center"/>
        <w:rPr>
          <w:szCs w:val="20"/>
        </w:rPr>
      </w:pPr>
      <w:r>
        <w:rPr>
          <w:position w:val="-28"/>
          <w:szCs w:val="20"/>
        </w:rPr>
        <w:object w:dxaOrig="2120" w:dyaOrig="660">
          <v:shape id="_x0000_i1366" type="#_x0000_t75" style="width:105.95pt;height:32.95pt" o:ole="" fillcolor="#001">
            <v:imagedata r:id="rId693" o:title=""/>
          </v:shape>
          <o:OLEObject Type="Embed" ProgID="Equation.DSMT4" ShapeID="_x0000_i1366" DrawAspect="Content" ObjectID="_1649931759" r:id="rId694"/>
        </w:object>
      </w:r>
      <w:r>
        <w:rPr>
          <w:szCs w:val="20"/>
        </w:rPr>
        <w:t xml:space="preserve">, при </w:t>
      </w:r>
      <w:r>
        <w:rPr>
          <w:position w:val="-14"/>
          <w:szCs w:val="20"/>
        </w:rPr>
        <w:object w:dxaOrig="980" w:dyaOrig="340">
          <v:shape id="_x0000_i1367" type="#_x0000_t75" style="width:48.9pt;height:17pt" o:ole="" fillcolor="#001">
            <v:imagedata r:id="rId695" o:title=""/>
          </v:shape>
          <o:OLEObject Type="Embed" ProgID="Equation.DSMT4" ShapeID="_x0000_i1367" DrawAspect="Content" ObjectID="_1649931760" r:id="rId696"/>
        </w:object>
      </w:r>
    </w:p>
    <w:p w:rsidR="002E108F" w:rsidRDefault="002E108F">
      <w:pPr>
        <w:pStyle w:val="21"/>
        <w:spacing w:line="240" w:lineRule="auto"/>
        <w:ind w:firstLine="425"/>
        <w:rPr>
          <w:szCs w:val="20"/>
        </w:rPr>
      </w:pPr>
    </w:p>
    <w:p w:rsidR="002E108F" w:rsidRDefault="002C1621" w:rsidP="00C77DE7">
      <w:pPr>
        <w:pStyle w:val="21"/>
        <w:spacing w:after="0" w:line="240" w:lineRule="auto"/>
        <w:ind w:left="0" w:firstLine="0"/>
        <w:jc w:val="right"/>
        <w:rPr>
          <w:szCs w:val="20"/>
        </w:rPr>
      </w:pPr>
      <w:r>
        <w:rPr>
          <w:position w:val="-26"/>
          <w:szCs w:val="20"/>
        </w:rPr>
        <w:object w:dxaOrig="4480" w:dyaOrig="639">
          <v:shape id="_x0000_i1368" type="#_x0000_t75" style="width:224.15pt;height:31.9pt" o:ole="" fillcolor="#001">
            <v:imagedata r:id="rId697" o:title=""/>
          </v:shape>
          <o:OLEObject Type="Embed" ProgID="Equation.DSMT4" ShapeID="_x0000_i1368" DrawAspect="Content" ObjectID="_1649931761" r:id="rId698"/>
        </w:object>
      </w:r>
      <w:r>
        <w:rPr>
          <w:szCs w:val="20"/>
        </w:rPr>
        <w:t xml:space="preserve">, при </w:t>
      </w:r>
      <w:r>
        <w:rPr>
          <w:position w:val="-14"/>
          <w:szCs w:val="20"/>
        </w:rPr>
        <w:object w:dxaOrig="700" w:dyaOrig="340">
          <v:shape id="_x0000_i1369" type="#_x0000_t75" style="width:35pt;height:17pt" o:ole="" fillcolor="#001">
            <v:imagedata r:id="rId699" o:title=""/>
          </v:shape>
          <o:OLEObject Type="Embed" ProgID="Equation.DSMT4" ShapeID="_x0000_i1369" DrawAspect="Content" ObjectID="_1649931762" r:id="rId700"/>
        </w:object>
      </w:r>
      <w:r>
        <w:rPr>
          <w:szCs w:val="20"/>
        </w:rPr>
        <w:t>. (5.1)</w:t>
      </w:r>
    </w:p>
    <w:p w:rsidR="002E108F" w:rsidRDefault="002C1621" w:rsidP="00C77DE7">
      <w:pPr>
        <w:pStyle w:val="21"/>
        <w:spacing w:after="0" w:line="240" w:lineRule="auto"/>
        <w:ind w:firstLine="0"/>
        <w:jc w:val="center"/>
        <w:rPr>
          <w:szCs w:val="20"/>
        </w:rPr>
      </w:pPr>
      <w:r>
        <w:rPr>
          <w:szCs w:val="20"/>
        </w:rPr>
        <w:object w:dxaOrig="4825" w:dyaOrig="4522">
          <v:shape id="_x0000_i1370" type="#_x0000_t75" style="width:241.15pt;height:226.2pt" o:ole="">
            <v:imagedata r:id="rId701" o:title=""/>
          </v:shape>
          <o:OLEObject Type="Embed" ProgID="CorelDraw.Graphic.9" ShapeID="_x0000_i1370" DrawAspect="Content" ObjectID="_1649931763" r:id="rId702"/>
        </w:object>
      </w:r>
    </w:p>
    <w:p w:rsidR="002E108F" w:rsidRDefault="002E108F" w:rsidP="00C77DE7">
      <w:pPr>
        <w:pStyle w:val="21"/>
        <w:spacing w:after="0" w:line="240" w:lineRule="auto"/>
        <w:ind w:firstLine="425"/>
        <w:jc w:val="center"/>
        <w:rPr>
          <w:szCs w:val="20"/>
        </w:rPr>
      </w:pPr>
    </w:p>
    <w:p w:rsidR="002E108F" w:rsidRDefault="002C1621" w:rsidP="00C77DE7">
      <w:pPr>
        <w:pStyle w:val="21"/>
        <w:spacing w:after="0" w:line="240" w:lineRule="auto"/>
        <w:ind w:firstLine="0"/>
        <w:rPr>
          <w:szCs w:val="20"/>
        </w:rPr>
      </w:pPr>
      <w:r>
        <w:rPr>
          <w:szCs w:val="20"/>
        </w:rPr>
        <w:t>Рис. 5.8. Порівняння теоретичних та експериментальних значень коефіцієнта поперечного ефекту Ернста-Еттінгсгаузена (а) і коефіцієнта термо-е.р.с. (б). 1 – експериментальні дані; 2 – теоретичні криві для двозонної моделі без врахування міжзонного розсіювання; 3 – те ж саме при врахуванні міжзонного розсіювання [112].</w:t>
      </w:r>
    </w:p>
    <w:p w:rsidR="002E108F" w:rsidRDefault="002E108F" w:rsidP="00C77DE7">
      <w:pPr>
        <w:pStyle w:val="21"/>
        <w:spacing w:after="0" w:line="240" w:lineRule="auto"/>
        <w:ind w:firstLine="425"/>
        <w:rPr>
          <w:szCs w:val="20"/>
        </w:rPr>
      </w:pPr>
    </w:p>
    <w:p w:rsidR="002E108F" w:rsidRDefault="002C1621" w:rsidP="00C77DE7">
      <w:pPr>
        <w:pStyle w:val="21"/>
        <w:spacing w:after="0" w:line="240" w:lineRule="auto"/>
        <w:ind w:firstLine="425"/>
        <w:rPr>
          <w:szCs w:val="20"/>
        </w:rPr>
      </w:pPr>
      <w:r>
        <w:rPr>
          <w:szCs w:val="20"/>
        </w:rPr>
        <w:t xml:space="preserve">Для другої зони </w:t>
      </w:r>
    </w:p>
    <w:p w:rsidR="002E108F" w:rsidRDefault="002E108F" w:rsidP="00C77DE7">
      <w:pPr>
        <w:pStyle w:val="21"/>
        <w:spacing w:after="0" w:line="240" w:lineRule="auto"/>
        <w:ind w:firstLine="425"/>
        <w:rPr>
          <w:szCs w:val="20"/>
        </w:rPr>
      </w:pPr>
    </w:p>
    <w:p w:rsidR="002E108F" w:rsidRDefault="002C1621" w:rsidP="00C77DE7">
      <w:pPr>
        <w:pStyle w:val="21"/>
        <w:spacing w:after="0" w:line="240" w:lineRule="auto"/>
        <w:ind w:firstLine="0"/>
        <w:jc w:val="right"/>
        <w:rPr>
          <w:szCs w:val="20"/>
        </w:rPr>
      </w:pPr>
      <w:r>
        <w:rPr>
          <w:position w:val="-26"/>
          <w:szCs w:val="20"/>
        </w:rPr>
        <w:object w:dxaOrig="4360" w:dyaOrig="639">
          <v:shape id="_x0000_i1371" type="#_x0000_t75" style="width:218.05pt;height:31.9pt" o:ole="" fillcolor="#001">
            <v:imagedata r:id="rId703" o:title=""/>
          </v:shape>
          <o:OLEObject Type="Embed" ProgID="Equation.DSMT4" ShapeID="_x0000_i1371" DrawAspect="Content" ObjectID="_1649931764" r:id="rId704"/>
        </w:object>
      </w:r>
      <w:r>
        <w:rPr>
          <w:szCs w:val="20"/>
        </w:rPr>
        <w:t>.</w:t>
      </w:r>
      <w:r>
        <w:rPr>
          <w:szCs w:val="20"/>
        </w:rPr>
        <w:tab/>
        <w:t>(5.2)</w:t>
      </w:r>
    </w:p>
    <w:p w:rsidR="002E108F" w:rsidRDefault="002E108F" w:rsidP="00C77DE7">
      <w:pPr>
        <w:pStyle w:val="21"/>
        <w:spacing w:after="0" w:line="240" w:lineRule="auto"/>
        <w:ind w:firstLine="425"/>
        <w:jc w:val="right"/>
        <w:rPr>
          <w:szCs w:val="20"/>
        </w:rPr>
      </w:pPr>
    </w:p>
    <w:p w:rsidR="002E108F" w:rsidRDefault="002C1621" w:rsidP="00C77DE7">
      <w:pPr>
        <w:pStyle w:val="21"/>
        <w:spacing w:after="0" w:line="240" w:lineRule="auto"/>
        <w:ind w:firstLine="425"/>
        <w:rPr>
          <w:szCs w:val="20"/>
        </w:rPr>
      </w:pPr>
      <w:r>
        <w:rPr>
          <w:szCs w:val="20"/>
        </w:rPr>
        <w:t xml:space="preserve">Тут </w:t>
      </w:r>
      <w:r>
        <w:rPr>
          <w:position w:val="-10"/>
          <w:szCs w:val="20"/>
        </w:rPr>
        <w:object w:dxaOrig="300" w:dyaOrig="340">
          <v:shape id="_x0000_i1372" type="#_x0000_t75" style="width:14.95pt;height:17pt" o:ole="" fillcolor="#001">
            <v:imagedata r:id="rId705" o:title=""/>
          </v:shape>
          <o:OLEObject Type="Embed" ProgID="Equation.DSMT4" ShapeID="_x0000_i1372" DrawAspect="Content" ObjectID="_1649931765" r:id="rId706"/>
        </w:object>
      </w:r>
      <w:r>
        <w:rPr>
          <w:szCs w:val="20"/>
        </w:rPr>
        <w:t xml:space="preserve"> і</w:t>
      </w:r>
      <w:r>
        <w:rPr>
          <w:i/>
          <w:iCs/>
          <w:szCs w:val="20"/>
        </w:rPr>
        <w:t xml:space="preserve"> W</w:t>
      </w:r>
      <w:r>
        <w:rPr>
          <w:i/>
          <w:iCs/>
          <w:szCs w:val="20"/>
          <w:vertAlign w:val="subscript"/>
        </w:rPr>
        <w:t>11</w:t>
      </w:r>
      <w:r>
        <w:rPr>
          <w:i/>
          <w:iCs/>
          <w:szCs w:val="20"/>
        </w:rPr>
        <w:t xml:space="preserve"> </w:t>
      </w:r>
      <w:r>
        <w:rPr>
          <w:szCs w:val="20"/>
        </w:rPr>
        <w:t xml:space="preserve">– ефективна маса та імовірність переходу носіїв із одного стану в інший, пропорційна квадрату матричного елемента у першій зоні, </w:t>
      </w:r>
      <w:r>
        <w:rPr>
          <w:position w:val="-10"/>
          <w:szCs w:val="20"/>
        </w:rPr>
        <w:object w:dxaOrig="300" w:dyaOrig="340">
          <v:shape id="_x0000_i1373" type="#_x0000_t75" style="width:14.95pt;height:17pt" o:ole="" fillcolor="#001">
            <v:imagedata r:id="rId707" o:title=""/>
          </v:shape>
          <o:OLEObject Type="Embed" ProgID="Equation.DSMT4" ShapeID="_x0000_i1373" DrawAspect="Content" ObjectID="_1649931766" r:id="rId708"/>
        </w:object>
      </w:r>
      <w:r>
        <w:rPr>
          <w:szCs w:val="20"/>
        </w:rPr>
        <w:t xml:space="preserve"> і </w:t>
      </w:r>
      <w:r>
        <w:rPr>
          <w:i/>
          <w:iCs/>
          <w:szCs w:val="20"/>
        </w:rPr>
        <w:t>W</w:t>
      </w:r>
      <w:r>
        <w:rPr>
          <w:i/>
          <w:iCs/>
          <w:szCs w:val="20"/>
          <w:vertAlign w:val="subscript"/>
        </w:rPr>
        <w:t>22</w:t>
      </w:r>
      <w:r>
        <w:rPr>
          <w:szCs w:val="20"/>
          <w:vertAlign w:val="subscript"/>
        </w:rPr>
        <w:t xml:space="preserve"> </w:t>
      </w:r>
      <w:r>
        <w:rPr>
          <w:szCs w:val="20"/>
        </w:rPr>
        <w:t xml:space="preserve">– відповідні параметри другої зони, </w:t>
      </w:r>
      <w:r>
        <w:rPr>
          <w:i/>
          <w:iCs/>
          <w:szCs w:val="20"/>
        </w:rPr>
        <w:t>W</w:t>
      </w:r>
      <w:r>
        <w:rPr>
          <w:i/>
          <w:iCs/>
          <w:szCs w:val="20"/>
          <w:vertAlign w:val="subscript"/>
        </w:rPr>
        <w:t>12</w:t>
      </w:r>
      <w:r>
        <w:rPr>
          <w:i/>
          <w:iCs/>
          <w:szCs w:val="20"/>
        </w:rPr>
        <w:t>=W</w:t>
      </w:r>
      <w:r>
        <w:rPr>
          <w:i/>
          <w:iCs/>
          <w:szCs w:val="20"/>
          <w:vertAlign w:val="subscript"/>
        </w:rPr>
        <w:t>21</w:t>
      </w:r>
      <w:r>
        <w:rPr>
          <w:szCs w:val="20"/>
        </w:rPr>
        <w:t xml:space="preserve"> – відповідні параметри другої зони, </w:t>
      </w:r>
      <w:r>
        <w:rPr>
          <w:i/>
          <w:iCs/>
          <w:szCs w:val="20"/>
        </w:rPr>
        <w:sym w:font="Symbol" w:char="F065"/>
      </w:r>
      <w:r>
        <w:rPr>
          <w:szCs w:val="20"/>
        </w:rPr>
        <w:t xml:space="preserve"> – енергія дірок, відрахована від краю першої зони.</w:t>
      </w:r>
    </w:p>
    <w:p w:rsidR="002E108F" w:rsidRDefault="002C1621" w:rsidP="00C77DE7">
      <w:pPr>
        <w:pStyle w:val="21"/>
        <w:spacing w:after="0" w:line="240" w:lineRule="auto"/>
        <w:ind w:firstLine="425"/>
        <w:rPr>
          <w:szCs w:val="20"/>
        </w:rPr>
      </w:pPr>
      <w:r>
        <w:rPr>
          <w:szCs w:val="20"/>
        </w:rPr>
        <w:t>Вирази для кінетичних коефіцієнтів мають вигляд:</w:t>
      </w:r>
    </w:p>
    <w:p w:rsidR="002E108F" w:rsidRDefault="002C1621" w:rsidP="00C77DE7">
      <w:pPr>
        <w:pStyle w:val="21"/>
        <w:spacing w:after="0" w:line="240" w:lineRule="auto"/>
        <w:ind w:firstLine="0"/>
        <w:jc w:val="right"/>
        <w:rPr>
          <w:szCs w:val="20"/>
        </w:rPr>
      </w:pPr>
      <w:r>
        <w:rPr>
          <w:position w:val="-30"/>
          <w:szCs w:val="20"/>
        </w:rPr>
        <w:object w:dxaOrig="3739" w:dyaOrig="740">
          <v:shape id="_x0000_i1374" type="#_x0000_t75" style="width:186.8pt;height:37pt" o:ole="" fillcolor="#001">
            <v:imagedata r:id="rId709" o:title=""/>
          </v:shape>
          <o:OLEObject Type="Embed" ProgID="Equation.DSMT4" ShapeID="_x0000_i1374" DrawAspect="Content" ObjectID="_1649931767" r:id="rId710"/>
        </w:object>
      </w:r>
      <w:r>
        <w:rPr>
          <w:szCs w:val="20"/>
        </w:rPr>
        <w:tab/>
      </w:r>
      <w:r>
        <w:rPr>
          <w:szCs w:val="20"/>
        </w:rPr>
        <w:tab/>
        <w:t>(5.3)</w:t>
      </w:r>
    </w:p>
    <w:p w:rsidR="002E108F" w:rsidRDefault="002C1621" w:rsidP="00C77DE7">
      <w:pPr>
        <w:pStyle w:val="21"/>
        <w:spacing w:after="0" w:line="240" w:lineRule="auto"/>
        <w:ind w:firstLine="0"/>
        <w:jc w:val="right"/>
        <w:rPr>
          <w:szCs w:val="20"/>
        </w:rPr>
      </w:pPr>
      <w:r>
        <w:rPr>
          <w:position w:val="-66"/>
          <w:szCs w:val="20"/>
        </w:rPr>
        <w:object w:dxaOrig="2700" w:dyaOrig="1420">
          <v:shape id="_x0000_i1375" type="#_x0000_t75" style="width:135.15pt;height:71pt" o:ole="" fillcolor="#001">
            <v:imagedata r:id="rId711" o:title=""/>
          </v:shape>
          <o:OLEObject Type="Embed" ProgID="Equation.DSMT4" ShapeID="_x0000_i1375" DrawAspect="Content" ObjectID="_1649931768" r:id="rId712"/>
        </w:object>
      </w:r>
      <w:r>
        <w:rPr>
          <w:szCs w:val="20"/>
        </w:rPr>
        <w:t>,</w:t>
      </w:r>
      <w:r>
        <w:rPr>
          <w:szCs w:val="20"/>
        </w:rPr>
        <w:tab/>
      </w:r>
      <w:r>
        <w:rPr>
          <w:szCs w:val="20"/>
        </w:rPr>
        <w:tab/>
      </w:r>
      <w:r>
        <w:rPr>
          <w:szCs w:val="20"/>
        </w:rPr>
        <w:tab/>
      </w:r>
      <w:r>
        <w:rPr>
          <w:szCs w:val="20"/>
        </w:rPr>
        <w:tab/>
        <w:t>(5.4)</w:t>
      </w:r>
    </w:p>
    <w:p w:rsidR="002E108F" w:rsidRDefault="002C1621" w:rsidP="00C77DE7">
      <w:pPr>
        <w:pStyle w:val="21"/>
        <w:spacing w:after="0" w:line="240" w:lineRule="auto"/>
        <w:ind w:firstLine="0"/>
        <w:jc w:val="right"/>
        <w:rPr>
          <w:szCs w:val="20"/>
        </w:rPr>
      </w:pPr>
      <w:r>
        <w:rPr>
          <w:position w:val="-82"/>
          <w:szCs w:val="20"/>
        </w:rPr>
        <w:object w:dxaOrig="4459" w:dyaOrig="1579">
          <v:shape id="_x0000_i1376" type="#_x0000_t75" style="width:222.8pt;height:78.8pt" o:ole="" fillcolor="#001">
            <v:imagedata r:id="rId713" o:title=""/>
          </v:shape>
          <o:OLEObject Type="Embed" ProgID="Equation.DSMT4" ShapeID="_x0000_i1376" DrawAspect="Content" ObjectID="_1649931769" r:id="rId714"/>
        </w:object>
      </w:r>
      <w:r>
        <w:rPr>
          <w:szCs w:val="20"/>
        </w:rPr>
        <w:t>,</w:t>
      </w:r>
      <w:r>
        <w:rPr>
          <w:szCs w:val="20"/>
        </w:rPr>
        <w:tab/>
        <w:t>(5.5)</w:t>
      </w:r>
    </w:p>
    <w:p w:rsidR="002E108F" w:rsidRDefault="002C1621" w:rsidP="00C77DE7">
      <w:pPr>
        <w:pStyle w:val="21"/>
        <w:spacing w:after="0" w:line="240" w:lineRule="auto"/>
        <w:ind w:firstLine="0"/>
        <w:jc w:val="right"/>
        <w:rPr>
          <w:szCs w:val="20"/>
        </w:rPr>
      </w:pPr>
      <w:r>
        <w:rPr>
          <w:position w:val="-68"/>
          <w:szCs w:val="20"/>
        </w:rPr>
        <w:object w:dxaOrig="3760" w:dyaOrig="1460">
          <v:shape id="_x0000_i1377" type="#_x0000_t75" style="width:188.15pt;height:73pt" o:ole="" fillcolor="#001">
            <v:imagedata r:id="rId715" o:title=""/>
          </v:shape>
          <o:OLEObject Type="Embed" ProgID="Equation.DSMT4" ShapeID="_x0000_i1377" DrawAspect="Content" ObjectID="_1649931770" r:id="rId716"/>
        </w:object>
      </w:r>
      <w:r>
        <w:rPr>
          <w:szCs w:val="20"/>
        </w:rPr>
        <w:t>,</w:t>
      </w:r>
      <w:r>
        <w:rPr>
          <w:szCs w:val="20"/>
        </w:rPr>
        <w:tab/>
      </w:r>
      <w:r>
        <w:rPr>
          <w:szCs w:val="20"/>
        </w:rPr>
        <w:tab/>
        <w:t>(5.6)</w:t>
      </w:r>
    </w:p>
    <w:p w:rsidR="002E108F" w:rsidRDefault="002E108F" w:rsidP="00C77DE7">
      <w:pPr>
        <w:pStyle w:val="21"/>
        <w:spacing w:after="0" w:line="240" w:lineRule="auto"/>
        <w:ind w:firstLine="425"/>
        <w:jc w:val="right"/>
        <w:rPr>
          <w:szCs w:val="20"/>
        </w:rPr>
      </w:pPr>
    </w:p>
    <w:p w:rsidR="002E108F" w:rsidRDefault="002C1621" w:rsidP="00C77DE7">
      <w:pPr>
        <w:pStyle w:val="21"/>
        <w:spacing w:after="0" w:line="240" w:lineRule="auto"/>
        <w:ind w:firstLine="0"/>
        <w:rPr>
          <w:szCs w:val="20"/>
        </w:rPr>
      </w:pPr>
      <w:r>
        <w:rPr>
          <w:szCs w:val="20"/>
        </w:rPr>
        <w:t>де</w:t>
      </w:r>
    </w:p>
    <w:p w:rsidR="002E108F" w:rsidRDefault="002C1621" w:rsidP="00C77DE7">
      <w:pPr>
        <w:pStyle w:val="21"/>
        <w:spacing w:after="0" w:line="240" w:lineRule="auto"/>
        <w:ind w:firstLine="0"/>
        <w:jc w:val="center"/>
        <w:rPr>
          <w:szCs w:val="20"/>
        </w:rPr>
      </w:pPr>
      <w:r>
        <w:rPr>
          <w:position w:val="-26"/>
          <w:szCs w:val="20"/>
        </w:rPr>
        <w:object w:dxaOrig="5679" w:dyaOrig="639">
          <v:shape id="_x0000_i1378" type="#_x0000_t75" style="width:283.9pt;height:31.9pt" o:ole="" fillcolor="#001">
            <v:imagedata r:id="rId717" o:title=""/>
          </v:shape>
          <o:OLEObject Type="Embed" ProgID="Equation.DSMT4" ShapeID="_x0000_i1378" DrawAspect="Content" ObjectID="_1649931771" r:id="rId718"/>
        </w:object>
      </w:r>
      <w:r>
        <w:rPr>
          <w:szCs w:val="20"/>
        </w:rPr>
        <w:t>.</w:t>
      </w:r>
    </w:p>
    <w:p w:rsidR="002E108F" w:rsidRDefault="002C1621" w:rsidP="00C77DE7">
      <w:pPr>
        <w:pStyle w:val="21"/>
        <w:spacing w:after="0" w:line="240" w:lineRule="auto"/>
        <w:ind w:firstLine="0"/>
        <w:jc w:val="center"/>
        <w:rPr>
          <w:szCs w:val="20"/>
        </w:rPr>
      </w:pPr>
      <w:r>
        <w:rPr>
          <w:position w:val="-26"/>
          <w:szCs w:val="20"/>
        </w:rPr>
        <w:object w:dxaOrig="3640" w:dyaOrig="639">
          <v:shape id="_x0000_i1379" type="#_x0000_t75" style="width:182.05pt;height:31.9pt" o:ole="" fillcolor="#001">
            <v:imagedata r:id="rId719" o:title=""/>
          </v:shape>
          <o:OLEObject Type="Embed" ProgID="Equation.DSMT4" ShapeID="_x0000_i1379" DrawAspect="Content" ObjectID="_1649931772" r:id="rId720"/>
        </w:object>
      </w:r>
      <w:r>
        <w:rPr>
          <w:szCs w:val="20"/>
        </w:rPr>
        <w:t>,</w:t>
      </w:r>
    </w:p>
    <w:p w:rsidR="002E108F" w:rsidRDefault="002C1621" w:rsidP="00C77DE7">
      <w:pPr>
        <w:pStyle w:val="21"/>
        <w:spacing w:after="0" w:line="240" w:lineRule="auto"/>
        <w:ind w:firstLine="0"/>
        <w:rPr>
          <w:szCs w:val="20"/>
        </w:rPr>
      </w:pPr>
      <w:r>
        <w:rPr>
          <w:szCs w:val="20"/>
        </w:rPr>
        <w:t xml:space="preserve">де </w:t>
      </w:r>
      <w:r>
        <w:rPr>
          <w:position w:val="-26"/>
          <w:szCs w:val="20"/>
        </w:rPr>
        <w:object w:dxaOrig="740" w:dyaOrig="600">
          <v:shape id="_x0000_i1380" type="#_x0000_t75" style="width:37pt;height:29.9pt" o:ole="" fillcolor="#001">
            <v:imagedata r:id="rId721" o:title=""/>
          </v:shape>
          <o:OLEObject Type="Embed" ProgID="Equation.DSMT4" ShapeID="_x0000_i1380" DrawAspect="Content" ObjectID="_1649931773" r:id="rId722"/>
        </w:object>
      </w:r>
      <w:r>
        <w:rPr>
          <w:szCs w:val="20"/>
        </w:rPr>
        <w:t xml:space="preserve">, </w:t>
      </w:r>
      <w:r>
        <w:rPr>
          <w:position w:val="-26"/>
          <w:szCs w:val="20"/>
        </w:rPr>
        <w:object w:dxaOrig="859" w:dyaOrig="600">
          <v:shape id="_x0000_i1381" type="#_x0000_t75" style="width:42.8pt;height:29.9pt" o:ole="" fillcolor="#001">
            <v:imagedata r:id="rId723" o:title=""/>
          </v:shape>
          <o:OLEObject Type="Embed" ProgID="Equation.DSMT4" ShapeID="_x0000_i1381" DrawAspect="Content" ObjectID="_1649931774" r:id="rId724"/>
        </w:object>
      </w:r>
      <w:r>
        <w:rPr>
          <w:szCs w:val="20"/>
        </w:rPr>
        <w:t xml:space="preserve">, </w:t>
      </w:r>
      <w:r>
        <w:rPr>
          <w:position w:val="-26"/>
          <w:szCs w:val="20"/>
        </w:rPr>
        <w:object w:dxaOrig="800" w:dyaOrig="620">
          <v:shape id="_x0000_i1382" type="#_x0000_t75" style="width:40.1pt;height:30.9pt" o:ole="" fillcolor="#001">
            <v:imagedata r:id="rId725" o:title=""/>
          </v:shape>
          <o:OLEObject Type="Embed" ProgID="Equation.DSMT4" ShapeID="_x0000_i1382" DrawAspect="Content" ObjectID="_1649931775" r:id="rId726"/>
        </w:object>
      </w:r>
      <w:r>
        <w:rPr>
          <w:szCs w:val="20"/>
        </w:rPr>
        <w:t xml:space="preserve">, </w:t>
      </w:r>
      <w:r>
        <w:rPr>
          <w:position w:val="-10"/>
          <w:szCs w:val="20"/>
        </w:rPr>
        <w:object w:dxaOrig="1520" w:dyaOrig="340">
          <v:shape id="_x0000_i1383" type="#_x0000_t75" style="width:76.1pt;height:17pt" o:ole="" fillcolor="#001">
            <v:imagedata r:id="rId727" o:title=""/>
          </v:shape>
          <o:OLEObject Type="Embed" ProgID="Equation.DSMT4" ShapeID="_x0000_i1383" DrawAspect="Content" ObjectID="_1649931776" r:id="rId728"/>
        </w:object>
      </w:r>
      <w:r>
        <w:rPr>
          <w:szCs w:val="20"/>
        </w:rPr>
        <w:t xml:space="preserve"> – рівноважна функція розподілу носіїв, </w:t>
      </w:r>
      <w:r>
        <w:rPr>
          <w:position w:val="-30"/>
          <w:szCs w:val="20"/>
        </w:rPr>
        <w:object w:dxaOrig="1500" w:dyaOrig="740">
          <v:shape id="_x0000_i1384" type="#_x0000_t75" style="width:75.05pt;height:37pt" o:ole="" fillcolor="#001">
            <v:imagedata r:id="rId729" o:title=""/>
          </v:shape>
          <o:OLEObject Type="Embed" ProgID="Equation.DSMT4" ShapeID="_x0000_i1384" DrawAspect="Content" ObjectID="_1649931777" r:id="rId730"/>
        </w:object>
      </w:r>
      <w:r>
        <w:rPr>
          <w:szCs w:val="20"/>
        </w:rPr>
        <w:t xml:space="preserve">, </w:t>
      </w:r>
      <w:r>
        <w:rPr>
          <w:position w:val="-30"/>
          <w:szCs w:val="20"/>
        </w:rPr>
        <w:object w:dxaOrig="1579" w:dyaOrig="740">
          <v:shape id="_x0000_i1385" type="#_x0000_t75" style="width:78.8pt;height:37pt" o:ole="" fillcolor="#001">
            <v:imagedata r:id="rId731" o:title=""/>
          </v:shape>
          <o:OLEObject Type="Embed" ProgID="Equation.DSMT4" ShapeID="_x0000_i1385" DrawAspect="Content" ObjectID="_1649931778" r:id="rId732"/>
        </w:object>
      </w:r>
      <w:r>
        <w:rPr>
          <w:szCs w:val="20"/>
        </w:rPr>
        <w:t>.</w:t>
      </w:r>
    </w:p>
    <w:p w:rsidR="002E108F" w:rsidRDefault="002C1621" w:rsidP="00C77DE7">
      <w:pPr>
        <w:pStyle w:val="21"/>
        <w:spacing w:after="0" w:line="240" w:lineRule="auto"/>
        <w:ind w:firstLine="0"/>
        <w:jc w:val="center"/>
        <w:rPr>
          <w:szCs w:val="20"/>
        </w:rPr>
      </w:pPr>
      <w:r>
        <w:rPr>
          <w:position w:val="-26"/>
          <w:szCs w:val="20"/>
        </w:rPr>
        <w:object w:dxaOrig="880" w:dyaOrig="600">
          <v:shape id="_x0000_i1386" type="#_x0000_t75" style="width:44.15pt;height:29.9pt" o:ole="" fillcolor="#001">
            <v:imagedata r:id="rId733" o:title=""/>
          </v:shape>
          <o:OLEObject Type="Embed" ProgID="Equation.DSMT4" ShapeID="_x0000_i1386" DrawAspect="Content" ObjectID="_1649931779" r:id="rId734"/>
        </w:object>
      </w:r>
      <w:r>
        <w:rPr>
          <w:szCs w:val="20"/>
        </w:rPr>
        <w:t xml:space="preserve">, </w:t>
      </w:r>
      <w:r>
        <w:rPr>
          <w:position w:val="-14"/>
          <w:szCs w:val="20"/>
        </w:rPr>
        <w:object w:dxaOrig="1060" w:dyaOrig="340">
          <v:shape id="_x0000_i1387" type="#_x0000_t75" style="width:53pt;height:17pt" o:ole="" fillcolor="#001">
            <v:imagedata r:id="rId735" o:title=""/>
          </v:shape>
          <o:OLEObject Type="Embed" ProgID="Equation.DSMT4" ShapeID="_x0000_i1387" DrawAspect="Content" ObjectID="_1649931780" r:id="rId736"/>
        </w:object>
      </w:r>
      <w:r>
        <w:rPr>
          <w:szCs w:val="20"/>
        </w:rPr>
        <w:t>.</w:t>
      </w:r>
    </w:p>
    <w:p w:rsidR="002E108F" w:rsidRDefault="002E108F" w:rsidP="00C77DE7">
      <w:pPr>
        <w:pStyle w:val="21"/>
        <w:spacing w:after="0" w:line="240" w:lineRule="auto"/>
        <w:ind w:firstLine="0"/>
        <w:jc w:val="center"/>
        <w:rPr>
          <w:szCs w:val="20"/>
        </w:rPr>
      </w:pPr>
    </w:p>
    <w:p w:rsidR="002E108F" w:rsidRDefault="002C1621" w:rsidP="00C77DE7">
      <w:pPr>
        <w:pStyle w:val="21"/>
        <w:spacing w:after="0" w:line="240" w:lineRule="auto"/>
        <w:ind w:left="0" w:firstLine="425"/>
        <w:rPr>
          <w:szCs w:val="20"/>
        </w:rPr>
      </w:pPr>
      <w:r>
        <w:rPr>
          <w:szCs w:val="20"/>
        </w:rPr>
        <w:t xml:space="preserve">Проведений аналіз дає можливість зробити висновки, що двозонна модель при наявності міжзонного розсіювання досить добре пояснює аномальну поведінку розглянутих кінетичних коефіцієнтів у </w:t>
      </w:r>
      <w:r>
        <w:rPr>
          <w:i/>
          <w:iCs/>
          <w:szCs w:val="20"/>
        </w:rPr>
        <w:t>SnTe</w:t>
      </w:r>
      <w:r>
        <w:rPr>
          <w:szCs w:val="20"/>
        </w:rPr>
        <w:t xml:space="preserve">. Деяку </w:t>
      </w:r>
      <w:r>
        <w:rPr>
          <w:szCs w:val="20"/>
        </w:rPr>
        <w:lastRenderedPageBreak/>
        <w:t xml:space="preserve">розбіжність між теорією та експериментом можна пояснити наближеністю зонної структури. Зокрема, можна очікувати, що у першій зоні при розглядуваних концентраціях має місце помітна непараболічність, врахування якої приведе до пониження розрахункових значень </w:t>
      </w:r>
      <w:r>
        <w:rPr>
          <w:i/>
          <w:iCs/>
          <w:szCs w:val="20"/>
        </w:rPr>
        <w:t>α</w:t>
      </w:r>
      <w:r>
        <w:rPr>
          <w:szCs w:val="20"/>
        </w:rPr>
        <w:t xml:space="preserve">, </w:t>
      </w:r>
      <w:r>
        <w:rPr>
          <w:position w:val="-22"/>
          <w:szCs w:val="20"/>
        </w:rPr>
        <w:object w:dxaOrig="400" w:dyaOrig="560">
          <v:shape id="_x0000_i1388" type="#_x0000_t75" style="width:20.05pt;height:27.85pt" o:ole="" fillcolor="#001">
            <v:imagedata r:id="rId737" o:title=""/>
          </v:shape>
          <o:OLEObject Type="Embed" ProgID="Equation.DSMT4" ShapeID="_x0000_i1388" DrawAspect="Content" ObjectID="_1649931781" r:id="rId738"/>
        </w:object>
      </w:r>
      <w:r>
        <w:rPr>
          <w:szCs w:val="20"/>
        </w:rPr>
        <w:t xml:space="preserve"> при низьких концентраціях (зліва від мінімуму) та до зростання значень </w:t>
      </w:r>
      <w:r>
        <w:rPr>
          <w:i/>
          <w:iCs/>
          <w:szCs w:val="20"/>
        </w:rPr>
        <w:t>α</w:t>
      </w:r>
      <w:r>
        <w:rPr>
          <w:szCs w:val="20"/>
        </w:rPr>
        <w:t xml:space="preserve"> (справа від мінімуму). Наявність мінімумів на кривій </w:t>
      </w:r>
      <w:r>
        <w:rPr>
          <w:i/>
          <w:iCs/>
          <w:szCs w:val="20"/>
        </w:rPr>
        <w:t xml:space="preserve">α(Т) </w:t>
      </w:r>
      <w:r>
        <w:rPr>
          <w:szCs w:val="20"/>
        </w:rPr>
        <w:t>(</w:t>
      </w:r>
      <w:r>
        <w:rPr>
          <w:i/>
          <w:iCs/>
          <w:szCs w:val="20"/>
        </w:rPr>
        <w:t>рис. 5.2</w:t>
      </w:r>
      <w:r>
        <w:rPr>
          <w:szCs w:val="20"/>
        </w:rPr>
        <w:t>)</w:t>
      </w:r>
      <w:r>
        <w:rPr>
          <w:i/>
          <w:iCs/>
          <w:szCs w:val="20"/>
        </w:rPr>
        <w:t xml:space="preserve">, </w:t>
      </w:r>
      <w:r>
        <w:rPr>
          <w:szCs w:val="20"/>
        </w:rPr>
        <w:t xml:space="preserve">які не слідують із теорії, можна пояснити наступним чином. Якщо екстремуми двох зон знаходяться у віддалених точках </w:t>
      </w:r>
      <w:r>
        <w:rPr>
          <w:b/>
          <w:bCs/>
          <w:i/>
          <w:iCs/>
          <w:szCs w:val="20"/>
        </w:rPr>
        <w:t>k</w:t>
      </w:r>
      <w:r>
        <w:rPr>
          <w:szCs w:val="20"/>
        </w:rPr>
        <w:t>-простору, то міжзонне розсіювання відбувається на короткохвильових фононах, у той час як внутрізонне розсіювання відбувається на довгохвильових. Область температур, де на експериментальних кривих спостерігається мінімум, близька до температури Дебая (</w:t>
      </w:r>
      <w:r>
        <w:rPr>
          <w:i/>
          <w:iCs/>
          <w:szCs w:val="20"/>
        </w:rPr>
        <w:t>140 К</w:t>
      </w:r>
      <w:r>
        <w:rPr>
          <w:szCs w:val="20"/>
        </w:rPr>
        <w:t>), тому можливо, що по цій причині відбувається деяке зменшення коефіцієнта термо-е.р.с. Не виключено, що мінімум пов’язаний з температурною залежністю енергетичної щілини між зони.</w:t>
      </w:r>
    </w:p>
    <w:p w:rsidR="002E108F" w:rsidRDefault="002C1621" w:rsidP="00C77DE7">
      <w:pPr>
        <w:ind w:firstLine="425"/>
        <w:rPr>
          <w:szCs w:val="20"/>
        </w:rPr>
      </w:pPr>
      <w:r>
        <w:rPr>
          <w:szCs w:val="20"/>
        </w:rPr>
        <w:t xml:space="preserve">У роботі [21] проведено аналіз співвідношень імовірностей міжзонних переходів. Показано, що </w:t>
      </w:r>
      <w:r>
        <w:rPr>
          <w:i/>
          <w:iCs/>
          <w:szCs w:val="20"/>
        </w:rPr>
        <w:t>W</w:t>
      </w:r>
      <w:r>
        <w:rPr>
          <w:i/>
          <w:iCs/>
          <w:szCs w:val="20"/>
          <w:vertAlign w:val="subscript"/>
        </w:rPr>
        <w:t>12</w:t>
      </w:r>
      <w:r>
        <w:rPr>
          <w:i/>
          <w:iCs/>
          <w:szCs w:val="20"/>
        </w:rPr>
        <w:t>/W</w:t>
      </w:r>
      <w:r>
        <w:rPr>
          <w:i/>
          <w:iCs/>
          <w:szCs w:val="20"/>
          <w:vertAlign w:val="subscript"/>
        </w:rPr>
        <w:t>11</w:t>
      </w:r>
      <w:r>
        <w:rPr>
          <w:szCs w:val="20"/>
        </w:rPr>
        <w:t xml:space="preserve"> та </w:t>
      </w:r>
      <w:r>
        <w:rPr>
          <w:i/>
          <w:iCs/>
          <w:szCs w:val="20"/>
        </w:rPr>
        <w:t>W</w:t>
      </w:r>
      <w:r>
        <w:rPr>
          <w:i/>
          <w:iCs/>
          <w:szCs w:val="20"/>
          <w:vertAlign w:val="subscript"/>
        </w:rPr>
        <w:t>12</w:t>
      </w:r>
      <w:r>
        <w:rPr>
          <w:i/>
          <w:iCs/>
          <w:szCs w:val="20"/>
        </w:rPr>
        <w:t>/W</w:t>
      </w:r>
      <w:r>
        <w:rPr>
          <w:i/>
          <w:iCs/>
          <w:szCs w:val="20"/>
          <w:vertAlign w:val="subscript"/>
        </w:rPr>
        <w:t>22</w:t>
      </w:r>
      <w:r>
        <w:rPr>
          <w:szCs w:val="20"/>
        </w:rPr>
        <w:t xml:space="preserve"> ростуть із ростом рівня Фермі. Причому, перше співвідношення зростає швидше, ніж друге. Цей спосіб зміни відповідає підвищеній ролі міжзонного розсіювання. Значення </w:t>
      </w:r>
      <w:r>
        <w:rPr>
          <w:i/>
          <w:iCs/>
          <w:szCs w:val="20"/>
        </w:rPr>
        <w:t>W</w:t>
      </w:r>
      <w:r>
        <w:rPr>
          <w:i/>
          <w:iCs/>
          <w:szCs w:val="20"/>
          <w:vertAlign w:val="subscript"/>
        </w:rPr>
        <w:t>11</w:t>
      </w:r>
      <w:r>
        <w:rPr>
          <w:i/>
          <w:iCs/>
          <w:szCs w:val="20"/>
        </w:rPr>
        <w:t>/W</w:t>
      </w:r>
      <w:r>
        <w:rPr>
          <w:i/>
          <w:iCs/>
          <w:szCs w:val="20"/>
          <w:vertAlign w:val="subscript"/>
        </w:rPr>
        <w:t>22</w:t>
      </w:r>
      <w:r>
        <w:rPr>
          <w:i/>
          <w:iCs/>
          <w:szCs w:val="20"/>
        </w:rPr>
        <w:t>=1,38</w:t>
      </w:r>
      <w:r>
        <w:rPr>
          <w:szCs w:val="20"/>
        </w:rPr>
        <w:t xml:space="preserve"> близькі до отриманих у роботі [111].</w:t>
      </w:r>
    </w:p>
    <w:p w:rsidR="002E108F" w:rsidRDefault="002C1621" w:rsidP="00C77DE7">
      <w:pPr>
        <w:ind w:firstLine="425"/>
        <w:rPr>
          <w:szCs w:val="20"/>
        </w:rPr>
      </w:pPr>
      <w:r>
        <w:rPr>
          <w:szCs w:val="20"/>
        </w:rPr>
        <w:t xml:space="preserve">На </w:t>
      </w:r>
      <w:r>
        <w:rPr>
          <w:i/>
          <w:iCs/>
          <w:szCs w:val="20"/>
        </w:rPr>
        <w:t>рис. 5.9</w:t>
      </w:r>
      <w:r>
        <w:rPr>
          <w:szCs w:val="20"/>
        </w:rPr>
        <w:t xml:space="preserve"> показано температурну залежність коефіцієнта термо-е.р.с. для кристалів </w:t>
      </w:r>
      <w:r>
        <w:rPr>
          <w:i/>
          <w:iCs/>
          <w:szCs w:val="20"/>
          <w:lang w:val="en-US"/>
        </w:rPr>
        <w:t>SnTe</w:t>
      </w:r>
      <w:r>
        <w:rPr>
          <w:i/>
          <w:iCs/>
          <w:szCs w:val="20"/>
        </w:rPr>
        <w:t xml:space="preserve"> </w:t>
      </w:r>
      <w:r>
        <w:rPr>
          <w:szCs w:val="20"/>
        </w:rPr>
        <w:t xml:space="preserve">при різних концентраціях носіїв струму [129]. Подібні розрахунки проведені у роботі [112]. Як видно з кривих на </w:t>
      </w:r>
      <w:r>
        <w:rPr>
          <w:i/>
          <w:iCs/>
          <w:szCs w:val="20"/>
        </w:rPr>
        <w:t>рис. 5.9</w:t>
      </w:r>
      <w:r>
        <w:rPr>
          <w:szCs w:val="20"/>
        </w:rPr>
        <w:t xml:space="preserve">, </w:t>
      </w:r>
      <w:r>
        <w:rPr>
          <w:i/>
          <w:iCs/>
          <w:szCs w:val="20"/>
        </w:rPr>
        <w:sym w:font="Symbol" w:char="F061"/>
      </w:r>
      <w:r>
        <w:rPr>
          <w:i/>
          <w:iCs/>
          <w:szCs w:val="20"/>
        </w:rPr>
        <w:t> &gt; 0</w:t>
      </w:r>
      <w:r>
        <w:rPr>
          <w:szCs w:val="20"/>
        </w:rPr>
        <w:t xml:space="preserve"> для концентрацій, вищих за </w:t>
      </w:r>
      <w:r>
        <w:rPr>
          <w:position w:val="-10"/>
          <w:szCs w:val="20"/>
        </w:rPr>
        <w:object w:dxaOrig="1359" w:dyaOrig="340">
          <v:shape id="_x0000_i1389" type="#_x0000_t75" style="width:67.9pt;height:17pt" o:ole="">
            <v:imagedata r:id="rId739" o:title=""/>
          </v:shape>
          <o:OLEObject Type="Embed" ProgID="Equation.DSMT4" ShapeID="_x0000_i1389" DrawAspect="Content" ObjectID="_1649931782" r:id="rId740"/>
        </w:object>
      </w:r>
      <w:r>
        <w:rPr>
          <w:szCs w:val="20"/>
        </w:rPr>
        <w:t xml:space="preserve"> і зростає з температурою у досліджуваному інтервалі. Поведінка кривих на графіках вказує на наявність непружнього механізму розсіювання. Цей механізм схожий до розсіювання носіїв на оптичних фононах. Розрахункові значення коефіцієнта термо-е.р.с. з використанням моделі Кейна </w:t>
      </w:r>
    </w:p>
    <w:p w:rsidR="002E108F" w:rsidRDefault="002E108F" w:rsidP="00C77DE7">
      <w:pPr>
        <w:ind w:firstLine="425"/>
        <w:rPr>
          <w:szCs w:val="20"/>
        </w:rPr>
      </w:pPr>
    </w:p>
    <w:p w:rsidR="002E108F" w:rsidRDefault="002C1621" w:rsidP="00C77DE7">
      <w:pPr>
        <w:jc w:val="right"/>
        <w:rPr>
          <w:szCs w:val="20"/>
        </w:rPr>
      </w:pPr>
      <w:r>
        <w:rPr>
          <w:position w:val="-26"/>
          <w:szCs w:val="20"/>
        </w:rPr>
        <w:object w:dxaOrig="2140" w:dyaOrig="600">
          <v:shape id="_x0000_i1390" type="#_x0000_t75" style="width:107pt;height:29.9pt" o:ole="">
            <v:imagedata r:id="rId741" o:title=""/>
          </v:shape>
          <o:OLEObject Type="Embed" ProgID="Equation.DSMT4" ShapeID="_x0000_i1390" DrawAspect="Content" ObjectID="_1649931783" r:id="rId742"/>
        </w:object>
      </w:r>
      <w:r>
        <w:rPr>
          <w:szCs w:val="20"/>
        </w:rPr>
        <w:t>,</w:t>
      </w:r>
      <w:r>
        <w:rPr>
          <w:szCs w:val="20"/>
        </w:rPr>
        <w:tab/>
      </w:r>
      <w:r>
        <w:rPr>
          <w:szCs w:val="20"/>
        </w:rPr>
        <w:tab/>
      </w:r>
      <w:r>
        <w:rPr>
          <w:szCs w:val="20"/>
        </w:rPr>
        <w:tab/>
        <w:t>(5.7)</w:t>
      </w:r>
    </w:p>
    <w:p w:rsidR="00C77DE7" w:rsidRDefault="00C77DE7" w:rsidP="00C77DE7">
      <w:pPr>
        <w:jc w:val="right"/>
        <w:rPr>
          <w:szCs w:val="20"/>
        </w:rPr>
      </w:pPr>
    </w:p>
    <w:p w:rsidR="002E108F" w:rsidRDefault="002C1621" w:rsidP="00C77DE7">
      <w:pPr>
        <w:rPr>
          <w:szCs w:val="20"/>
        </w:rPr>
      </w:pPr>
      <w:r>
        <w:rPr>
          <w:szCs w:val="20"/>
        </w:rPr>
        <w:t xml:space="preserve">де </w:t>
      </w:r>
    </w:p>
    <w:p w:rsidR="00C77DE7" w:rsidRDefault="00C77DE7" w:rsidP="00C77DE7">
      <w:pPr>
        <w:rPr>
          <w:szCs w:val="20"/>
        </w:rPr>
      </w:pPr>
    </w:p>
    <w:p w:rsidR="002E108F" w:rsidRDefault="002C1621" w:rsidP="00C77DE7">
      <w:pPr>
        <w:jc w:val="right"/>
        <w:rPr>
          <w:szCs w:val="20"/>
        </w:rPr>
      </w:pPr>
      <w:r>
        <w:rPr>
          <w:position w:val="-30"/>
          <w:szCs w:val="20"/>
        </w:rPr>
        <w:object w:dxaOrig="1719" w:dyaOrig="700">
          <v:shape id="_x0000_i1391" type="#_x0000_t75" style="width:85.9pt;height:35pt" o:ole="">
            <v:imagedata r:id="rId743" o:title=""/>
          </v:shape>
          <o:OLEObject Type="Embed" ProgID="Equation.DSMT4" ShapeID="_x0000_i1391" DrawAspect="Content" ObjectID="_1649931784" r:id="rId744"/>
        </w:object>
      </w:r>
      <w:r>
        <w:rPr>
          <w:szCs w:val="20"/>
        </w:rPr>
        <w:t xml:space="preserve">, </w:t>
      </w:r>
      <w:r>
        <w:rPr>
          <w:szCs w:val="20"/>
        </w:rPr>
        <w:tab/>
      </w:r>
      <w:r>
        <w:rPr>
          <w:szCs w:val="20"/>
        </w:rPr>
        <w:tab/>
      </w:r>
      <w:r>
        <w:rPr>
          <w:szCs w:val="20"/>
        </w:rPr>
        <w:tab/>
      </w:r>
      <w:r>
        <w:rPr>
          <w:szCs w:val="20"/>
        </w:rPr>
        <w:tab/>
        <w:t>(5.8)</w:t>
      </w:r>
    </w:p>
    <w:p w:rsidR="00C77DE7" w:rsidRDefault="00C77DE7" w:rsidP="00C77DE7">
      <w:pPr>
        <w:jc w:val="right"/>
        <w:rPr>
          <w:szCs w:val="20"/>
        </w:rPr>
      </w:pPr>
    </w:p>
    <w:p w:rsidR="002E108F" w:rsidRDefault="002C1621" w:rsidP="00C77DE7">
      <w:pPr>
        <w:jc w:val="right"/>
        <w:rPr>
          <w:szCs w:val="20"/>
        </w:rPr>
      </w:pPr>
      <w:r>
        <w:rPr>
          <w:position w:val="-22"/>
          <w:szCs w:val="20"/>
        </w:rPr>
        <w:object w:dxaOrig="1860" w:dyaOrig="560">
          <v:shape id="_x0000_i1392" type="#_x0000_t75" style="width:93.05pt;height:27.85pt" o:ole="">
            <v:imagedata r:id="rId745" o:title=""/>
          </v:shape>
          <o:OLEObject Type="Embed" ProgID="Equation.DSMT4" ShapeID="_x0000_i1392" DrawAspect="Content" ObjectID="_1649931785" r:id="rId746"/>
        </w:object>
      </w:r>
      <w:r>
        <w:rPr>
          <w:szCs w:val="20"/>
        </w:rPr>
        <w:t>,</w:t>
      </w:r>
      <w:r>
        <w:rPr>
          <w:szCs w:val="20"/>
        </w:rPr>
        <w:tab/>
      </w:r>
      <w:r>
        <w:rPr>
          <w:szCs w:val="20"/>
        </w:rPr>
        <w:tab/>
      </w:r>
      <w:r>
        <w:rPr>
          <w:position w:val="-28"/>
          <w:szCs w:val="20"/>
        </w:rPr>
        <w:object w:dxaOrig="1840" w:dyaOrig="660">
          <v:shape id="_x0000_i1393" type="#_x0000_t75" style="width:92.05pt;height:32.95pt" o:ole="">
            <v:imagedata r:id="rId747" o:title=""/>
          </v:shape>
          <o:OLEObject Type="Embed" ProgID="Equation.DSMT4" ShapeID="_x0000_i1393" DrawAspect="Content" ObjectID="_1649931786" r:id="rId748"/>
        </w:object>
      </w:r>
      <w:r>
        <w:rPr>
          <w:szCs w:val="20"/>
        </w:rPr>
        <w:t>.</w:t>
      </w:r>
      <w:r>
        <w:rPr>
          <w:szCs w:val="20"/>
        </w:rPr>
        <w:tab/>
        <w:t>(5.9)</w:t>
      </w:r>
    </w:p>
    <w:p w:rsidR="002E108F" w:rsidRDefault="002E108F" w:rsidP="00C77DE7">
      <w:pPr>
        <w:ind w:firstLine="425"/>
        <w:jc w:val="right"/>
        <w:rPr>
          <w:szCs w:val="20"/>
        </w:rPr>
      </w:pPr>
    </w:p>
    <w:p w:rsidR="002E108F" w:rsidRDefault="002C1621" w:rsidP="00C77DE7">
      <w:pPr>
        <w:jc w:val="center"/>
        <w:rPr>
          <w:szCs w:val="20"/>
        </w:rPr>
      </w:pPr>
      <w:r>
        <w:rPr>
          <w:szCs w:val="20"/>
        </w:rPr>
        <w:object w:dxaOrig="5203" w:dyaOrig="4198">
          <v:shape id="_x0000_i1394" type="#_x0000_t75" style="width:260.15pt;height:209.9pt" o:ole="">
            <v:imagedata r:id="rId749" o:title=""/>
          </v:shape>
          <o:OLEObject Type="Embed" ProgID="CorelDraw.Graphic.9" ShapeID="_x0000_i1394" DrawAspect="Content" ObjectID="_1649931787" r:id="rId750"/>
        </w:object>
      </w:r>
    </w:p>
    <w:p w:rsidR="002E108F" w:rsidRDefault="002C1621" w:rsidP="001A49A5">
      <w:pPr>
        <w:ind w:firstLine="0"/>
        <w:rPr>
          <w:szCs w:val="20"/>
        </w:rPr>
      </w:pPr>
      <w:r>
        <w:rPr>
          <w:szCs w:val="20"/>
        </w:rPr>
        <w:t xml:space="preserve">Рис. 5.9. Залежність термо-е.р.с. </w:t>
      </w:r>
      <w:r>
        <w:rPr>
          <w:i/>
          <w:iCs/>
          <w:szCs w:val="20"/>
          <w:lang w:val="en-US"/>
        </w:rPr>
        <w:t>SnTe</w:t>
      </w:r>
      <w:r>
        <w:rPr>
          <w:szCs w:val="20"/>
        </w:rPr>
        <w:t xml:space="preserve"> від температури. </w:t>
      </w:r>
      <w:r>
        <w:rPr>
          <w:szCs w:val="20"/>
        </w:rPr>
        <w:br/>
        <w:t xml:space="preserve">1 – </w:t>
      </w:r>
      <w:r>
        <w:rPr>
          <w:i/>
          <w:iCs/>
          <w:szCs w:val="20"/>
        </w:rPr>
        <w:t>р = 7,4</w:t>
      </w:r>
      <w:r>
        <w:rPr>
          <w:i/>
          <w:iCs/>
          <w:szCs w:val="20"/>
        </w:rPr>
        <w:sym w:font="Symbol" w:char="F0D7"/>
      </w:r>
      <w:r>
        <w:rPr>
          <w:i/>
          <w:iCs/>
          <w:szCs w:val="20"/>
        </w:rPr>
        <w:t>10</w:t>
      </w:r>
      <w:r>
        <w:rPr>
          <w:i/>
          <w:iCs/>
          <w:szCs w:val="20"/>
          <w:vertAlign w:val="superscript"/>
        </w:rPr>
        <w:t>20</w:t>
      </w:r>
      <w:r>
        <w:rPr>
          <w:i/>
          <w:iCs/>
          <w:szCs w:val="20"/>
        </w:rPr>
        <w:t> см</w:t>
      </w:r>
      <w:r>
        <w:rPr>
          <w:i/>
          <w:iCs/>
          <w:szCs w:val="20"/>
          <w:vertAlign w:val="superscript"/>
        </w:rPr>
        <w:t>-3</w:t>
      </w:r>
      <w:r>
        <w:rPr>
          <w:szCs w:val="20"/>
        </w:rPr>
        <w:t xml:space="preserve">, 2 – </w:t>
      </w:r>
      <w:r>
        <w:rPr>
          <w:i/>
          <w:iCs/>
          <w:szCs w:val="20"/>
        </w:rPr>
        <w:t>р = 1,8</w:t>
      </w:r>
      <w:r>
        <w:rPr>
          <w:i/>
          <w:iCs/>
          <w:szCs w:val="20"/>
        </w:rPr>
        <w:sym w:font="Symbol" w:char="F0D7"/>
      </w:r>
      <w:r>
        <w:rPr>
          <w:i/>
          <w:iCs/>
          <w:szCs w:val="20"/>
        </w:rPr>
        <w:t>10</w:t>
      </w:r>
      <w:r>
        <w:rPr>
          <w:i/>
          <w:iCs/>
          <w:szCs w:val="20"/>
          <w:vertAlign w:val="superscript"/>
        </w:rPr>
        <w:t>20</w:t>
      </w:r>
      <w:r>
        <w:rPr>
          <w:i/>
          <w:iCs/>
          <w:szCs w:val="20"/>
        </w:rPr>
        <w:t> см</w:t>
      </w:r>
      <w:r>
        <w:rPr>
          <w:i/>
          <w:iCs/>
          <w:szCs w:val="20"/>
          <w:vertAlign w:val="superscript"/>
        </w:rPr>
        <w:t>-3</w:t>
      </w:r>
      <w:r>
        <w:rPr>
          <w:szCs w:val="20"/>
        </w:rPr>
        <w:t xml:space="preserve">, 3 – </w:t>
      </w:r>
      <w:r>
        <w:rPr>
          <w:i/>
          <w:iCs/>
          <w:szCs w:val="20"/>
        </w:rPr>
        <w:t>р = 3,2</w:t>
      </w:r>
      <w:r>
        <w:rPr>
          <w:i/>
          <w:iCs/>
          <w:szCs w:val="20"/>
        </w:rPr>
        <w:sym w:font="Symbol" w:char="F0D7"/>
      </w:r>
      <w:r>
        <w:rPr>
          <w:i/>
          <w:iCs/>
          <w:szCs w:val="20"/>
        </w:rPr>
        <w:t>10</w:t>
      </w:r>
      <w:r>
        <w:rPr>
          <w:i/>
          <w:iCs/>
          <w:szCs w:val="20"/>
          <w:vertAlign w:val="superscript"/>
        </w:rPr>
        <w:t>20</w:t>
      </w:r>
      <w:r>
        <w:rPr>
          <w:i/>
          <w:iCs/>
          <w:szCs w:val="20"/>
        </w:rPr>
        <w:t> см</w:t>
      </w:r>
      <w:r>
        <w:rPr>
          <w:i/>
          <w:iCs/>
          <w:szCs w:val="20"/>
          <w:vertAlign w:val="superscript"/>
        </w:rPr>
        <w:t>-3</w:t>
      </w:r>
      <w:r>
        <w:rPr>
          <w:szCs w:val="20"/>
        </w:rPr>
        <w:t>, 4 – </w:t>
      </w:r>
      <w:r>
        <w:rPr>
          <w:i/>
          <w:iCs/>
          <w:szCs w:val="20"/>
        </w:rPr>
        <w:t>р = 3,6</w:t>
      </w:r>
      <w:r>
        <w:rPr>
          <w:i/>
          <w:iCs/>
          <w:szCs w:val="20"/>
        </w:rPr>
        <w:sym w:font="Symbol" w:char="F0D7"/>
      </w:r>
      <w:r>
        <w:rPr>
          <w:i/>
          <w:iCs/>
          <w:szCs w:val="20"/>
        </w:rPr>
        <w:t>10</w:t>
      </w:r>
      <w:r>
        <w:rPr>
          <w:i/>
          <w:iCs/>
          <w:szCs w:val="20"/>
          <w:vertAlign w:val="superscript"/>
        </w:rPr>
        <w:t>20</w:t>
      </w:r>
      <w:r>
        <w:rPr>
          <w:i/>
          <w:iCs/>
          <w:szCs w:val="20"/>
        </w:rPr>
        <w:t> см</w:t>
      </w:r>
      <w:r>
        <w:rPr>
          <w:i/>
          <w:iCs/>
          <w:szCs w:val="20"/>
          <w:vertAlign w:val="superscript"/>
        </w:rPr>
        <w:t>-3</w:t>
      </w:r>
      <w:r>
        <w:rPr>
          <w:szCs w:val="20"/>
        </w:rPr>
        <w:t xml:space="preserve">, 5 – </w:t>
      </w:r>
      <w:r>
        <w:rPr>
          <w:i/>
          <w:iCs/>
          <w:szCs w:val="20"/>
        </w:rPr>
        <w:t>р = 2,0</w:t>
      </w:r>
      <w:r>
        <w:rPr>
          <w:i/>
          <w:iCs/>
          <w:szCs w:val="20"/>
        </w:rPr>
        <w:sym w:font="Symbol" w:char="F0D7"/>
      </w:r>
      <w:r>
        <w:rPr>
          <w:i/>
          <w:iCs/>
          <w:szCs w:val="20"/>
        </w:rPr>
        <w:t>10</w:t>
      </w:r>
      <w:r>
        <w:rPr>
          <w:i/>
          <w:iCs/>
          <w:szCs w:val="20"/>
          <w:vertAlign w:val="superscript"/>
        </w:rPr>
        <w:t>20</w:t>
      </w:r>
      <w:r>
        <w:rPr>
          <w:i/>
          <w:iCs/>
          <w:szCs w:val="20"/>
        </w:rPr>
        <w:t> см</w:t>
      </w:r>
      <w:r>
        <w:rPr>
          <w:i/>
          <w:iCs/>
          <w:szCs w:val="20"/>
          <w:vertAlign w:val="superscript"/>
        </w:rPr>
        <w:t xml:space="preserve">-3 </w:t>
      </w:r>
      <w:r>
        <w:rPr>
          <w:szCs w:val="20"/>
        </w:rPr>
        <w:t>[129].</w:t>
      </w:r>
    </w:p>
    <w:p w:rsidR="002E108F" w:rsidRDefault="002E108F" w:rsidP="00C77DE7">
      <w:pPr>
        <w:ind w:firstLine="425"/>
        <w:jc w:val="right"/>
        <w:rPr>
          <w:szCs w:val="20"/>
        </w:rPr>
      </w:pPr>
    </w:p>
    <w:p w:rsidR="002E108F" w:rsidRDefault="002C1621" w:rsidP="00C77DE7">
      <w:pPr>
        <w:ind w:firstLine="425"/>
        <w:rPr>
          <w:szCs w:val="20"/>
        </w:rPr>
      </w:pPr>
      <w:r>
        <w:rPr>
          <w:szCs w:val="20"/>
        </w:rPr>
        <w:t xml:space="preserve">Приведені розрахунки та їх порівняння з експериментальними даними свідчать про необхідність врахування міжзонного розсіювання носіїв та суттєву роль розсіювання на оптичних фононах у інтервалі температур </w:t>
      </w:r>
      <w:r>
        <w:rPr>
          <w:i/>
          <w:iCs/>
          <w:szCs w:val="20"/>
        </w:rPr>
        <w:t>100-420 К</w:t>
      </w:r>
      <w:r>
        <w:rPr>
          <w:szCs w:val="20"/>
        </w:rPr>
        <w:t>.</w:t>
      </w:r>
    </w:p>
    <w:p w:rsidR="002E108F" w:rsidRDefault="002E108F" w:rsidP="00C77DE7">
      <w:pPr>
        <w:jc w:val="center"/>
        <w:rPr>
          <w:b/>
        </w:rPr>
      </w:pPr>
    </w:p>
    <w:p w:rsidR="00C77DE7" w:rsidRDefault="00C77DE7">
      <w:pPr>
        <w:spacing w:after="200" w:line="276" w:lineRule="auto"/>
        <w:ind w:firstLine="0"/>
        <w:jc w:val="left"/>
        <w:rPr>
          <w:b/>
        </w:rPr>
      </w:pPr>
      <w:r>
        <w:rPr>
          <w:b/>
        </w:rPr>
        <w:br w:type="page"/>
      </w:r>
    </w:p>
    <w:p w:rsidR="00BA766E" w:rsidRPr="003B218A" w:rsidRDefault="00BA766E" w:rsidP="00BA766E">
      <w:pPr>
        <w:jc w:val="center"/>
        <w:rPr>
          <w:b/>
          <w:szCs w:val="20"/>
        </w:rPr>
      </w:pPr>
      <w:r w:rsidRPr="003B218A">
        <w:rPr>
          <w:b/>
          <w:szCs w:val="20"/>
        </w:rPr>
        <w:lastRenderedPageBreak/>
        <w:t>Розділ VI</w:t>
      </w:r>
    </w:p>
    <w:p w:rsidR="002E108F" w:rsidRDefault="00C77DE7">
      <w:pPr>
        <w:jc w:val="center"/>
        <w:rPr>
          <w:b/>
          <w:szCs w:val="20"/>
        </w:rPr>
      </w:pPr>
      <w:r>
        <w:rPr>
          <w:b/>
          <w:szCs w:val="20"/>
        </w:rPr>
        <w:t>Т</w:t>
      </w:r>
      <w:r w:rsidR="002C1621">
        <w:rPr>
          <w:b/>
          <w:szCs w:val="20"/>
        </w:rPr>
        <w:t xml:space="preserve">ОНКІ ПЛІВКИ ТЕЛУРИДУ ОЛОВА. </w:t>
      </w:r>
      <w:r w:rsidR="002C1621">
        <w:rPr>
          <w:b/>
          <w:szCs w:val="20"/>
        </w:rPr>
        <w:br/>
        <w:t>МЕТОДИ ОДЕРЖАНН</w:t>
      </w:r>
      <w:r w:rsidR="00BA766E">
        <w:rPr>
          <w:b/>
          <w:szCs w:val="20"/>
        </w:rPr>
        <w:t>Я. СТРУКТУРА</w:t>
      </w:r>
    </w:p>
    <w:p w:rsidR="002E108F" w:rsidRDefault="002E108F">
      <w:pPr>
        <w:ind w:firstLine="425"/>
        <w:jc w:val="center"/>
        <w:rPr>
          <w:b/>
          <w:szCs w:val="20"/>
        </w:rPr>
      </w:pPr>
    </w:p>
    <w:p w:rsidR="002E108F" w:rsidRDefault="002C1621" w:rsidP="00BA766E">
      <w:pPr>
        <w:pStyle w:val="Normal1"/>
        <w:spacing w:after="0" w:line="240" w:lineRule="auto"/>
        <w:ind w:right="-8" w:firstLine="425"/>
        <w:rPr>
          <w:sz w:val="20"/>
          <w:lang w:val="uk-UA"/>
        </w:rPr>
      </w:pPr>
      <w:r w:rsidRPr="00BA766E">
        <w:rPr>
          <w:sz w:val="20"/>
        </w:rPr>
        <w:t>Невисока</w:t>
      </w:r>
      <w:r>
        <w:rPr>
          <w:sz w:val="20"/>
          <w:lang w:val="uk-UA"/>
        </w:rPr>
        <w:t xml:space="preserve"> температура плавлення телуриду олова, а також незначний його розклад при випаровуванні, сприяє успішному розвитку термічних вакуумних методів одержання плівок</w:t>
      </w:r>
      <w:r>
        <w:rPr>
          <w:sz w:val="20"/>
        </w:rPr>
        <w:t xml:space="preserve"> [134]</w:t>
      </w:r>
      <w:r>
        <w:rPr>
          <w:sz w:val="20"/>
          <w:lang w:val="uk-UA"/>
        </w:rPr>
        <w:t>.</w:t>
      </w:r>
    </w:p>
    <w:p w:rsidR="002E108F" w:rsidRDefault="002C1621" w:rsidP="00BA766E">
      <w:pPr>
        <w:pStyle w:val="Normal1"/>
        <w:spacing w:after="0" w:line="240" w:lineRule="auto"/>
        <w:ind w:right="-8" w:firstLine="425"/>
        <w:rPr>
          <w:sz w:val="20"/>
        </w:rPr>
      </w:pPr>
      <w:r>
        <w:rPr>
          <w:sz w:val="20"/>
        </w:rPr>
        <w:t>На даний час є велика кількість оригінальних статей присвячених дослідженню як методик вирощування, так і структури і фізичних властивостей тонких плівок телуриду олова [135-185]. У оглядах і монографіях синтезовано досягнення у дослідженні епітаксійних плівок сполук A</w:t>
      </w:r>
      <w:r>
        <w:rPr>
          <w:sz w:val="20"/>
          <w:vertAlign w:val="superscript"/>
        </w:rPr>
        <w:t>IV</w:t>
      </w:r>
      <w:r>
        <w:rPr>
          <w:sz w:val="20"/>
        </w:rPr>
        <w:t>B</w:t>
      </w:r>
      <w:r>
        <w:rPr>
          <w:sz w:val="20"/>
          <w:vertAlign w:val="superscript"/>
        </w:rPr>
        <w:t>VI</w:t>
      </w:r>
      <w:r>
        <w:rPr>
          <w:sz w:val="20"/>
        </w:rPr>
        <w:t>, одержаних різними методами із парової фази [134, 186-197].</w:t>
      </w:r>
    </w:p>
    <w:p w:rsidR="002E108F" w:rsidRDefault="002E108F" w:rsidP="00BA766E">
      <w:pPr>
        <w:pStyle w:val="Normal1"/>
        <w:spacing w:after="0" w:line="240" w:lineRule="auto"/>
        <w:ind w:right="-8" w:firstLine="425"/>
        <w:rPr>
          <w:sz w:val="20"/>
        </w:rPr>
      </w:pPr>
    </w:p>
    <w:p w:rsidR="002E108F" w:rsidRDefault="002C1621" w:rsidP="00BA766E">
      <w:pPr>
        <w:ind w:right="-8"/>
        <w:jc w:val="center"/>
        <w:rPr>
          <w:b/>
          <w:szCs w:val="20"/>
          <w:lang w:val="ru-RU"/>
        </w:rPr>
      </w:pPr>
      <w:r>
        <w:rPr>
          <w:b/>
          <w:szCs w:val="20"/>
          <w:lang w:val="ru-RU"/>
        </w:rPr>
        <w:t>6</w:t>
      </w:r>
      <w:r>
        <w:rPr>
          <w:b/>
          <w:szCs w:val="20"/>
        </w:rPr>
        <w:t>.</w:t>
      </w:r>
      <w:r>
        <w:rPr>
          <w:b/>
          <w:szCs w:val="20"/>
          <w:lang w:val="ru-RU"/>
        </w:rPr>
        <w:t>1</w:t>
      </w:r>
      <w:r>
        <w:rPr>
          <w:b/>
          <w:szCs w:val="20"/>
        </w:rPr>
        <w:t xml:space="preserve">. Одержання плівок телуриду олова </w:t>
      </w:r>
      <w:r>
        <w:rPr>
          <w:b/>
          <w:szCs w:val="20"/>
          <w:lang w:val="ru-RU"/>
        </w:rPr>
        <w:br/>
      </w:r>
      <w:r>
        <w:rPr>
          <w:b/>
          <w:szCs w:val="20"/>
        </w:rPr>
        <w:t>термічним випаровуваням у вакуумі</w:t>
      </w:r>
    </w:p>
    <w:p w:rsidR="002E108F" w:rsidRDefault="002E108F" w:rsidP="00BA766E">
      <w:pPr>
        <w:ind w:firstLine="425"/>
        <w:rPr>
          <w:szCs w:val="20"/>
        </w:rPr>
      </w:pPr>
    </w:p>
    <w:p w:rsidR="002E108F" w:rsidRDefault="002C1621" w:rsidP="00BA766E">
      <w:pPr>
        <w:ind w:firstLine="425"/>
        <w:rPr>
          <w:szCs w:val="20"/>
        </w:rPr>
      </w:pPr>
      <w:r>
        <w:rPr>
          <w:szCs w:val="20"/>
        </w:rPr>
        <w:t xml:space="preserve">Конструкції основих типів однокоміркових випаровувальних систем наведені на </w:t>
      </w:r>
      <w:r>
        <w:rPr>
          <w:i/>
          <w:szCs w:val="20"/>
        </w:rPr>
        <w:t>рис. 6.1</w:t>
      </w:r>
      <w:r>
        <w:rPr>
          <w:i/>
          <w:szCs w:val="20"/>
          <w:lang w:val="ru-RU"/>
        </w:rPr>
        <w:t xml:space="preserve"> </w:t>
      </w:r>
      <w:r>
        <w:rPr>
          <w:szCs w:val="20"/>
          <w:lang w:val="ru-RU"/>
        </w:rPr>
        <w:t>[192]</w:t>
      </w:r>
      <w:r>
        <w:rPr>
          <w:i/>
          <w:szCs w:val="20"/>
        </w:rPr>
        <w:t>.</w:t>
      </w:r>
    </w:p>
    <w:p w:rsidR="002E108F" w:rsidRDefault="002C1621" w:rsidP="00BA766E">
      <w:pPr>
        <w:pStyle w:val="31"/>
        <w:ind w:firstLine="425"/>
      </w:pPr>
      <w:r>
        <w:t>При використанні однокоміркової технології, як правило, в кварцовий тигель, що підігрівають, засипають свіжевиготовлений синтезований порошок. Підкладку поміщають в тримач, який теж підігрівається і всю систему відкачують. Випаровувач і підкладка попередньо розділені заслонкою. Підкладку нагрівають до заданої температури після чого підвищують температуру випарника. Починається випарування речовини. Заслонку відкривають – іде напилення плівки. Після отримання плівки необхідної товщини заслонку знову закривають і плівка разом із підкладкою остигають у вакуумі.</w:t>
      </w:r>
    </w:p>
    <w:p w:rsidR="002E108F" w:rsidRDefault="002C1621">
      <w:pPr>
        <w:pStyle w:val="31"/>
        <w:ind w:firstLine="425"/>
      </w:pPr>
      <w:r>
        <w:t xml:space="preserve">На </w:t>
      </w:r>
      <w:r>
        <w:rPr>
          <w:i/>
        </w:rPr>
        <w:t xml:space="preserve">рис. 6.1, б </w:t>
      </w:r>
      <w:r>
        <w:t>показано технічно більш оснащену випаровувальну комірку. Її конструктивні особливості передбачають переміщення підкладки в зону конденсації, а також виведення її в потрібний момент.</w:t>
      </w:r>
    </w:p>
    <w:p w:rsidR="002E108F" w:rsidRDefault="002C1621">
      <w:pPr>
        <w:ind w:firstLine="480"/>
        <w:rPr>
          <w:lang w:val="ru-RU"/>
        </w:rPr>
      </w:pPr>
      <w:r>
        <w:rPr>
          <w:szCs w:val="20"/>
        </w:rPr>
        <w:t>Методика розроблена в [</w:t>
      </w:r>
      <w:r>
        <w:rPr>
          <w:szCs w:val="20"/>
          <w:lang w:val="ru-RU"/>
        </w:rPr>
        <w:t>191</w:t>
      </w:r>
      <w:r>
        <w:rPr>
          <w:szCs w:val="20"/>
        </w:rPr>
        <w:t xml:space="preserve">] </w:t>
      </w:r>
      <w:r>
        <w:rPr>
          <w:i/>
          <w:szCs w:val="20"/>
        </w:rPr>
        <w:t xml:space="preserve">рис. 6.1, в </w:t>
      </w:r>
      <w:r>
        <w:rPr>
          <w:szCs w:val="20"/>
        </w:rPr>
        <w:t xml:space="preserve">значно удосконалює однокоміркову технологію і дає можливість отримати плівки високої якості. Її основою є ковпачковий вакуумний пристрій. Він виготовлений із нержавіючої сталі, кварцу, позолоченого теплового екрану і танталового нагрівача. Підведення кварцової труби до підкладки забезпечує напрямлений рух пари, зменшує її забрудненість, а також забезпечує чистоту в системі. Шторка дозволяє досягти кінцевої температури системи до початку конденсації матеріалу. Комбінація масивного випарника, нагрівника, підкладки, тепловідбивачів і </w:t>
      </w:r>
      <w:r>
        <w:rPr>
          <w:szCs w:val="20"/>
        </w:rPr>
        <w:br/>
      </w:r>
      <w:r>
        <w:t>регульоване підведення енергії сприяють проведенню напилення при стаціонарному тепловому режимі.</w:t>
      </w:r>
    </w:p>
    <w:p w:rsidR="002E108F" w:rsidRDefault="002E108F">
      <w:pPr>
        <w:pStyle w:val="31"/>
        <w:ind w:firstLine="425"/>
        <w:rPr>
          <w:lang w:val="ru-RU"/>
        </w:rPr>
      </w:pPr>
    </w:p>
    <w:p w:rsidR="002E108F" w:rsidRDefault="002C1621">
      <w:pPr>
        <w:jc w:val="center"/>
        <w:rPr>
          <w:lang w:val="en-US"/>
        </w:rPr>
      </w:pPr>
      <w:r>
        <w:object w:dxaOrig="6018" w:dyaOrig="7429">
          <v:shape id="_x0000_i1395" type="#_x0000_t75" style="width:300.9pt;height:371.55pt" o:ole="" fillcolor="#001">
            <v:imagedata r:id="rId751" o:title=""/>
          </v:shape>
          <o:OLEObject Type="Embed" ProgID="CorelDraw.Graphic.9" ShapeID="_x0000_i1395" DrawAspect="Content" ObjectID="_1649931788" r:id="rId752"/>
        </w:object>
      </w:r>
    </w:p>
    <w:p w:rsidR="002E108F" w:rsidRDefault="002C1621" w:rsidP="00BA766E">
      <w:pPr>
        <w:ind w:firstLine="0"/>
      </w:pPr>
      <w:r>
        <w:t>Рис. 6.1. Конструкції основних типів однокоміркових випаровувальних систем [189] (а), [190] (б), [191] (в): 1</w:t>
      </w:r>
      <w:r>
        <w:rPr>
          <w:lang w:val="en-US"/>
        </w:rPr>
        <w:t> </w:t>
      </w:r>
      <w:r>
        <w:t>–</w:t>
      </w:r>
      <w:r>
        <w:rPr>
          <w:lang w:val="en-US"/>
        </w:rPr>
        <w:t> </w:t>
      </w:r>
      <w:r>
        <w:t>електричні вводи, 2</w:t>
      </w:r>
      <w:r>
        <w:rPr>
          <w:lang w:val="en-US"/>
        </w:rPr>
        <w:t> </w:t>
      </w:r>
      <w:r>
        <w:t>–</w:t>
      </w:r>
      <w:r>
        <w:rPr>
          <w:lang w:val="en-US"/>
        </w:rPr>
        <w:t> </w:t>
      </w:r>
      <w:r>
        <w:t>нагрівник підкладки, 3</w:t>
      </w:r>
      <w:r>
        <w:rPr>
          <w:lang w:val="en-US"/>
        </w:rPr>
        <w:t> </w:t>
      </w:r>
      <w:r>
        <w:t>–</w:t>
      </w:r>
      <w:r>
        <w:rPr>
          <w:lang w:val="en-US"/>
        </w:rPr>
        <w:t> </w:t>
      </w:r>
      <w:r>
        <w:t>підкладка, 4</w:t>
      </w:r>
      <w:r>
        <w:rPr>
          <w:lang w:val="en-US"/>
        </w:rPr>
        <w:t> </w:t>
      </w:r>
      <w:r>
        <w:t>–</w:t>
      </w:r>
      <w:r>
        <w:rPr>
          <w:lang w:val="en-US"/>
        </w:rPr>
        <w:t> </w:t>
      </w:r>
      <w:r>
        <w:t>термопара, 5</w:t>
      </w:r>
      <w:r>
        <w:rPr>
          <w:lang w:val="en-US"/>
        </w:rPr>
        <w:t> </w:t>
      </w:r>
      <w:r>
        <w:t>–</w:t>
      </w:r>
      <w:r>
        <w:rPr>
          <w:lang w:val="en-US"/>
        </w:rPr>
        <w:t> </w:t>
      </w:r>
      <w:r>
        <w:t>заслонка, 6</w:t>
      </w:r>
      <w:r>
        <w:rPr>
          <w:lang w:val="en-US"/>
        </w:rPr>
        <w:t> </w:t>
      </w:r>
      <w:r>
        <w:t>–</w:t>
      </w:r>
      <w:r>
        <w:rPr>
          <w:lang w:val="en-US"/>
        </w:rPr>
        <w:t> </w:t>
      </w:r>
      <w:r>
        <w:t>нагрівник випаровувальної комірки, 7</w:t>
      </w:r>
      <w:r>
        <w:rPr>
          <w:lang w:val="en-US"/>
        </w:rPr>
        <w:t> </w:t>
      </w:r>
      <w:r>
        <w:t>–</w:t>
      </w:r>
      <w:r>
        <w:rPr>
          <w:lang w:val="en-US"/>
        </w:rPr>
        <w:t> </w:t>
      </w:r>
      <w:r>
        <w:t>випарник, 8</w:t>
      </w:r>
      <w:r>
        <w:rPr>
          <w:lang w:val="en-US"/>
        </w:rPr>
        <w:t> </w:t>
      </w:r>
      <w:r>
        <w:t>–</w:t>
      </w:r>
      <w:r>
        <w:rPr>
          <w:lang w:val="en-US"/>
        </w:rPr>
        <w:t> </w:t>
      </w:r>
      <w:r>
        <w:t>матеріал, що випаровується, 9</w:t>
      </w:r>
      <w:r>
        <w:rPr>
          <w:lang w:val="en-US"/>
        </w:rPr>
        <w:t> </w:t>
      </w:r>
      <w:r>
        <w:t>–</w:t>
      </w:r>
      <w:r>
        <w:rPr>
          <w:lang w:val="en-US"/>
        </w:rPr>
        <w:t> </w:t>
      </w:r>
      <w:r>
        <w:t>труба із кварцу, 10</w:t>
      </w:r>
      <w:r>
        <w:rPr>
          <w:lang w:val="en-US"/>
        </w:rPr>
        <w:t> </w:t>
      </w:r>
      <w:r>
        <w:t>–</w:t>
      </w:r>
      <w:r>
        <w:rPr>
          <w:lang w:val="en-US"/>
        </w:rPr>
        <w:t> </w:t>
      </w:r>
      <w:r>
        <w:t>додаткове джерело халькогену.</w:t>
      </w:r>
    </w:p>
    <w:p w:rsidR="002E108F" w:rsidRDefault="002E108F"/>
    <w:p w:rsidR="009855FA" w:rsidRDefault="009855FA"/>
    <w:p w:rsidR="009855FA" w:rsidRDefault="009855FA"/>
    <w:p w:rsidR="002E108F" w:rsidRDefault="002C1621">
      <w:pPr>
        <w:ind w:right="-8" w:firstLine="425"/>
        <w:jc w:val="center"/>
        <w:rPr>
          <w:b/>
        </w:rPr>
      </w:pPr>
      <w:r>
        <w:rPr>
          <w:b/>
        </w:rPr>
        <w:lastRenderedPageBreak/>
        <w:t xml:space="preserve">6.2. Вирощування плівок з парової фази </w:t>
      </w:r>
      <w:r>
        <w:rPr>
          <w:b/>
        </w:rPr>
        <w:br/>
        <w:t>методом гарячої стінки</w:t>
      </w:r>
    </w:p>
    <w:p w:rsidR="002E108F" w:rsidRDefault="002E108F">
      <w:pPr>
        <w:ind w:right="-8" w:firstLine="425"/>
        <w:jc w:val="center"/>
        <w:rPr>
          <w:b/>
        </w:rPr>
      </w:pPr>
    </w:p>
    <w:p w:rsidR="002E108F" w:rsidRDefault="002C1621" w:rsidP="009855FA">
      <w:pPr>
        <w:pStyle w:val="Normal1"/>
        <w:spacing w:after="0" w:line="240" w:lineRule="auto"/>
        <w:ind w:right="-8" w:firstLine="425"/>
        <w:rPr>
          <w:sz w:val="20"/>
        </w:rPr>
      </w:pPr>
      <w:r>
        <w:rPr>
          <w:sz w:val="20"/>
        </w:rPr>
        <w:t>Метод гарячої стінки забезпечує одержання епітаксійних плівок, які не поступаються, а в ряді випадків перевищують за електричними властивостями монокристали. Тому не дивно, що цей метод широко використовується на практиці [193-197].</w:t>
      </w:r>
    </w:p>
    <w:p w:rsidR="002E108F" w:rsidRDefault="002C1621" w:rsidP="009855FA">
      <w:pPr>
        <w:pStyle w:val="FR1"/>
        <w:spacing w:before="0" w:after="0" w:line="240" w:lineRule="auto"/>
        <w:ind w:right="-8" w:firstLine="425"/>
        <w:jc w:val="both"/>
        <w:rPr>
          <w:rFonts w:ascii="Times New Roman" w:hAnsi="Times New Roman"/>
          <w:sz w:val="20"/>
          <w:lang w:val="uk-UA"/>
        </w:rPr>
      </w:pPr>
      <w:r>
        <w:rPr>
          <w:rFonts w:ascii="Times New Roman" w:hAnsi="Times New Roman"/>
          <w:sz w:val="20"/>
          <w:lang w:val="uk-UA"/>
        </w:rPr>
        <w:t>Складовими частинами установки для здійснення методу гарячої стінки, є кварцова трубка в нижній частині якої розташовані резервуари основного і додаткового джерел, чотири нагрівачі з незалежним підігрівом (нагрівачі випарних комірок, стінок камери і підкладок, тримач підкладок), радіаційний екран, заслінка (</w:t>
      </w:r>
      <w:r>
        <w:rPr>
          <w:rFonts w:ascii="Times New Roman" w:hAnsi="Times New Roman"/>
          <w:i/>
          <w:sz w:val="20"/>
          <w:lang w:val="uk-UA"/>
        </w:rPr>
        <w:t>рис. 6.2</w:t>
      </w:r>
      <w:r>
        <w:rPr>
          <w:rFonts w:ascii="Times New Roman" w:hAnsi="Times New Roman"/>
          <w:sz w:val="20"/>
          <w:lang w:val="uk-UA"/>
        </w:rPr>
        <w:t>). Резервуар основного джерела виготовляли потоншуванням основної трубки при використанні в якості вихідної наважки синтезованого матеріалу. Якщо наважкою служила механічна суміш компонентів то резервуар у виді квазізамкнутого об’єму виготовлявся окремо і приварювався до основної камери. Резервуари додаткових джерел виготовляли у виді одного або двох тиглів, що сполучали з резервуаром основного джерела. Довжина кварцових трубок додаткових джерел вибиралася таким чином, щоб зводити до мінімуму вплив теплового поля основного реактора.</w:t>
      </w:r>
    </w:p>
    <w:p w:rsidR="002E108F" w:rsidRDefault="002C1621" w:rsidP="009855FA">
      <w:pPr>
        <w:pStyle w:val="FR1"/>
        <w:spacing w:before="0" w:after="0" w:line="240" w:lineRule="auto"/>
        <w:ind w:right="-8" w:firstLine="425"/>
        <w:jc w:val="both"/>
        <w:rPr>
          <w:rFonts w:ascii="Times New Roman" w:hAnsi="Times New Roman"/>
          <w:sz w:val="20"/>
          <w:lang w:val="uk-UA"/>
        </w:rPr>
      </w:pPr>
      <w:r>
        <w:rPr>
          <w:rFonts w:ascii="Times New Roman" w:hAnsi="Times New Roman"/>
          <w:sz w:val="20"/>
          <w:lang w:val="uk-UA"/>
        </w:rPr>
        <w:t xml:space="preserve">У якості нагрівачів випарників і стінок камери використовувалися трубчасті нагрівачі, виготовлені з листового танталу. Перевага цих нагрівачів, у порівнянні з дротовими полягає у збільшенні випромінюючої поверхні і відносної довговічності. Струмопідводами служили стрічки ніхрому. Нагрівач підкладки виготовлявся у вигляді масивного диску з електрохімічної міді, над яким кріпився стрічковий нагрівач із танталу. Передача тепла від нагрівача диску підтримувала стабілізацію температури підкладок на всіх етапах осадження матеріалу. Нагрівачі потужністю </w:t>
      </w:r>
      <w:r>
        <w:rPr>
          <w:rFonts w:ascii="Times New Roman" w:hAnsi="Times New Roman"/>
          <w:i/>
          <w:sz w:val="20"/>
          <w:lang w:val="uk-UA"/>
        </w:rPr>
        <w:t>80 Вт</w:t>
      </w:r>
      <w:r>
        <w:rPr>
          <w:rFonts w:ascii="Times New Roman" w:hAnsi="Times New Roman"/>
          <w:sz w:val="20"/>
          <w:lang w:val="uk-UA"/>
        </w:rPr>
        <w:t xml:space="preserve"> забезпечували робочі температури в діапазоні </w:t>
      </w:r>
      <w:r>
        <w:rPr>
          <w:rFonts w:ascii="Times New Roman" w:hAnsi="Times New Roman"/>
          <w:i/>
          <w:sz w:val="20"/>
          <w:lang w:val="uk-UA"/>
        </w:rPr>
        <w:t>Т</w:t>
      </w:r>
      <w:r>
        <w:rPr>
          <w:rFonts w:ascii="Times New Roman" w:hAnsi="Times New Roman"/>
          <w:i/>
          <w:sz w:val="20"/>
          <w:vertAlign w:val="subscript"/>
          <w:lang w:val="uk-UA"/>
        </w:rPr>
        <w:t>П</w:t>
      </w:r>
      <w:r>
        <w:rPr>
          <w:rFonts w:ascii="Times New Roman" w:hAnsi="Times New Roman"/>
          <w:i/>
          <w:sz w:val="20"/>
          <w:lang w:val="uk-UA"/>
        </w:rPr>
        <w:t> = (300-800)±1 К.</w:t>
      </w:r>
      <w:r>
        <w:rPr>
          <w:rFonts w:ascii="Times New Roman" w:hAnsi="Times New Roman"/>
          <w:sz w:val="20"/>
          <w:lang w:val="uk-UA"/>
        </w:rPr>
        <w:t xml:space="preserve"> Потужність і робочі температури інших застосовуваних нагрівачів складали відповідно:</w:t>
      </w:r>
    </w:p>
    <w:p w:rsidR="002E108F" w:rsidRDefault="002E108F" w:rsidP="009855FA">
      <w:pPr>
        <w:pStyle w:val="FR1"/>
        <w:spacing w:before="0" w:after="0" w:line="240" w:lineRule="auto"/>
        <w:ind w:right="-8" w:firstLine="425"/>
        <w:rPr>
          <w:rFonts w:ascii="Times New Roman" w:hAnsi="Times New Roman"/>
          <w:sz w:val="20"/>
          <w:lang w:val="uk-UA"/>
        </w:rPr>
      </w:pPr>
    </w:p>
    <w:p w:rsidR="002E108F" w:rsidRDefault="002C1621" w:rsidP="009855FA">
      <w:pPr>
        <w:numPr>
          <w:ilvl w:val="0"/>
          <w:numId w:val="3"/>
        </w:numPr>
        <w:ind w:right="-8" w:firstLine="425"/>
      </w:pPr>
      <w:r>
        <w:t xml:space="preserve">реактора основного джерела – </w:t>
      </w:r>
      <w:r>
        <w:rPr>
          <w:i/>
        </w:rPr>
        <w:t>150 Вт і Т</w:t>
      </w:r>
      <w:r>
        <w:rPr>
          <w:i/>
          <w:vertAlign w:val="subscript"/>
        </w:rPr>
        <w:t>В</w:t>
      </w:r>
      <w:r>
        <w:rPr>
          <w:i/>
        </w:rPr>
        <w:t> = (300-</w:t>
      </w:r>
      <w:r>
        <w:rPr>
          <w:i/>
        </w:rPr>
        <w:br/>
        <w:t xml:space="preserve">                    1000)±1 К</w:t>
      </w:r>
      <w:r>
        <w:t>;</w:t>
      </w:r>
    </w:p>
    <w:p w:rsidR="002E108F" w:rsidRDefault="002C1621" w:rsidP="009855FA">
      <w:pPr>
        <w:numPr>
          <w:ilvl w:val="0"/>
          <w:numId w:val="3"/>
        </w:numPr>
        <w:ind w:right="-8" w:firstLine="425"/>
      </w:pPr>
      <w:r>
        <w:t xml:space="preserve">додаткових джерел – </w:t>
      </w:r>
      <w:r>
        <w:rPr>
          <w:i/>
        </w:rPr>
        <w:t>50 Вт і Т</w:t>
      </w:r>
      <w:r>
        <w:rPr>
          <w:i/>
          <w:vertAlign w:val="subscript"/>
        </w:rPr>
        <w:t>Д</w:t>
      </w:r>
      <w:r>
        <w:rPr>
          <w:i/>
        </w:rPr>
        <w:t> = (300-700)±0,5 К</w:t>
      </w:r>
      <w:r>
        <w:t>;</w:t>
      </w:r>
    </w:p>
    <w:p w:rsidR="002E108F" w:rsidRDefault="002C1621" w:rsidP="009855FA">
      <w:pPr>
        <w:numPr>
          <w:ilvl w:val="0"/>
          <w:numId w:val="3"/>
        </w:numPr>
        <w:ind w:right="-8" w:firstLine="425"/>
      </w:pPr>
      <w:r>
        <w:t xml:space="preserve">стінок камери – </w:t>
      </w:r>
      <w:r>
        <w:rPr>
          <w:i/>
        </w:rPr>
        <w:t>200 Вт і Т</w:t>
      </w:r>
      <w:r>
        <w:rPr>
          <w:i/>
          <w:vertAlign w:val="subscript"/>
        </w:rPr>
        <w:t>С</w:t>
      </w:r>
      <w:r>
        <w:rPr>
          <w:i/>
        </w:rPr>
        <w:t> = (380-1200)±1 К</w:t>
      </w:r>
      <w:r>
        <w:t>.</w:t>
      </w:r>
    </w:p>
    <w:p w:rsidR="002E108F" w:rsidRDefault="002C1621" w:rsidP="009855FA">
      <w:r>
        <w:object w:dxaOrig="6182" w:dyaOrig="3745">
          <v:shape id="_x0000_i1396" type="#_x0000_t75" style="width:309.05pt;height:187.15pt" o:ole="" fillcolor="#001">
            <v:imagedata r:id="rId753" o:title=""/>
          </v:shape>
          <o:OLEObject Type="Embed" ProgID="CorelDraw.Graphic.9" ShapeID="_x0000_i1396" DrawAspect="Content" ObjectID="_1649931789" r:id="rId754"/>
        </w:object>
      </w:r>
    </w:p>
    <w:p w:rsidR="002E108F" w:rsidRDefault="002E108F" w:rsidP="009855FA">
      <w:pPr>
        <w:ind w:right="-8"/>
      </w:pPr>
    </w:p>
    <w:p w:rsidR="002E108F" w:rsidRDefault="002C1621" w:rsidP="009855FA">
      <w:pPr>
        <w:ind w:right="-8" w:firstLine="0"/>
      </w:pPr>
      <w:r>
        <w:t>Рис. </w:t>
      </w:r>
      <w:r>
        <w:rPr>
          <w:lang w:val="ru-RU"/>
        </w:rPr>
        <w:t>6</w:t>
      </w:r>
      <w:r>
        <w:t>.</w:t>
      </w:r>
      <w:r>
        <w:rPr>
          <w:lang w:val="ru-RU"/>
        </w:rPr>
        <w:t>2</w:t>
      </w:r>
      <w:r>
        <w:rPr>
          <w:i/>
        </w:rPr>
        <w:t>.</w:t>
      </w:r>
      <w:r>
        <w:t xml:space="preserve"> Схема (</w:t>
      </w:r>
      <w:r>
        <w:rPr>
          <w:i/>
        </w:rPr>
        <w:t>а</w:t>
      </w:r>
      <w:r>
        <w:t>) і розподіл температури (</w:t>
      </w:r>
      <w:r>
        <w:rPr>
          <w:i/>
        </w:rPr>
        <w:t>б</w:t>
      </w:r>
      <w:r>
        <w:t>) випаровувальної камери для одержання епітаксійних плівок методом гарячої стінки [</w:t>
      </w:r>
      <w:r>
        <w:rPr>
          <w:lang w:val="ru-RU"/>
        </w:rPr>
        <w:t>197</w:t>
      </w:r>
      <w:r>
        <w:t>]:</w:t>
      </w:r>
    </w:p>
    <w:p w:rsidR="002E108F" w:rsidRDefault="002C1621" w:rsidP="009855FA">
      <w:pPr>
        <w:ind w:right="-8" w:firstLine="0"/>
      </w:pPr>
      <w:r>
        <w:t>1 – нагрівачі основного (9), додаткового (8) джерел і труби камери (10); 5</w:t>
      </w:r>
      <w:r>
        <w:rPr>
          <w:lang w:val="ru-RU"/>
        </w:rPr>
        <w:t> </w:t>
      </w:r>
      <w:r>
        <w:t>– радіаційний екран; 4 – нагрівач підкладок; 3 – заслінка; 7 – плита.</w:t>
      </w:r>
    </w:p>
    <w:p w:rsidR="002E108F" w:rsidRDefault="002E108F" w:rsidP="009855FA">
      <w:pPr>
        <w:pStyle w:val="FR1"/>
        <w:spacing w:before="0" w:after="0" w:line="240" w:lineRule="auto"/>
        <w:ind w:right="-8" w:firstLine="425"/>
        <w:rPr>
          <w:rFonts w:ascii="Times New Roman" w:hAnsi="Times New Roman"/>
          <w:sz w:val="20"/>
          <w:lang w:val="uk-UA"/>
        </w:rPr>
      </w:pPr>
    </w:p>
    <w:p w:rsidR="002E108F" w:rsidRDefault="002C1621" w:rsidP="009855FA">
      <w:pPr>
        <w:pStyle w:val="FR1"/>
        <w:spacing w:before="0" w:after="0" w:line="240" w:lineRule="auto"/>
        <w:ind w:right="-8" w:firstLine="425"/>
        <w:jc w:val="both"/>
        <w:rPr>
          <w:rFonts w:ascii="Times New Roman" w:hAnsi="Times New Roman"/>
          <w:sz w:val="20"/>
          <w:lang w:val="uk-UA"/>
        </w:rPr>
      </w:pPr>
      <w:r>
        <w:rPr>
          <w:rFonts w:ascii="Times New Roman" w:hAnsi="Times New Roman"/>
          <w:sz w:val="20"/>
          <w:lang w:val="uk-UA"/>
        </w:rPr>
        <w:t>Температури основного і додаткового джерел, стінок камери і підкладок контролювали хромель-копелевими термопарами.</w:t>
      </w:r>
    </w:p>
    <w:p w:rsidR="002E108F" w:rsidRDefault="002C1621" w:rsidP="009855FA">
      <w:pPr>
        <w:pStyle w:val="FR1"/>
        <w:spacing w:before="0" w:after="0" w:line="240" w:lineRule="auto"/>
        <w:ind w:right="-8" w:firstLine="425"/>
        <w:jc w:val="both"/>
        <w:rPr>
          <w:rFonts w:ascii="Times New Roman" w:hAnsi="Times New Roman"/>
          <w:sz w:val="20"/>
          <w:lang w:val="uk-UA"/>
        </w:rPr>
      </w:pPr>
      <w:r>
        <w:rPr>
          <w:rFonts w:ascii="Times New Roman" w:hAnsi="Times New Roman"/>
          <w:sz w:val="20"/>
          <w:lang w:val="uk-UA"/>
        </w:rPr>
        <w:t>Початок осадження пари на підкладку або його закінчення контролювалося за допомогою механічної заслінки, розміщеної в просторі між нагрівачем і випарною камерою. Для запобігання осадження пари матеріалу що випаровується на шляху підходу до підкладки, необхідне дотримання більш високої температури стінок камери, ніж температури підкладок.</w:t>
      </w:r>
    </w:p>
    <w:p w:rsidR="002E108F" w:rsidRDefault="002E108F" w:rsidP="009855FA">
      <w:pPr>
        <w:ind w:firstLine="425"/>
      </w:pPr>
    </w:p>
    <w:p w:rsidR="002E108F" w:rsidRPr="009855FA" w:rsidRDefault="002C1621" w:rsidP="009855FA">
      <w:pPr>
        <w:ind w:right="-8" w:firstLine="425"/>
        <w:jc w:val="center"/>
        <w:rPr>
          <w:b/>
        </w:rPr>
      </w:pPr>
      <w:r w:rsidRPr="009855FA">
        <w:rPr>
          <w:b/>
        </w:rPr>
        <w:t>6.3. Структура епітаксійних плівок телуриду олова вирощених</w:t>
      </w:r>
      <w:r w:rsidRPr="009855FA">
        <w:rPr>
          <w:b/>
        </w:rPr>
        <w:br/>
        <w:t>з парової фази</w:t>
      </w:r>
    </w:p>
    <w:p w:rsidR="002E108F" w:rsidRDefault="002E108F" w:rsidP="009855FA">
      <w:pPr>
        <w:ind w:firstLine="425"/>
        <w:jc w:val="center"/>
      </w:pPr>
    </w:p>
    <w:p w:rsidR="002E108F" w:rsidRDefault="002C1621" w:rsidP="009855FA">
      <w:pPr>
        <w:pStyle w:val="FR1"/>
        <w:spacing w:before="0" w:after="0" w:line="240" w:lineRule="auto"/>
        <w:ind w:right="-8" w:firstLine="425"/>
        <w:jc w:val="both"/>
        <w:rPr>
          <w:rFonts w:ascii="Times New Roman" w:hAnsi="Times New Roman"/>
          <w:sz w:val="20"/>
          <w:lang w:val="uk-UA"/>
        </w:rPr>
      </w:pPr>
      <w:r w:rsidRPr="009855FA">
        <w:rPr>
          <w:rFonts w:ascii="Times New Roman" w:hAnsi="Times New Roman"/>
          <w:sz w:val="20"/>
          <w:lang w:val="uk-UA"/>
        </w:rPr>
        <w:t xml:space="preserve">Технологічні фактори у методі гарячої стінки – температура осадження (підкладки) </w:t>
      </w:r>
      <w:r w:rsidRPr="009855FA">
        <w:rPr>
          <w:rFonts w:ascii="Times New Roman" w:hAnsi="Times New Roman"/>
          <w:i/>
          <w:sz w:val="20"/>
          <w:lang w:val="uk-UA"/>
        </w:rPr>
        <w:t>Т</w:t>
      </w:r>
      <w:r w:rsidRPr="009855FA">
        <w:rPr>
          <w:rFonts w:ascii="Times New Roman" w:hAnsi="Times New Roman"/>
          <w:i/>
          <w:sz w:val="20"/>
          <w:vertAlign w:val="subscript"/>
          <w:lang w:val="uk-UA"/>
        </w:rPr>
        <w:t>П</w:t>
      </w:r>
      <w:r w:rsidRPr="009855FA">
        <w:rPr>
          <w:rFonts w:ascii="Times New Roman" w:hAnsi="Times New Roman"/>
          <w:sz w:val="20"/>
          <w:lang w:val="uk-UA"/>
        </w:rPr>
        <w:t xml:space="preserve">, температура випаровування </w:t>
      </w:r>
      <w:r w:rsidRPr="009855FA">
        <w:rPr>
          <w:rFonts w:ascii="Times New Roman" w:hAnsi="Times New Roman"/>
          <w:i/>
          <w:sz w:val="20"/>
          <w:lang w:val="uk-UA"/>
        </w:rPr>
        <w:t>Т</w:t>
      </w:r>
      <w:r w:rsidRPr="009855FA">
        <w:rPr>
          <w:rFonts w:ascii="Times New Roman" w:hAnsi="Times New Roman"/>
          <w:i/>
          <w:sz w:val="20"/>
          <w:vertAlign w:val="subscript"/>
          <w:lang w:val="uk-UA"/>
        </w:rPr>
        <w:t>В</w:t>
      </w:r>
      <w:r w:rsidRPr="009855FA">
        <w:rPr>
          <w:rFonts w:ascii="Times New Roman" w:hAnsi="Times New Roman"/>
          <w:sz w:val="20"/>
          <w:lang w:val="uk-UA"/>
        </w:rPr>
        <w:t xml:space="preserve">, температура стінок камери </w:t>
      </w:r>
      <w:r w:rsidRPr="009855FA">
        <w:rPr>
          <w:rFonts w:ascii="Times New Roman" w:hAnsi="Times New Roman"/>
          <w:i/>
          <w:sz w:val="20"/>
          <w:lang w:val="uk-UA"/>
        </w:rPr>
        <w:t>Т</w:t>
      </w:r>
      <w:r w:rsidRPr="009855FA">
        <w:rPr>
          <w:rFonts w:ascii="Times New Roman" w:hAnsi="Times New Roman"/>
          <w:i/>
          <w:sz w:val="20"/>
          <w:vertAlign w:val="subscript"/>
          <w:lang w:val="uk-UA"/>
        </w:rPr>
        <w:t>С</w:t>
      </w:r>
      <w:r w:rsidRPr="009855FA">
        <w:rPr>
          <w:rFonts w:ascii="Times New Roman" w:hAnsi="Times New Roman"/>
          <w:sz w:val="20"/>
          <w:lang w:val="uk-UA"/>
        </w:rPr>
        <w:t xml:space="preserve">, парціальний тиск телуру </w:t>
      </w:r>
      <w:r w:rsidRPr="00F0323E">
        <w:rPr>
          <w:rFonts w:ascii="Times New Roman" w:hAnsi="Times New Roman"/>
          <w:position w:val="-12"/>
          <w:sz w:val="20"/>
          <w:lang w:val="uk-UA"/>
        </w:rPr>
        <w:object w:dxaOrig="380" w:dyaOrig="340">
          <v:shape id="_x0000_i1540" type="#_x0000_t75" style="width:19pt;height:17pt" o:ole="" fillcolor="#001">
            <v:imagedata r:id="rId755" o:title=""/>
          </v:shape>
          <o:OLEObject Type="Embed" ProgID="Equation.3" ShapeID="_x0000_i1540" DrawAspect="Content" ObjectID="_1649931790" r:id="rId756"/>
        </w:object>
      </w:r>
      <w:r w:rsidRPr="009855FA">
        <w:rPr>
          <w:rFonts w:ascii="Times New Roman" w:hAnsi="Times New Roman"/>
          <w:sz w:val="20"/>
          <w:lang w:val="uk-UA"/>
        </w:rPr>
        <w:t xml:space="preserve"> – у значній мірі визначають як структурну досконалість плівок, так і величну відхилення від стехіометричного складу у границях області гомогенності, тобто тип і концентрацію власних дефектів і їх електричні параметри </w:t>
      </w:r>
      <w:r>
        <w:rPr>
          <w:rFonts w:ascii="Times New Roman" w:hAnsi="Times New Roman"/>
          <w:sz w:val="20"/>
          <w:lang w:val="uk-UA"/>
        </w:rPr>
        <w:t>Підкладками служили сколи монокристалів: (</w:t>
      </w:r>
      <w:r>
        <w:rPr>
          <w:rFonts w:ascii="Times New Roman" w:hAnsi="Times New Roman"/>
          <w:i/>
          <w:sz w:val="20"/>
          <w:lang w:val="uk-UA"/>
        </w:rPr>
        <w:t>111</w:t>
      </w:r>
      <w:r>
        <w:rPr>
          <w:rFonts w:ascii="Times New Roman" w:hAnsi="Times New Roman"/>
          <w:sz w:val="20"/>
          <w:lang w:val="uk-UA"/>
        </w:rPr>
        <w:t xml:space="preserve">) </w:t>
      </w:r>
      <w:r>
        <w:rPr>
          <w:rFonts w:ascii="Times New Roman" w:hAnsi="Times New Roman"/>
          <w:i/>
          <w:sz w:val="20"/>
          <w:lang w:val="uk-UA"/>
        </w:rPr>
        <w:t>ВаF</w:t>
      </w:r>
      <w:r>
        <w:rPr>
          <w:rFonts w:ascii="Times New Roman" w:hAnsi="Times New Roman"/>
          <w:i/>
          <w:sz w:val="20"/>
          <w:vertAlign w:val="subscript"/>
          <w:lang w:val="uk-UA"/>
        </w:rPr>
        <w:t>2</w:t>
      </w:r>
      <w:r>
        <w:rPr>
          <w:rFonts w:ascii="Times New Roman" w:hAnsi="Times New Roman"/>
          <w:sz w:val="20"/>
          <w:lang w:val="uk-UA"/>
        </w:rPr>
        <w:t>, і (</w:t>
      </w:r>
      <w:r>
        <w:rPr>
          <w:rFonts w:ascii="Times New Roman" w:hAnsi="Times New Roman"/>
          <w:i/>
          <w:sz w:val="20"/>
          <w:lang w:val="uk-UA"/>
        </w:rPr>
        <w:t>0001</w:t>
      </w:r>
      <w:r>
        <w:rPr>
          <w:rFonts w:ascii="Times New Roman" w:hAnsi="Times New Roman"/>
          <w:sz w:val="20"/>
          <w:lang w:val="uk-UA"/>
        </w:rPr>
        <w:t>) слюди мусковіт</w:t>
      </w:r>
      <w:r>
        <w:rPr>
          <w:rFonts w:ascii="Times New Roman" w:hAnsi="Times New Roman"/>
          <w:smallCaps/>
          <w:sz w:val="20"/>
          <w:lang w:val="uk-UA"/>
        </w:rPr>
        <w:t xml:space="preserve">. </w:t>
      </w:r>
      <w:r>
        <w:rPr>
          <w:rFonts w:ascii="Times New Roman" w:hAnsi="Times New Roman"/>
          <w:sz w:val="20"/>
          <w:lang w:val="uk-UA"/>
        </w:rPr>
        <w:t xml:space="preserve">У </w:t>
      </w:r>
      <w:r>
        <w:rPr>
          <w:rFonts w:ascii="Times New Roman" w:hAnsi="Times New Roman"/>
          <w:sz w:val="20"/>
          <w:lang w:val="uk-UA"/>
        </w:rPr>
        <w:lastRenderedPageBreak/>
        <w:t>якості наважок використовувалися синтезований телурид олова з концентрацією дірок ~ </w:t>
      </w:r>
      <w:r>
        <w:rPr>
          <w:rFonts w:ascii="Times New Roman" w:hAnsi="Times New Roman"/>
          <w:i/>
          <w:sz w:val="20"/>
          <w:lang w:val="uk-UA"/>
        </w:rPr>
        <w:t>2</w:t>
      </w:r>
      <w:r>
        <w:rPr>
          <w:rFonts w:ascii="Times New Roman" w:hAnsi="Times New Roman"/>
          <w:i/>
          <w:sz w:val="20"/>
          <w:lang w:val="uk-UA"/>
        </w:rPr>
        <w:sym w:font="Symbol" w:char="F0D7"/>
      </w:r>
      <w:r>
        <w:rPr>
          <w:rFonts w:ascii="Times New Roman" w:hAnsi="Times New Roman"/>
          <w:i/>
          <w:sz w:val="20"/>
          <w:lang w:val="uk-UA"/>
        </w:rPr>
        <w:t>10</w:t>
      </w:r>
      <w:r>
        <w:rPr>
          <w:rFonts w:ascii="Times New Roman" w:hAnsi="Times New Roman"/>
          <w:i/>
          <w:sz w:val="20"/>
          <w:vertAlign w:val="superscript"/>
          <w:lang w:val="uk-UA"/>
        </w:rPr>
        <w:t>20</w:t>
      </w:r>
      <w:r>
        <w:rPr>
          <w:rFonts w:ascii="Times New Roman" w:hAnsi="Times New Roman"/>
          <w:i/>
          <w:sz w:val="20"/>
          <w:lang w:val="uk-UA"/>
        </w:rPr>
        <w:t> см</w:t>
      </w:r>
      <w:r>
        <w:rPr>
          <w:rFonts w:ascii="Times New Roman" w:hAnsi="Times New Roman"/>
          <w:i/>
          <w:sz w:val="20"/>
          <w:vertAlign w:val="superscript"/>
          <w:lang w:val="uk-UA"/>
        </w:rPr>
        <w:t>-3</w:t>
      </w:r>
      <w:r>
        <w:rPr>
          <w:rFonts w:ascii="Times New Roman" w:hAnsi="Times New Roman"/>
          <w:sz w:val="20"/>
          <w:lang w:val="uk-UA"/>
        </w:rPr>
        <w:t>.</w:t>
      </w:r>
    </w:p>
    <w:p w:rsidR="002E108F" w:rsidRDefault="002C1621" w:rsidP="009855FA">
      <w:pPr>
        <w:ind w:firstLine="425"/>
      </w:pPr>
      <w:r>
        <w:t xml:space="preserve">Підвищення температури осадження у межах </w:t>
      </w:r>
      <w:r>
        <w:rPr>
          <w:i/>
        </w:rPr>
        <w:t>Т</w:t>
      </w:r>
      <w:r>
        <w:rPr>
          <w:i/>
          <w:vertAlign w:val="subscript"/>
        </w:rPr>
        <w:t>П</w:t>
      </w:r>
      <w:r>
        <w:rPr>
          <w:i/>
        </w:rPr>
        <w:t> = 400-670 К</w:t>
      </w:r>
      <w:r>
        <w:t xml:space="preserve"> веде до значного росту областей когерентного розсіювання (</w:t>
      </w:r>
      <w:r>
        <w:rPr>
          <w:i/>
        </w:rPr>
        <w:t>ОКР</w:t>
      </w:r>
      <w:r>
        <w:t>) (</w:t>
      </w:r>
      <w:r>
        <w:rPr>
          <w:i/>
        </w:rPr>
        <w:t>рис.</w:t>
      </w:r>
      <w:r>
        <w:t> </w:t>
      </w:r>
      <w:r>
        <w:rPr>
          <w:i/>
        </w:rPr>
        <w:t>6.</w:t>
      </w:r>
      <w:r>
        <w:rPr>
          <w:i/>
          <w:lang w:val="ru-RU"/>
        </w:rPr>
        <w:t>3,</w:t>
      </w:r>
      <w:r>
        <w:rPr>
          <w:i/>
          <w:lang w:val="en-US"/>
        </w:rPr>
        <w:t> </w:t>
      </w:r>
      <w:r>
        <w:rPr>
          <w:i/>
        </w:rPr>
        <w:t>а</w:t>
      </w:r>
      <w:r>
        <w:t>) і величини блоків мозаїчної структури (</w:t>
      </w:r>
      <w:r>
        <w:rPr>
          <w:i/>
        </w:rPr>
        <w:t>рис. 6.</w:t>
      </w:r>
      <w:r>
        <w:rPr>
          <w:i/>
          <w:lang w:val="ru-RU"/>
        </w:rPr>
        <w:t>4</w:t>
      </w:r>
      <w:r>
        <w:rPr>
          <w:i/>
        </w:rPr>
        <w:t> а</w:t>
      </w:r>
      <w:r>
        <w:t>). Кристалографічна розорієнтація субструктурних елементів при цьому зменшується (</w:t>
      </w:r>
      <w:r>
        <w:rPr>
          <w:i/>
        </w:rPr>
        <w:t>рис. 6.</w:t>
      </w:r>
      <w:r>
        <w:rPr>
          <w:i/>
          <w:lang w:val="ru-RU"/>
        </w:rPr>
        <w:t>3 б</w:t>
      </w:r>
      <w:r>
        <w:rPr>
          <w:i/>
        </w:rPr>
        <w:t xml:space="preserve">; </w:t>
      </w:r>
      <w:r>
        <w:rPr>
          <w:i/>
          <w:lang w:val="ru-RU"/>
        </w:rPr>
        <w:t>6</w:t>
      </w:r>
      <w:r>
        <w:rPr>
          <w:i/>
        </w:rPr>
        <w:t>.</w:t>
      </w:r>
      <w:r>
        <w:rPr>
          <w:i/>
          <w:lang w:val="ru-RU"/>
        </w:rPr>
        <w:t>4</w:t>
      </w:r>
      <w:r>
        <w:rPr>
          <w:i/>
        </w:rPr>
        <w:t> в</w:t>
      </w:r>
      <w:r>
        <w:t>).</w:t>
      </w:r>
    </w:p>
    <w:p w:rsidR="002E108F" w:rsidRDefault="002E108F" w:rsidP="009855FA">
      <w:pPr>
        <w:ind w:firstLine="425"/>
      </w:pPr>
    </w:p>
    <w:p w:rsidR="002E108F" w:rsidRDefault="002C1621" w:rsidP="009855FA">
      <w:pPr>
        <w:jc w:val="center"/>
      </w:pPr>
      <w:r>
        <w:object w:dxaOrig="3660" w:dyaOrig="5870">
          <v:shape id="_x0000_i1397" type="#_x0000_t75" style="width:183.05pt;height:293.45pt" o:ole="" fillcolor="#001">
            <v:imagedata r:id="rId757" o:title=""/>
          </v:shape>
          <o:OLEObject Type="Embed" ProgID="CorelDraw.Graphic.9" ShapeID="_x0000_i1397" DrawAspect="Content" ObjectID="_1649931791" r:id="rId758"/>
        </w:object>
      </w:r>
    </w:p>
    <w:p w:rsidR="002E108F" w:rsidRDefault="002E108F" w:rsidP="009855FA"/>
    <w:p w:rsidR="002E108F" w:rsidRDefault="002C1621" w:rsidP="009855FA">
      <w:pPr>
        <w:ind w:firstLine="0"/>
      </w:pPr>
      <w:r>
        <w:t xml:space="preserve">Рис. 6.3. Залежність областей когерентного розсіювання </w:t>
      </w:r>
      <w:r>
        <w:rPr>
          <w:i/>
        </w:rPr>
        <w:t>ОКР</w:t>
      </w:r>
      <w:r>
        <w:t xml:space="preserve"> у напрямку нормалі до поверхні </w:t>
      </w:r>
      <w:r>
        <w:rPr>
          <w:i/>
        </w:rPr>
        <w:t>L</w:t>
      </w:r>
      <w:r>
        <w:rPr>
          <w:i/>
          <w:vertAlign w:val="subscript"/>
        </w:rPr>
        <w:t>1</w:t>
      </w:r>
      <w:r>
        <w:rPr>
          <w:i/>
          <w:vertAlign w:val="subscript"/>
          <w:lang w:val="ru-RU"/>
        </w:rPr>
        <w:t> </w:t>
      </w:r>
      <w:r>
        <w:t>(</w:t>
      </w:r>
      <w:r>
        <w:rPr>
          <w:i/>
        </w:rPr>
        <w:t>a</w:t>
      </w:r>
      <w:r>
        <w:t xml:space="preserve">), мозаїчності </w:t>
      </w:r>
      <w:r>
        <w:rPr>
          <w:i/>
        </w:rPr>
        <w:sym w:font="Symbol" w:char="F061"/>
      </w:r>
      <w:r>
        <w:rPr>
          <w:i/>
          <w:lang w:val="ru-RU"/>
        </w:rPr>
        <w:t> </w:t>
      </w:r>
      <w:r>
        <w:t>(</w:t>
      </w:r>
      <w:r>
        <w:rPr>
          <w:i/>
        </w:rPr>
        <w:sym w:font="Symbol" w:char="F064"/>
      </w:r>
      <w:r>
        <w:t xml:space="preserve">) і неоднорідної мікродеформації </w:t>
      </w:r>
      <w:r>
        <w:rPr>
          <w:i/>
        </w:rPr>
        <w:sym w:font="Symbol" w:char="F065"/>
      </w:r>
      <w:r>
        <w:rPr>
          <w:i/>
          <w:lang w:val="ru-RU"/>
        </w:rPr>
        <w:t> </w:t>
      </w:r>
      <w:r>
        <w:t>(</w:t>
      </w:r>
      <w:r>
        <w:rPr>
          <w:i/>
        </w:rPr>
        <w:t>b</w:t>
      </w:r>
      <w:r>
        <w:t xml:space="preserve">) епітаксійних плівок </w:t>
      </w:r>
      <w:r>
        <w:rPr>
          <w:i/>
        </w:rPr>
        <w:t>SnTe</w:t>
      </w:r>
      <w:r>
        <w:t xml:space="preserve"> (метод гарячої стінки, підкладки </w:t>
      </w:r>
      <w:r>
        <w:rPr>
          <w:i/>
        </w:rPr>
        <w:t>(111) BaF</w:t>
      </w:r>
      <w:r>
        <w:rPr>
          <w:i/>
          <w:vertAlign w:val="subscript"/>
        </w:rPr>
        <w:t>2</w:t>
      </w:r>
      <w:r>
        <w:rPr>
          <w:i/>
        </w:rPr>
        <w:t>, Т</w:t>
      </w:r>
      <w:r>
        <w:rPr>
          <w:i/>
          <w:vertAlign w:val="subscript"/>
        </w:rPr>
        <w:t>В</w:t>
      </w:r>
      <w:r>
        <w:rPr>
          <w:i/>
        </w:rPr>
        <w:t> = 810 К, Т</w:t>
      </w:r>
      <w:r>
        <w:rPr>
          <w:i/>
          <w:vertAlign w:val="subscript"/>
        </w:rPr>
        <w:t>С</w:t>
      </w:r>
      <w:r>
        <w:rPr>
          <w:i/>
        </w:rPr>
        <w:t> = 850 К</w:t>
      </w:r>
      <w:r>
        <w:t>) [178].</w:t>
      </w:r>
    </w:p>
    <w:p w:rsidR="002E108F" w:rsidRDefault="002E108F" w:rsidP="009855FA">
      <w:pPr>
        <w:ind w:firstLine="425"/>
      </w:pPr>
    </w:p>
    <w:p w:rsidR="002E108F" w:rsidRDefault="002C1621" w:rsidP="009855FA">
      <w:pPr>
        <w:ind w:firstLine="425"/>
        <w:rPr>
          <w:lang w:val="ru-RU"/>
        </w:rPr>
      </w:pPr>
      <w:r>
        <w:t xml:space="preserve">Неоднорідна мікродеформація </w:t>
      </w:r>
      <w:r>
        <w:rPr>
          <w:i/>
        </w:rPr>
        <w:sym w:font="Symbol" w:char="F065"/>
      </w:r>
      <w:r>
        <w:t xml:space="preserve"> більш складним чином залежить від</w:t>
      </w:r>
      <w:r w:rsidRPr="002C1621">
        <w:rPr>
          <w:lang w:val="ru-RU"/>
        </w:rPr>
        <w:t xml:space="preserve"> </w:t>
      </w:r>
      <w:r>
        <w:rPr>
          <w:i/>
        </w:rPr>
        <w:t>Т</w:t>
      </w:r>
      <w:r>
        <w:rPr>
          <w:i/>
          <w:vertAlign w:val="subscript"/>
        </w:rPr>
        <w:t>П</w:t>
      </w:r>
      <w:r>
        <w:rPr>
          <w:i/>
        </w:rPr>
        <w:t xml:space="preserve"> </w:t>
      </w:r>
      <w:r>
        <w:t>(</w:t>
      </w:r>
      <w:r>
        <w:rPr>
          <w:i/>
        </w:rPr>
        <w:t>рис. 6.3 в</w:t>
      </w:r>
      <w:r>
        <w:t xml:space="preserve">). Так, спочатку підвищенням температури підкладок </w:t>
      </w:r>
      <w:r>
        <w:rPr>
          <w:i/>
        </w:rPr>
        <w:lastRenderedPageBreak/>
        <w:t>Т</w:t>
      </w:r>
      <w:r>
        <w:rPr>
          <w:i/>
          <w:vertAlign w:val="subscript"/>
        </w:rPr>
        <w:t>П </w:t>
      </w:r>
      <w:r>
        <w:rPr>
          <w:i/>
        </w:rPr>
        <w:t> =  400-600 К</w:t>
      </w:r>
      <w:r>
        <w:t xml:space="preserve"> зафіксовано її суттєве зменшення (</w:t>
      </w:r>
      <w:r>
        <w:rPr>
          <w:i/>
        </w:rPr>
        <w:t>рис. 6.3, в</w:t>
      </w:r>
      <w:r>
        <w:t xml:space="preserve">). Подальше підвищення </w:t>
      </w:r>
      <w:r>
        <w:rPr>
          <w:i/>
        </w:rPr>
        <w:t>Т</w:t>
      </w:r>
      <w:r>
        <w:rPr>
          <w:i/>
          <w:vertAlign w:val="subscript"/>
        </w:rPr>
        <w:t>П</w:t>
      </w:r>
      <w:r>
        <w:t xml:space="preserve"> сприяє тенденції до її росту (</w:t>
      </w:r>
      <w:r>
        <w:rPr>
          <w:i/>
        </w:rPr>
        <w:t>рис. 6.3, в</w:t>
      </w:r>
      <w:r>
        <w:t>).</w:t>
      </w:r>
    </w:p>
    <w:p w:rsidR="002E108F" w:rsidRDefault="002C1621" w:rsidP="009855FA">
      <w:pPr>
        <w:jc w:val="center"/>
      </w:pPr>
      <w:r>
        <w:object w:dxaOrig="2927" w:dyaOrig="4349">
          <v:shape id="_x0000_i1398" type="#_x0000_t75" style="width:146.4pt;height:217.35pt" o:ole="" fillcolor="#001">
            <v:imagedata r:id="rId759" o:title=""/>
          </v:shape>
          <o:OLEObject Type="Embed" ProgID="CorelDraw.Graphic.9" ShapeID="_x0000_i1398" DrawAspect="Content" ObjectID="_1649931792" r:id="rId760"/>
        </w:object>
      </w:r>
    </w:p>
    <w:p w:rsidR="002E108F" w:rsidRDefault="002E108F" w:rsidP="009855FA">
      <w:pPr>
        <w:ind w:firstLine="425"/>
        <w:rPr>
          <w:lang w:val="en-US"/>
        </w:rPr>
      </w:pPr>
    </w:p>
    <w:p w:rsidR="002E108F" w:rsidRDefault="002C1621" w:rsidP="009855FA">
      <w:pPr>
        <w:ind w:firstLine="0"/>
      </w:pPr>
      <w:r>
        <w:t>Рис.</w:t>
      </w:r>
      <w:r>
        <w:rPr>
          <w:lang w:val="en-US"/>
        </w:rPr>
        <w:t> 6</w:t>
      </w:r>
      <w:r>
        <w:t>.</w:t>
      </w:r>
      <w:r>
        <w:rPr>
          <w:lang w:val="en-US"/>
        </w:rPr>
        <w:t>4</w:t>
      </w:r>
      <w:r>
        <w:t xml:space="preserve">. Залежність середніх лінійних розмірів зерен </w:t>
      </w:r>
      <w:r>
        <w:rPr>
          <w:i/>
        </w:rPr>
        <w:t>b </w:t>
      </w:r>
      <w:r>
        <w:t>(</w:t>
      </w:r>
      <w:r>
        <w:rPr>
          <w:i/>
        </w:rPr>
        <w:sym w:font="Symbol" w:char="F061"/>
      </w:r>
      <w:r>
        <w:t xml:space="preserve">) і максимальних міжблочних розорієнтацій </w:t>
      </w:r>
      <w:r>
        <w:rPr>
          <w:i/>
        </w:rPr>
        <w:sym w:font="Symbol" w:char="F061"/>
      </w:r>
      <w:r>
        <w:rPr>
          <w:i/>
          <w:vertAlign w:val="subscript"/>
        </w:rPr>
        <w:t>max</w:t>
      </w:r>
      <w:r>
        <w:t>(</w:t>
      </w:r>
      <w:r>
        <w:rPr>
          <w:i/>
        </w:rPr>
        <w:sym w:font="Symbol" w:char="F064"/>
      </w:r>
      <w:r>
        <w:t xml:space="preserve">) в епітаксійних плівках </w:t>
      </w:r>
      <w:r>
        <w:rPr>
          <w:i/>
        </w:rPr>
        <w:t>SnTe</w:t>
      </w:r>
      <w:r>
        <w:t xml:space="preserve"> (метод гарячої стінки, підкладки </w:t>
      </w:r>
      <w:r>
        <w:rPr>
          <w:i/>
        </w:rPr>
        <w:t>(111) BaF</w:t>
      </w:r>
      <w:r>
        <w:rPr>
          <w:i/>
          <w:vertAlign w:val="subscript"/>
        </w:rPr>
        <w:t>2</w:t>
      </w:r>
      <w:r>
        <w:rPr>
          <w:i/>
        </w:rPr>
        <w:t>, Т</w:t>
      </w:r>
      <w:r>
        <w:rPr>
          <w:i/>
          <w:vertAlign w:val="subscript"/>
        </w:rPr>
        <w:t>В</w:t>
      </w:r>
      <w:r>
        <w:rPr>
          <w:i/>
        </w:rPr>
        <w:t> = 810 К, Т</w:t>
      </w:r>
      <w:r>
        <w:rPr>
          <w:i/>
          <w:vertAlign w:val="subscript"/>
        </w:rPr>
        <w:t>С</w:t>
      </w:r>
      <w:r>
        <w:rPr>
          <w:i/>
        </w:rPr>
        <w:t> = 850 К</w:t>
      </w:r>
      <w:r>
        <w:t>) [178].</w:t>
      </w:r>
    </w:p>
    <w:p w:rsidR="002E108F" w:rsidRDefault="002E108F" w:rsidP="009855FA">
      <w:pPr>
        <w:ind w:firstLine="425"/>
      </w:pPr>
    </w:p>
    <w:p w:rsidR="002E108F" w:rsidRDefault="002C1621" w:rsidP="009855FA">
      <w:pPr>
        <w:ind w:firstLine="425"/>
      </w:pPr>
      <w:r>
        <w:t xml:space="preserve">Спостережувані залежності субструктурних залежностей плівок </w:t>
      </w:r>
      <w:r>
        <w:rPr>
          <w:i/>
        </w:rPr>
        <w:t>L</w:t>
      </w:r>
      <w:r>
        <w:rPr>
          <w:i/>
          <w:vertAlign w:val="subscript"/>
        </w:rPr>
        <w:t>1</w:t>
      </w:r>
      <w:r>
        <w:rPr>
          <w:i/>
        </w:rPr>
        <w:t xml:space="preserve">, </w:t>
      </w:r>
      <w:r>
        <w:rPr>
          <w:i/>
        </w:rPr>
        <w:sym w:font="Symbol" w:char="F061"/>
      </w:r>
      <w:r>
        <w:rPr>
          <w:i/>
        </w:rPr>
        <w:t>, b</w:t>
      </w:r>
      <w:r>
        <w:t xml:space="preserve"> від температури осадження </w:t>
      </w:r>
      <w:r>
        <w:rPr>
          <w:i/>
        </w:rPr>
        <w:t>Т</w:t>
      </w:r>
      <w:r>
        <w:rPr>
          <w:i/>
          <w:vertAlign w:val="subscript"/>
        </w:rPr>
        <w:t>П</w:t>
      </w:r>
      <w:r>
        <w:t xml:space="preserve"> (</w:t>
      </w:r>
      <w:r>
        <w:rPr>
          <w:i/>
        </w:rPr>
        <w:t>рис. 6.3; 6.4</w:t>
      </w:r>
      <w:r>
        <w:t>), пов’язані із зростанням відношення швидкості епітаксійного зародження до швидкості неорієнтованого росту. При цьому значне зменшення пересичення пари в області розміщення підкладок обумовлює інтенсивне гальмування процесів утворення зародків.</w:t>
      </w:r>
    </w:p>
    <w:p w:rsidR="002E108F" w:rsidRDefault="002C1621" w:rsidP="009855FA">
      <w:pPr>
        <w:ind w:firstLine="425"/>
      </w:pPr>
      <w:r>
        <w:t xml:space="preserve">Немонотонний характер функціональної залежності </w:t>
      </w:r>
      <w:r>
        <w:rPr>
          <w:i/>
        </w:rPr>
        <w:sym w:font="Symbol" w:char="F065"/>
      </w:r>
      <w:r>
        <w:rPr>
          <w:i/>
          <w:lang w:val="ru-RU"/>
        </w:rPr>
        <w:t> </w:t>
      </w:r>
      <w:r>
        <w:rPr>
          <w:i/>
        </w:rPr>
        <w:t>=</w:t>
      </w:r>
      <w:r>
        <w:rPr>
          <w:i/>
          <w:lang w:val="ru-RU"/>
        </w:rPr>
        <w:t> </w:t>
      </w:r>
      <w:r>
        <w:rPr>
          <w:i/>
        </w:rPr>
        <w:t>f(Т</w:t>
      </w:r>
      <w:r>
        <w:rPr>
          <w:i/>
          <w:vertAlign w:val="subscript"/>
        </w:rPr>
        <w:t>П</w:t>
      </w:r>
      <w:r>
        <w:rPr>
          <w:i/>
        </w:rPr>
        <w:t>)</w:t>
      </w:r>
      <w:r>
        <w:t xml:space="preserve"> (</w:t>
      </w:r>
      <w:r>
        <w:rPr>
          <w:i/>
        </w:rPr>
        <w:t>рис. 6.</w:t>
      </w:r>
      <w:r>
        <w:rPr>
          <w:i/>
          <w:lang w:val="ru-RU"/>
        </w:rPr>
        <w:t>3, </w:t>
      </w:r>
      <w:r>
        <w:rPr>
          <w:i/>
        </w:rPr>
        <w:t>в</w:t>
      </w:r>
      <w:r>
        <w:t xml:space="preserve">) обумовлений, мабуть тим, що при </w:t>
      </w:r>
      <w:r>
        <w:rPr>
          <w:i/>
        </w:rPr>
        <w:t>Т</w:t>
      </w:r>
      <w:r>
        <w:rPr>
          <w:i/>
          <w:vertAlign w:val="subscript"/>
        </w:rPr>
        <w:t>П</w:t>
      </w:r>
      <w:r>
        <w:rPr>
          <w:i/>
          <w:vertAlign w:val="subscript"/>
          <w:lang w:val="ru-RU"/>
        </w:rPr>
        <w:t> </w:t>
      </w:r>
      <w:r>
        <w:rPr>
          <w:i/>
        </w:rPr>
        <w:sym w:font="Symbol" w:char="F03C"/>
      </w:r>
      <w:r>
        <w:rPr>
          <w:i/>
          <w:lang w:val="ru-RU"/>
        </w:rPr>
        <w:t> </w:t>
      </w:r>
      <w:r>
        <w:rPr>
          <w:i/>
        </w:rPr>
        <w:t>600 К</w:t>
      </w:r>
      <w:r>
        <w:t xml:space="preserve"> значення нерівноважного конденсату пов’язане із недостатньою рухливістю адсорбованих частинок на підкладці. У той же час при високих температурах все більшу роль відіграє пластична деформація внаслідок дії термічних напруг. Виникнення останніх пов’язане із охолодженням конденсату від температур росту (</w:t>
      </w:r>
      <w:r>
        <w:rPr>
          <w:i/>
        </w:rPr>
        <w:t>Т</w:t>
      </w:r>
      <w:r>
        <w:rPr>
          <w:i/>
          <w:vertAlign w:val="subscript"/>
        </w:rPr>
        <w:t>П</w:t>
      </w:r>
      <w:r>
        <w:t>) до кімнатних і різницею лінійних</w:t>
      </w:r>
      <w:r w:rsidR="004B2A38">
        <w:t xml:space="preserve"> </w:t>
      </w:r>
      <w:r>
        <w:t>коефіцієнтів термічного розширення матеріалів підкладки і конденсату.</w:t>
      </w:r>
    </w:p>
    <w:p w:rsidR="002E108F" w:rsidRDefault="002E108F" w:rsidP="009855FA">
      <w:pPr>
        <w:ind w:firstLine="425"/>
      </w:pPr>
    </w:p>
    <w:p w:rsidR="002E108F" w:rsidRDefault="002C1621" w:rsidP="009855FA">
      <w:pPr>
        <w:jc w:val="center"/>
      </w:pPr>
      <w:r>
        <w:object w:dxaOrig="2704" w:dyaOrig="4255">
          <v:shape id="_x0000_i1399" type="#_x0000_t75" style="width:135.15pt;height:212.6pt" o:ole="" fillcolor="#001">
            <v:imagedata r:id="rId761" o:title="" gain="79922f" blacklevel="1966f"/>
          </v:shape>
          <o:OLEObject Type="Embed" ProgID="MSPhotoEd.3" ShapeID="_x0000_i1399" DrawAspect="Content" ObjectID="_1649931793" r:id="rId762"/>
        </w:object>
      </w:r>
    </w:p>
    <w:p w:rsidR="004B2A38" w:rsidRDefault="004B2A38" w:rsidP="009855FA">
      <w:pPr>
        <w:jc w:val="center"/>
      </w:pPr>
    </w:p>
    <w:p w:rsidR="002E108F" w:rsidRDefault="002C1621" w:rsidP="009855FA">
      <w:pPr>
        <w:ind w:firstLine="0"/>
      </w:pPr>
      <w:r>
        <w:t>Рис.</w:t>
      </w:r>
      <w:r>
        <w:rPr>
          <w:lang w:val="en-US"/>
        </w:rPr>
        <w:t> </w:t>
      </w:r>
      <w:r>
        <w:t xml:space="preserve">6.5. Скануючі топограми гетероепітаксійних плівок </w:t>
      </w:r>
      <w:r>
        <w:rPr>
          <w:i/>
        </w:rPr>
        <w:t>SnTe</w:t>
      </w:r>
      <w:r>
        <w:t xml:space="preserve"> на </w:t>
      </w:r>
      <w:r>
        <w:rPr>
          <w:i/>
        </w:rPr>
        <w:t>(111) BaF</w:t>
      </w:r>
      <w:r>
        <w:rPr>
          <w:i/>
          <w:vertAlign w:val="subscript"/>
        </w:rPr>
        <w:t>2</w:t>
      </w:r>
      <w:r>
        <w:t xml:space="preserve"> при температурі осадження </w:t>
      </w:r>
      <w:r>
        <w:rPr>
          <w:i/>
        </w:rPr>
        <w:t>Т</w:t>
      </w:r>
      <w:r>
        <w:rPr>
          <w:i/>
          <w:vertAlign w:val="subscript"/>
        </w:rPr>
        <w:t>П</w:t>
      </w:r>
      <w:r>
        <w:rPr>
          <w:i/>
        </w:rPr>
        <w:t xml:space="preserve"> К: а – 420; б – 520; в – 570 К. </w:t>
      </w:r>
      <w:r>
        <w:t xml:space="preserve">(метод гарячої стінки, </w:t>
      </w:r>
      <w:r>
        <w:rPr>
          <w:i/>
        </w:rPr>
        <w:t>Т</w:t>
      </w:r>
      <w:r>
        <w:rPr>
          <w:i/>
          <w:vertAlign w:val="subscript"/>
        </w:rPr>
        <w:t>П </w:t>
      </w:r>
      <w:r>
        <w:rPr>
          <w:i/>
        </w:rPr>
        <w:t>= 810 К, Т</w:t>
      </w:r>
      <w:r>
        <w:rPr>
          <w:i/>
          <w:vertAlign w:val="subscript"/>
        </w:rPr>
        <w:t>С</w:t>
      </w:r>
      <w:r>
        <w:rPr>
          <w:i/>
        </w:rPr>
        <w:t> = 850 К</w:t>
      </w:r>
      <w:r>
        <w:t xml:space="preserve">. Відбивання </w:t>
      </w:r>
      <w:r>
        <w:rPr>
          <w:i/>
        </w:rPr>
        <w:t>(222)</w:t>
      </w:r>
      <w:r>
        <w:t>, двокристальна мікрорентгенотопографія) [178].</w:t>
      </w:r>
    </w:p>
    <w:p w:rsidR="002E108F" w:rsidRDefault="002E108F" w:rsidP="009855FA">
      <w:pPr>
        <w:ind w:firstLine="425"/>
      </w:pPr>
    </w:p>
    <w:p w:rsidR="002E108F" w:rsidRDefault="002C1621" w:rsidP="009855FA">
      <w:pPr>
        <w:ind w:firstLine="425"/>
      </w:pPr>
      <w:r>
        <w:t xml:space="preserve">Виходячи із характеру експериментально виявлених залежностей параметрів субструктури епітаксійних плівок </w:t>
      </w:r>
      <w:r>
        <w:rPr>
          <w:i/>
        </w:rPr>
        <w:t>SnTe</w:t>
      </w:r>
      <w:r>
        <w:t xml:space="preserve"> від температури конденсації, а також результатів топографічних досліджень (</w:t>
      </w:r>
      <w:r>
        <w:rPr>
          <w:i/>
        </w:rPr>
        <w:t>рис. 6.</w:t>
      </w:r>
      <w:r>
        <w:rPr>
          <w:i/>
          <w:lang w:val="ru-RU"/>
        </w:rPr>
        <w:t>5</w:t>
      </w:r>
      <w:r>
        <w:t>), вирисовується наступна картина утворення мозаїчної структури. У процесі конденсації пари елементарні орієнтовані зародки (їх поверхнева густина визначається станом поверхні підкладки і технологічними факторами осадження) утворюють на поверхні підкладки переважаючі місця росту. У процесі розростання субзерна межують між собою і у результаті між ними утворюються міжзеренні границі. Крім того, внаслідок невідповідності лінійних термічних коефіцієнтів розширення підкладки і конденсату (</w:t>
      </w:r>
      <w:r>
        <w:rPr>
          <w:i/>
        </w:rPr>
        <w:sym w:font="Symbol" w:char="F067"/>
      </w:r>
      <w:r>
        <w:rPr>
          <w:i/>
          <w:vertAlign w:val="subscript"/>
        </w:rPr>
        <w:t>SnTe</w:t>
      </w:r>
      <w:r>
        <w:rPr>
          <w:i/>
        </w:rPr>
        <w:t> = 17,6</w:t>
      </w:r>
      <w:r>
        <w:rPr>
          <w:i/>
        </w:rPr>
        <w:sym w:font="Symbol" w:char="F0D7"/>
      </w:r>
      <w:r>
        <w:rPr>
          <w:i/>
        </w:rPr>
        <w:t>10</w:t>
      </w:r>
      <w:r>
        <w:rPr>
          <w:i/>
          <w:vertAlign w:val="superscript"/>
        </w:rPr>
        <w:t>-6</w:t>
      </w:r>
      <w:r>
        <w:rPr>
          <w:i/>
        </w:rPr>
        <w:t>К</w:t>
      </w:r>
      <w:r>
        <w:rPr>
          <w:i/>
          <w:vertAlign w:val="superscript"/>
        </w:rPr>
        <w:t>-1</w:t>
      </w:r>
      <w:r>
        <w:rPr>
          <w:i/>
        </w:rPr>
        <w:t xml:space="preserve">, </w:t>
      </w:r>
      <w:r>
        <w:rPr>
          <w:i/>
          <w:position w:val="-14"/>
        </w:rPr>
        <w:object w:dxaOrig="480" w:dyaOrig="340">
          <v:shape id="_x0000_i1400" type="#_x0000_t75" style="width:24.1pt;height:17pt" o:ole="" fillcolor="#001">
            <v:imagedata r:id="rId763" o:title=""/>
          </v:shape>
          <o:OLEObject Type="Embed" ProgID="Equation.3" ShapeID="_x0000_i1400" DrawAspect="Content" ObjectID="_1649931794" r:id="rId764"/>
        </w:object>
      </w:r>
      <w:r>
        <w:rPr>
          <w:i/>
        </w:rPr>
        <w:t> = 18,4</w:t>
      </w:r>
      <w:r>
        <w:rPr>
          <w:i/>
        </w:rPr>
        <w:sym w:font="Symbol" w:char="F0D7"/>
      </w:r>
      <w:r>
        <w:rPr>
          <w:i/>
        </w:rPr>
        <w:t>10</w:t>
      </w:r>
      <w:r>
        <w:rPr>
          <w:i/>
          <w:vertAlign w:val="superscript"/>
        </w:rPr>
        <w:t>-6</w:t>
      </w:r>
      <w:r>
        <w:rPr>
          <w:i/>
        </w:rPr>
        <w:t xml:space="preserve">К, </w:t>
      </w:r>
      <w:r>
        <w:rPr>
          <w:i/>
        </w:rPr>
        <w:sym w:font="Symbol" w:char="F044"/>
      </w:r>
      <w:r>
        <w:rPr>
          <w:i/>
        </w:rPr>
        <w:sym w:font="Symbol" w:char="F067"/>
      </w:r>
      <w:r>
        <w:rPr>
          <w:i/>
        </w:rPr>
        <w:t>/</w:t>
      </w:r>
      <w:r>
        <w:rPr>
          <w:i/>
        </w:rPr>
        <w:sym w:font="Symbol" w:char="F067"/>
      </w:r>
      <w:r>
        <w:rPr>
          <w:i/>
        </w:rPr>
        <w:t> = -4,35 %</w:t>
      </w:r>
      <w:r>
        <w:t>) має місце додаткове “роздріблення” елементів субструктури і збільшення їх розорієнтації при охолодженні цього "сендвіча".</w:t>
      </w:r>
    </w:p>
    <w:p w:rsidR="002E108F" w:rsidRDefault="002C1621" w:rsidP="009855FA">
      <w:pPr>
        <w:ind w:firstLine="425"/>
      </w:pPr>
      <w:r>
        <w:t xml:space="preserve">Таким чином мозаїчну структуру епітаксійних плівок </w:t>
      </w:r>
      <w:r>
        <w:rPr>
          <w:i/>
        </w:rPr>
        <w:t>SnTe</w:t>
      </w:r>
      <w:r>
        <w:t xml:space="preserve"> складають елементи трьох масштабів: субзерна першого порядку величини, що співрозмірні із моноблоками підкладки; субзерна третього порядку величини; області когерентного розсіювання. Перші підтверджують про наслідування конденсатом блочної структури </w:t>
      </w:r>
      <w:r>
        <w:lastRenderedPageBreak/>
        <w:t xml:space="preserve">підкладки. Утворення ж більш дисперсних субструктурних елементів є результатом конденсаційних і післяконденсаційних процесів, зумовлені “зшиванням” зародків і пластичною деформацією плівок при їх охолодженні від температур осадження до кімнатної. </w:t>
      </w:r>
    </w:p>
    <w:p w:rsidR="002E108F" w:rsidRDefault="002C1621" w:rsidP="009855FA">
      <w:pPr>
        <w:ind w:firstLine="425"/>
      </w:pPr>
      <w:r>
        <w:t>Покращення структурної досконалості плівок із підвищенням температури осадження (</w:t>
      </w:r>
      <w:r>
        <w:rPr>
          <w:i/>
        </w:rPr>
        <w:t>рис. 6.3; 6.4</w:t>
      </w:r>
      <w:r>
        <w:t>) підтверджує і деяке зростання величини холлівської рухливості. Зауважимо, що параметр гратки при цьому зростає (</w:t>
      </w:r>
      <w:r>
        <w:rPr>
          <w:i/>
        </w:rPr>
        <w:t>рис. 6</w:t>
      </w:r>
      <w:bookmarkStart w:id="0" w:name="ppp"/>
      <w:bookmarkEnd w:id="0"/>
      <w:r>
        <w:rPr>
          <w:i/>
        </w:rPr>
        <w:t>.6</w:t>
      </w:r>
      <w:r>
        <w:t>).</w:t>
      </w:r>
    </w:p>
    <w:p w:rsidR="002E108F" w:rsidRDefault="002E108F" w:rsidP="009855FA">
      <w:pPr>
        <w:ind w:firstLine="425"/>
      </w:pPr>
    </w:p>
    <w:p w:rsidR="002E108F" w:rsidRDefault="002C1621" w:rsidP="009855FA">
      <w:pPr>
        <w:jc w:val="center"/>
      </w:pPr>
      <w:r>
        <w:object w:dxaOrig="3366" w:dyaOrig="2860">
          <v:shape id="_x0000_i1401" type="#_x0000_t75" style="width:168.45pt;height:143pt" o:ole="" fillcolor="#001">
            <v:imagedata r:id="rId765" o:title=""/>
          </v:shape>
          <o:OLEObject Type="Embed" ProgID="CorelDraw.Graphic.9" ShapeID="_x0000_i1401" DrawAspect="Content" ObjectID="_1649931795" r:id="rId766"/>
        </w:object>
      </w:r>
    </w:p>
    <w:p w:rsidR="002E108F" w:rsidRDefault="002C1621" w:rsidP="004B2A38">
      <w:pPr>
        <w:spacing w:line="276" w:lineRule="auto"/>
        <w:ind w:firstLine="0"/>
      </w:pPr>
      <w:r>
        <w:t>Рис. 6.6. Залежність параметра гратки (</w:t>
      </w:r>
      <w:r>
        <w:rPr>
          <w:i/>
        </w:rPr>
        <w:t>а</w:t>
      </w:r>
      <w:r>
        <w:t xml:space="preserve">) епітаксійних плівок </w:t>
      </w:r>
      <w:r>
        <w:rPr>
          <w:i/>
          <w:lang w:val="en-US"/>
        </w:rPr>
        <w:t>SnTe</w:t>
      </w:r>
      <w:r>
        <w:t xml:space="preserve"> від температури осадження (</w:t>
      </w:r>
      <w:r>
        <w:rPr>
          <w:i/>
        </w:rPr>
        <w:t>Т</w:t>
      </w:r>
      <w:r>
        <w:rPr>
          <w:i/>
          <w:vertAlign w:val="subscript"/>
        </w:rPr>
        <w:t>П</w:t>
      </w:r>
      <w:r>
        <w:t xml:space="preserve">) (метод гарячої стінки, підкладки – </w:t>
      </w:r>
      <w:r>
        <w:rPr>
          <w:i/>
        </w:rPr>
        <w:t>(111)</w:t>
      </w:r>
      <w:r>
        <w:t xml:space="preserve"> </w:t>
      </w:r>
      <w:r>
        <w:rPr>
          <w:i/>
        </w:rPr>
        <w:t>BaF</w:t>
      </w:r>
      <w:r>
        <w:rPr>
          <w:i/>
          <w:vertAlign w:val="subscript"/>
        </w:rPr>
        <w:t>2</w:t>
      </w:r>
      <w:r>
        <w:rPr>
          <w:i/>
        </w:rPr>
        <w:t>, Т</w:t>
      </w:r>
      <w:r>
        <w:rPr>
          <w:i/>
          <w:vertAlign w:val="subscript"/>
        </w:rPr>
        <w:t>В</w:t>
      </w:r>
      <w:r>
        <w:rPr>
          <w:i/>
        </w:rPr>
        <w:t> = 810 К, Т</w:t>
      </w:r>
      <w:r>
        <w:rPr>
          <w:i/>
          <w:vertAlign w:val="subscript"/>
        </w:rPr>
        <w:t>С</w:t>
      </w:r>
      <w:r>
        <w:rPr>
          <w:i/>
        </w:rPr>
        <w:t> = 850 К</w:t>
      </w:r>
      <w:r>
        <w:t>) [178].</w:t>
      </w:r>
    </w:p>
    <w:p w:rsidR="002E108F" w:rsidRDefault="002E108F" w:rsidP="004B2A38">
      <w:pPr>
        <w:spacing w:line="276" w:lineRule="auto"/>
        <w:ind w:firstLine="425"/>
      </w:pPr>
    </w:p>
    <w:p w:rsidR="002E108F" w:rsidRDefault="002C1621" w:rsidP="004B2A38">
      <w:pPr>
        <w:spacing w:line="276" w:lineRule="auto"/>
        <w:ind w:firstLine="425"/>
      </w:pPr>
      <w:r>
        <w:t xml:space="preserve">Підвищення температури випаровування наважки сполуки </w:t>
      </w:r>
      <w:r>
        <w:rPr>
          <w:i/>
        </w:rPr>
        <w:t>Т</w:t>
      </w:r>
      <w:r>
        <w:rPr>
          <w:i/>
          <w:vertAlign w:val="subscript"/>
        </w:rPr>
        <w:t>В </w:t>
      </w:r>
      <w:r>
        <w:rPr>
          <w:i/>
        </w:rPr>
        <w:t>= 700-900 К</w:t>
      </w:r>
      <w:r>
        <w:t xml:space="preserve"> при збереженні сталої температури осадження (</w:t>
      </w:r>
      <w:r>
        <w:rPr>
          <w:i/>
        </w:rPr>
        <w:t>Т</w:t>
      </w:r>
      <w:r>
        <w:rPr>
          <w:i/>
          <w:vertAlign w:val="subscript"/>
        </w:rPr>
        <w:t>П</w:t>
      </w:r>
      <w:r>
        <w:rPr>
          <w:i/>
        </w:rPr>
        <w:t>= 610 К</w:t>
      </w:r>
      <w:r>
        <w:t>) зумовлює зменшення сталої гратки (</w:t>
      </w:r>
      <w:r>
        <w:rPr>
          <w:i/>
        </w:rPr>
        <w:t>рис. 6.7</w:t>
      </w:r>
      <w:r>
        <w:t xml:space="preserve">). Останнє пов’язане із зростанням парціального тиску пари </w:t>
      </w:r>
      <w:r>
        <w:rPr>
          <w:position w:val="-14"/>
        </w:rPr>
        <w:object w:dxaOrig="380" w:dyaOrig="340">
          <v:shape id="_x0000_i1402" type="#_x0000_t75" style="width:19pt;height:17pt" o:ole="" fillcolor="#001">
            <v:imagedata r:id="rId755" o:title=""/>
          </v:shape>
          <o:OLEObject Type="Embed" ProgID="Equation.3" ShapeID="_x0000_i1402" DrawAspect="Content" ObjectID="_1649931796" r:id="rId767"/>
        </w:object>
      </w:r>
      <w:r>
        <w:t xml:space="preserve"> із підвищенням температури. Це, зокрема, слідує із аналізу </w:t>
      </w:r>
      <w:r>
        <w:rPr>
          <w:i/>
        </w:rPr>
        <w:t>Р-Т</w:t>
      </w:r>
      <w:r>
        <w:t xml:space="preserve"> проекції </w:t>
      </w:r>
      <w:r>
        <w:rPr>
          <w:i/>
        </w:rPr>
        <w:t>Р-Т-х-</w:t>
      </w:r>
      <w:r>
        <w:t xml:space="preserve">діаграми стану бінарної системи </w:t>
      </w:r>
      <w:r>
        <w:rPr>
          <w:i/>
        </w:rPr>
        <w:t>Sn-Te</w:t>
      </w:r>
      <w:r>
        <w:t xml:space="preserve"> в області існування телуриду олова. Тому і підвищення температури випаровування </w:t>
      </w:r>
      <w:r>
        <w:rPr>
          <w:i/>
        </w:rPr>
        <w:t>Т</w:t>
      </w:r>
      <w:r>
        <w:rPr>
          <w:i/>
          <w:vertAlign w:val="subscript"/>
        </w:rPr>
        <w:t>В</w:t>
      </w:r>
      <w:r>
        <w:t xml:space="preserve"> веде до збагачення пари більш леткою компонентою – телуром і, відповідно, до зміщення складу плівок телуриду олова у область гомогенності на боці халькогену. Це і є причиною зменшення сталої гратки сполуки </w:t>
      </w:r>
      <w:r>
        <w:rPr>
          <w:i/>
        </w:rPr>
        <w:t>SnTe</w:t>
      </w:r>
      <w:r>
        <w:t xml:space="preserve"> і зростання концентрації дірок (</w:t>
      </w:r>
      <w:r>
        <w:rPr>
          <w:i/>
        </w:rPr>
        <w:t>рис. 6.7</w:t>
      </w:r>
      <w:r>
        <w:t>).</w:t>
      </w:r>
    </w:p>
    <w:p w:rsidR="002E108F" w:rsidRDefault="002C1621" w:rsidP="009855FA">
      <w:pPr>
        <w:jc w:val="center"/>
        <w:rPr>
          <w:lang w:val="en-US"/>
        </w:rPr>
      </w:pPr>
      <w:r>
        <w:rPr>
          <w:lang w:val="en-US"/>
        </w:rPr>
        <w:object w:dxaOrig="3673" w:dyaOrig="3055">
          <v:shape id="_x0000_i1403" type="#_x0000_t75" style="width:183.75pt;height:152.85pt" o:ole="" o:preferrelative="f" fillcolor="#001">
            <v:imagedata r:id="rId768" o:title=""/>
          </v:shape>
          <o:OLEObject Type="Embed" ProgID="CorelDraw.Graphic.9" ShapeID="_x0000_i1403" DrawAspect="Content" ObjectID="_1649931797" r:id="rId769"/>
        </w:object>
      </w:r>
    </w:p>
    <w:p w:rsidR="002E108F" w:rsidRDefault="002C1621" w:rsidP="004B2A38">
      <w:pPr>
        <w:spacing w:line="276" w:lineRule="auto"/>
        <w:ind w:firstLine="0"/>
      </w:pPr>
      <w:r>
        <w:t xml:space="preserve">Рис. 6.7. Залежність параметра гратки </w:t>
      </w:r>
      <w:r>
        <w:rPr>
          <w:i/>
        </w:rPr>
        <w:t xml:space="preserve">а </w:t>
      </w:r>
      <w:r>
        <w:t xml:space="preserve">(1), мозаїчності </w:t>
      </w:r>
      <w:r>
        <w:sym w:font="Symbol" w:char="F061"/>
      </w:r>
      <w:r>
        <w:t xml:space="preserve"> (2), плівок </w:t>
      </w:r>
      <w:r>
        <w:rPr>
          <w:i/>
        </w:rPr>
        <w:t>SnTe</w:t>
      </w:r>
      <w:r>
        <w:t xml:space="preserve"> від температури випаровування: (метод гарячої стінки, підкладки – </w:t>
      </w:r>
      <w:r>
        <w:rPr>
          <w:i/>
        </w:rPr>
        <w:t>(111) BaF</w:t>
      </w:r>
      <w:r>
        <w:rPr>
          <w:i/>
          <w:vertAlign w:val="subscript"/>
        </w:rPr>
        <w:t>2</w:t>
      </w:r>
      <w:r>
        <w:rPr>
          <w:i/>
        </w:rPr>
        <w:t>, Т</w:t>
      </w:r>
      <w:r>
        <w:rPr>
          <w:i/>
          <w:vertAlign w:val="subscript"/>
        </w:rPr>
        <w:t>П</w:t>
      </w:r>
      <w:r>
        <w:rPr>
          <w:i/>
        </w:rPr>
        <w:t> = 610 К, Т</w:t>
      </w:r>
      <w:r>
        <w:rPr>
          <w:i/>
          <w:vertAlign w:val="subscript"/>
        </w:rPr>
        <w:t>С</w:t>
      </w:r>
      <w:r>
        <w:rPr>
          <w:i/>
        </w:rPr>
        <w:t> = 850 К</w:t>
      </w:r>
      <w:r>
        <w:t>) [178].</w:t>
      </w:r>
    </w:p>
    <w:p w:rsidR="002E108F" w:rsidRDefault="002E108F" w:rsidP="004B2A38">
      <w:pPr>
        <w:spacing w:line="276" w:lineRule="auto"/>
        <w:ind w:firstLine="425"/>
        <w:jc w:val="center"/>
        <w:rPr>
          <w:b/>
        </w:rPr>
      </w:pPr>
    </w:p>
    <w:p w:rsidR="002E108F" w:rsidRDefault="002C1621" w:rsidP="004B2A38">
      <w:pPr>
        <w:spacing w:line="276" w:lineRule="auto"/>
        <w:jc w:val="center"/>
        <w:rPr>
          <w:b/>
        </w:rPr>
      </w:pPr>
      <w:r>
        <w:rPr>
          <w:b/>
          <w:lang w:val="ru-RU"/>
        </w:rPr>
        <w:t>6</w:t>
      </w:r>
      <w:r>
        <w:rPr>
          <w:b/>
        </w:rPr>
        <w:t>.</w:t>
      </w:r>
      <w:r>
        <w:rPr>
          <w:b/>
          <w:lang w:val="ru-RU"/>
        </w:rPr>
        <w:t>4</w:t>
      </w:r>
      <w:r>
        <w:rPr>
          <w:b/>
        </w:rPr>
        <w:t xml:space="preserve">. Вплив термічного відпалу  на реальну структуру </w:t>
      </w:r>
      <w:r>
        <w:rPr>
          <w:b/>
        </w:rPr>
        <w:br/>
        <w:t>епітаксійних плівок телуриду олова</w:t>
      </w:r>
    </w:p>
    <w:p w:rsidR="002E108F" w:rsidRDefault="002E108F" w:rsidP="004B2A38">
      <w:pPr>
        <w:spacing w:line="276" w:lineRule="auto"/>
        <w:ind w:firstLine="425"/>
        <w:jc w:val="center"/>
        <w:rPr>
          <w:b/>
        </w:rPr>
      </w:pPr>
    </w:p>
    <w:p w:rsidR="002E108F" w:rsidRDefault="002C1621" w:rsidP="004B2A38">
      <w:pPr>
        <w:spacing w:line="276" w:lineRule="auto"/>
        <w:ind w:firstLine="425"/>
        <w:rPr>
          <w:color w:val="000000"/>
        </w:rPr>
      </w:pPr>
      <w:r>
        <w:rPr>
          <w:color w:val="000000"/>
        </w:rPr>
        <w:t xml:space="preserve">Епітаксійні плівки </w:t>
      </w:r>
      <w:r>
        <w:rPr>
          <w:i/>
          <w:color w:val="000000"/>
        </w:rPr>
        <w:t>SnTe</w:t>
      </w:r>
      <w:r>
        <w:rPr>
          <w:color w:val="000000"/>
        </w:rPr>
        <w:t xml:space="preserve"> являли собою мозаїчні кристали з орієнтацією площинами октаедра </w:t>
      </w:r>
      <w:r>
        <w:rPr>
          <w:i/>
          <w:color w:val="000000"/>
        </w:rPr>
        <w:t>(111)</w:t>
      </w:r>
      <w:r>
        <w:rPr>
          <w:color w:val="000000"/>
        </w:rPr>
        <w:t xml:space="preserve"> або куба </w:t>
      </w:r>
      <w:r>
        <w:rPr>
          <w:i/>
          <w:color w:val="000000"/>
        </w:rPr>
        <w:t>(100)</w:t>
      </w:r>
      <w:r>
        <w:rPr>
          <w:color w:val="000000"/>
        </w:rPr>
        <w:t xml:space="preserve"> паралельно </w:t>
      </w:r>
      <w:r>
        <w:rPr>
          <w:i/>
          <w:color w:val="000000"/>
        </w:rPr>
        <w:t>(111)</w:t>
      </w:r>
      <w:r>
        <w:rPr>
          <w:color w:val="000000"/>
        </w:rPr>
        <w:t xml:space="preserve"> до фтористого барію з блоками мозаїки </w:t>
      </w:r>
      <w:r>
        <w:rPr>
          <w:i/>
          <w:color w:val="000000"/>
        </w:rPr>
        <w:t>b = 2</w:t>
      </w:r>
      <w:r>
        <w:rPr>
          <w:i/>
          <w:color w:val="000000"/>
        </w:rPr>
        <w:sym w:font="Symbol" w:char="F0D7"/>
      </w:r>
      <w:r>
        <w:rPr>
          <w:i/>
          <w:color w:val="000000"/>
        </w:rPr>
        <w:t>10</w:t>
      </w:r>
      <w:r>
        <w:rPr>
          <w:i/>
          <w:color w:val="000000"/>
          <w:vertAlign w:val="superscript"/>
        </w:rPr>
        <w:t>-2</w:t>
      </w:r>
      <w:r>
        <w:rPr>
          <w:i/>
          <w:color w:val="000000"/>
        </w:rPr>
        <w:t>…10</w:t>
      </w:r>
      <w:r>
        <w:rPr>
          <w:i/>
          <w:color w:val="000000"/>
          <w:vertAlign w:val="superscript"/>
        </w:rPr>
        <w:t>-4</w:t>
      </w:r>
      <w:r>
        <w:rPr>
          <w:i/>
          <w:color w:val="000000"/>
        </w:rPr>
        <w:t> мкм</w:t>
      </w:r>
      <w:r>
        <w:rPr>
          <w:color w:val="000000"/>
        </w:rPr>
        <w:t xml:space="preserve">, мозаїчністю </w:t>
      </w:r>
      <w:r>
        <w:rPr>
          <w:i/>
          <w:color w:val="000000"/>
        </w:rPr>
        <w:sym w:font="Symbol" w:char="F061"/>
      </w:r>
      <w:r>
        <w:rPr>
          <w:i/>
          <w:color w:val="000000"/>
        </w:rPr>
        <w:t> = 3...20</w:t>
      </w:r>
      <w:r>
        <w:rPr>
          <w:i/>
          <w:color w:val="000000"/>
          <w:vertAlign w:val="superscript"/>
        </w:rPr>
        <w:t>/</w:t>
      </w:r>
      <w:r>
        <w:rPr>
          <w:i/>
          <w:color w:val="000000"/>
        </w:rPr>
        <w:t xml:space="preserve"> </w:t>
      </w:r>
      <w:r>
        <w:rPr>
          <w:color w:val="000000"/>
        </w:rPr>
        <w:t xml:space="preserve">відповідно. При витримці таких зразків на повітрі спостерігається деяке зменшення параметра гратки. Наступний відпал плівок у вакуумі при </w:t>
      </w:r>
      <w:r>
        <w:rPr>
          <w:i/>
          <w:color w:val="000000"/>
        </w:rPr>
        <w:t>710 К</w:t>
      </w:r>
      <w:r>
        <w:rPr>
          <w:color w:val="000000"/>
        </w:rPr>
        <w:t xml:space="preserve"> протягом </w:t>
      </w:r>
      <w:r>
        <w:rPr>
          <w:i/>
          <w:color w:val="000000"/>
        </w:rPr>
        <w:t>1 год</w:t>
      </w:r>
      <w:r>
        <w:rPr>
          <w:color w:val="000000"/>
        </w:rPr>
        <w:t xml:space="preserve">. значно збільшує період кристалічної гратки, змінює півширину дифракційних кривих, обумовлених зменшенням мікродеформацій </w:t>
      </w:r>
      <w:r>
        <w:rPr>
          <w:i/>
          <w:color w:val="000000"/>
        </w:rPr>
        <w:sym w:font="Symbol" w:char="F065"/>
      </w:r>
      <w:r>
        <w:rPr>
          <w:color w:val="000000"/>
        </w:rPr>
        <w:t xml:space="preserve"> і ростом областей когерентного розсіювання в площині плівки </w:t>
      </w:r>
      <w:r>
        <w:rPr>
          <w:i/>
          <w:color w:val="000000"/>
        </w:rPr>
        <w:t>L</w:t>
      </w:r>
      <w:r>
        <w:rPr>
          <w:i/>
          <w:color w:val="000000"/>
          <w:vertAlign w:val="subscript"/>
        </w:rPr>
        <w:t>2</w:t>
      </w:r>
      <w:r>
        <w:rPr>
          <w:i/>
          <w:color w:val="000000"/>
        </w:rPr>
        <w:t xml:space="preserve"> </w:t>
      </w:r>
      <w:r>
        <w:rPr>
          <w:color w:val="000000"/>
        </w:rPr>
        <w:t>(</w:t>
      </w:r>
      <w:r>
        <w:rPr>
          <w:i/>
          <w:color w:val="000000"/>
        </w:rPr>
        <w:t>рис. 6.8</w:t>
      </w:r>
      <w:r>
        <w:rPr>
          <w:color w:val="000000"/>
        </w:rPr>
        <w:t>).</w:t>
      </w:r>
    </w:p>
    <w:p w:rsidR="002E108F" w:rsidRDefault="002C1621" w:rsidP="004B2A38">
      <w:pPr>
        <w:spacing w:line="276" w:lineRule="auto"/>
        <w:ind w:firstLine="425"/>
      </w:pPr>
      <w:r>
        <w:rPr>
          <w:color w:val="000000"/>
        </w:rPr>
        <w:t xml:space="preserve">Витримка на повітрі при кімнатній температурі відпалених у вакуумі плівок обумовлює деяке зменшення періоду гратки і покращення субструктурних параметрів </w:t>
      </w:r>
      <w:r>
        <w:rPr>
          <w:i/>
          <w:color w:val="000000"/>
        </w:rPr>
        <w:t>L</w:t>
      </w:r>
      <w:r>
        <w:rPr>
          <w:i/>
          <w:color w:val="000000"/>
          <w:vertAlign w:val="subscript"/>
        </w:rPr>
        <w:t>2</w:t>
      </w:r>
      <w:r>
        <w:rPr>
          <w:i/>
          <w:color w:val="000000"/>
        </w:rPr>
        <w:t xml:space="preserve">, </w:t>
      </w:r>
      <w:r>
        <w:rPr>
          <w:i/>
          <w:color w:val="000000"/>
        </w:rPr>
        <w:sym w:font="Symbol" w:char="F065"/>
      </w:r>
      <w:r>
        <w:rPr>
          <w:i/>
          <w:color w:val="000000"/>
        </w:rPr>
        <w:t xml:space="preserve"> </w:t>
      </w:r>
      <w:r>
        <w:rPr>
          <w:color w:val="000000"/>
        </w:rPr>
        <w:t>(</w:t>
      </w:r>
      <w:r>
        <w:rPr>
          <w:i/>
          <w:color w:val="000000"/>
        </w:rPr>
        <w:t>рис. 6.8</w:t>
      </w:r>
      <w:r>
        <w:rPr>
          <w:color w:val="000000"/>
        </w:rPr>
        <w:t>)</w:t>
      </w:r>
      <w:r>
        <w:rPr>
          <w:i/>
          <w:color w:val="000000"/>
        </w:rPr>
        <w:t>. ОКР</w:t>
      </w:r>
      <w:r>
        <w:rPr>
          <w:color w:val="000000"/>
        </w:rPr>
        <w:t xml:space="preserve"> в напрямку, перпендикулярному площині зразка </w:t>
      </w:r>
      <w:r>
        <w:rPr>
          <w:i/>
          <w:color w:val="000000"/>
        </w:rPr>
        <w:t>L</w:t>
      </w:r>
      <w:r>
        <w:rPr>
          <w:i/>
          <w:color w:val="000000"/>
          <w:vertAlign w:val="subscript"/>
        </w:rPr>
        <w:t>1</w:t>
      </w:r>
      <w:r>
        <w:rPr>
          <w:color w:val="000000"/>
        </w:rPr>
        <w:t xml:space="preserve"> і мозаїчність </w:t>
      </w:r>
      <w:r>
        <w:rPr>
          <w:color w:val="000000"/>
        </w:rPr>
        <w:sym w:font="Symbol" w:char="F061"/>
      </w:r>
      <w:r>
        <w:rPr>
          <w:color w:val="000000"/>
        </w:rPr>
        <w:t xml:space="preserve"> в межах похибки експерименту не змінюються. Наступні відпали у вакуумі плівок і витримка їх на повітрі призводять до таких же самих змін структурних характеристик (</w:t>
      </w:r>
      <w:r>
        <w:rPr>
          <w:i/>
          <w:color w:val="000000"/>
        </w:rPr>
        <w:t>рис. 6.</w:t>
      </w:r>
      <w:r>
        <w:rPr>
          <w:i/>
          <w:color w:val="000000"/>
          <w:lang w:val="ru-RU"/>
        </w:rPr>
        <w:t>8</w:t>
      </w:r>
      <w:r>
        <w:rPr>
          <w:color w:val="000000"/>
        </w:rPr>
        <w:t xml:space="preserve">). Проте, відносна зміна </w:t>
      </w:r>
    </w:p>
    <w:p w:rsidR="002E108F" w:rsidRDefault="002E108F" w:rsidP="004B2A38">
      <w:pPr>
        <w:spacing w:line="276" w:lineRule="auto"/>
        <w:ind w:firstLine="425"/>
        <w:rPr>
          <w:lang w:val="en-US"/>
        </w:rPr>
      </w:pPr>
    </w:p>
    <w:p w:rsidR="002E108F" w:rsidRDefault="002C1621">
      <w:pPr>
        <w:jc w:val="center"/>
      </w:pPr>
      <w:r>
        <w:object w:dxaOrig="3493" w:dyaOrig="3029">
          <v:shape id="_x0000_i1404" type="#_x0000_t75" style="width:174.55pt;height:151.45pt" o:ole="" fillcolor="#001">
            <v:imagedata r:id="rId770" o:title=""/>
          </v:shape>
          <o:OLEObject Type="Embed" ProgID="CorelDraw.Graphic.9" ShapeID="_x0000_i1404" DrawAspect="Content" ObjectID="_1649931798" r:id="rId771"/>
        </w:object>
      </w:r>
    </w:p>
    <w:p w:rsidR="002E108F" w:rsidRDefault="002E108F">
      <w:pPr>
        <w:jc w:val="center"/>
      </w:pPr>
    </w:p>
    <w:p w:rsidR="002E108F" w:rsidRDefault="002C1621" w:rsidP="004B2A38">
      <w:pPr>
        <w:ind w:firstLine="0"/>
      </w:pPr>
      <w:r>
        <w:t xml:space="preserve">Рис. 6.8. Залежність структурних параметрів епітаксійних плівок </w:t>
      </w:r>
      <w:r>
        <w:rPr>
          <w:i/>
        </w:rPr>
        <w:t>SnTe</w:t>
      </w:r>
      <w:r>
        <w:t xml:space="preserve"> з орієнтацією </w:t>
      </w:r>
      <w:r>
        <w:rPr>
          <w:i/>
        </w:rPr>
        <w:t>(111) </w:t>
      </w:r>
      <w:r>
        <w:rPr>
          <w:i/>
        </w:rPr>
        <w:sym w:font="Symbol" w:char="F0EA"/>
      </w:r>
      <w:r>
        <w:rPr>
          <w:i/>
        </w:rPr>
        <w:sym w:font="Symbol" w:char="F0EA"/>
      </w:r>
      <w:r>
        <w:rPr>
          <w:i/>
        </w:rPr>
        <w:t>(111) BaF</w:t>
      </w:r>
      <w:r>
        <w:rPr>
          <w:i/>
          <w:vertAlign w:val="subscript"/>
        </w:rPr>
        <w:t>2</w:t>
      </w:r>
      <w:r>
        <w:t xml:space="preserve"> від часу витримки на повітрі при </w:t>
      </w:r>
      <w:r>
        <w:rPr>
          <w:i/>
        </w:rPr>
        <w:t>300 К</w:t>
      </w:r>
      <w:r>
        <w:t xml:space="preserve"> після відпалу у вакуумі:</w:t>
      </w:r>
    </w:p>
    <w:p w:rsidR="002E108F" w:rsidRDefault="002C1621" w:rsidP="004B2A38">
      <w:pPr>
        <w:ind w:firstLine="0"/>
        <w:rPr>
          <w:lang w:val="ru-RU"/>
        </w:rPr>
      </w:pPr>
      <w:r>
        <w:t>1 – параметр кристалічної гратки; 2 – область когерентного розсіювання у площині плівок; 3 – мікродеформація (стрілками вказаний відпал плівок у вакуумі)</w:t>
      </w:r>
      <w:r>
        <w:rPr>
          <w:lang w:val="ru-RU"/>
        </w:rPr>
        <w:t xml:space="preserve"> [165].</w:t>
      </w:r>
    </w:p>
    <w:p w:rsidR="002E108F" w:rsidRDefault="002E108F">
      <w:pPr>
        <w:ind w:firstLine="425"/>
        <w:rPr>
          <w:lang w:val="ru-RU"/>
        </w:rPr>
      </w:pPr>
    </w:p>
    <w:p w:rsidR="002E108F" w:rsidRDefault="002C1621">
      <w:pPr>
        <w:jc w:val="center"/>
        <w:rPr>
          <w:lang w:val="ru-RU"/>
        </w:rPr>
      </w:pPr>
      <w:r>
        <w:object w:dxaOrig="3580" w:dyaOrig="3375">
          <v:shape id="_x0000_i1405" type="#_x0000_t75" style="width:179pt;height:168.8pt" o:ole="" fillcolor="#001">
            <v:imagedata r:id="rId772" o:title=""/>
          </v:shape>
          <o:OLEObject Type="Embed" ProgID="CorelDraw.Graphic.9" ShapeID="_x0000_i1405" DrawAspect="Content" ObjectID="_1649931799" r:id="rId773"/>
        </w:object>
      </w:r>
    </w:p>
    <w:p w:rsidR="002E108F" w:rsidRDefault="002E108F">
      <w:pPr>
        <w:ind w:firstLine="425"/>
      </w:pPr>
    </w:p>
    <w:p w:rsidR="002E108F" w:rsidRDefault="002C1621" w:rsidP="004B2A38">
      <w:pPr>
        <w:ind w:firstLine="0"/>
      </w:pPr>
      <w:r>
        <w:t xml:space="preserve">Рис. 6.9. Залежність структурних параметрів епітаксійних плівок </w:t>
      </w:r>
      <w:r>
        <w:rPr>
          <w:i/>
        </w:rPr>
        <w:t>SnTe</w:t>
      </w:r>
      <w:r>
        <w:t xml:space="preserve"> з орієнтацією </w:t>
      </w:r>
      <w:r>
        <w:rPr>
          <w:i/>
        </w:rPr>
        <w:t>(100)</w:t>
      </w:r>
      <w:r>
        <w:rPr>
          <w:i/>
          <w:color w:val="000000"/>
        </w:rPr>
        <w:t xml:space="preserve"> ||</w:t>
      </w:r>
      <w:r>
        <w:rPr>
          <w:i/>
        </w:rPr>
        <w:t xml:space="preserve"> (111) BaF</w:t>
      </w:r>
      <w:r>
        <w:rPr>
          <w:i/>
          <w:vertAlign w:val="subscript"/>
        </w:rPr>
        <w:t>2</w:t>
      </w:r>
      <w:r>
        <w:t xml:space="preserve"> від температури відпалу на повітрі:</w:t>
      </w:r>
    </w:p>
    <w:p w:rsidR="002E108F" w:rsidRPr="004B2A38" w:rsidRDefault="002C1621" w:rsidP="004B2A38">
      <w:pPr>
        <w:ind w:firstLine="0"/>
        <w:rPr>
          <w:lang w:val="ru-RU"/>
        </w:rPr>
      </w:pPr>
      <w:r>
        <w:t>1 – параметр кристалічної гратки; 2 – мікродеформація; 3 – область когерентного розсіювання в площині плівки; 4 – мозаїчність [165].</w:t>
      </w:r>
    </w:p>
    <w:p w:rsidR="004B2A38" w:rsidRDefault="004B2A38" w:rsidP="004B2A38">
      <w:pPr>
        <w:ind w:firstLine="0"/>
        <w:rPr>
          <w:lang w:val="en-US"/>
        </w:rPr>
      </w:pPr>
    </w:p>
    <w:p w:rsidR="004B2A38" w:rsidRPr="004B2A38" w:rsidRDefault="004B2A38" w:rsidP="004B2A38">
      <w:pPr>
        <w:ind w:firstLine="0"/>
        <w:rPr>
          <w:lang w:val="en-US"/>
        </w:rPr>
      </w:pPr>
    </w:p>
    <w:p w:rsidR="002E108F" w:rsidRDefault="002C1621">
      <w:pPr>
        <w:ind w:right="-6" w:firstLine="426"/>
        <w:jc w:val="right"/>
        <w:rPr>
          <w:b/>
          <w:i/>
          <w:color w:val="000000"/>
        </w:rPr>
      </w:pPr>
      <w:r>
        <w:rPr>
          <w:b/>
          <w:i/>
          <w:color w:val="000000"/>
        </w:rPr>
        <w:lastRenderedPageBreak/>
        <w:t>Таблиця 6.1</w:t>
      </w:r>
    </w:p>
    <w:p w:rsidR="002E108F" w:rsidRDefault="002C1621" w:rsidP="00AC3F0A">
      <w:pPr>
        <w:ind w:right="-6" w:firstLine="0"/>
        <w:rPr>
          <w:color w:val="000000"/>
        </w:rPr>
      </w:pPr>
      <w:r>
        <w:rPr>
          <w:color w:val="000000"/>
        </w:rPr>
        <w:t xml:space="preserve">Основні субструктурні параметри епітаксійних плівок </w:t>
      </w:r>
      <w:r>
        <w:rPr>
          <w:i/>
          <w:color w:val="000000"/>
        </w:rPr>
        <w:t>SnTe</w:t>
      </w:r>
      <w:r>
        <w:rPr>
          <w:color w:val="000000"/>
        </w:rPr>
        <w:t xml:space="preserve"> і їх відносна зміна при відпалі у вакуумі</w:t>
      </w:r>
      <w:r>
        <w:t xml:space="preserve"> [165]</w:t>
      </w:r>
      <w:r>
        <w:rPr>
          <w:color w:val="00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20"/>
        <w:gridCol w:w="441"/>
        <w:gridCol w:w="567"/>
        <w:gridCol w:w="709"/>
        <w:gridCol w:w="709"/>
        <w:gridCol w:w="567"/>
        <w:gridCol w:w="709"/>
        <w:gridCol w:w="708"/>
        <w:gridCol w:w="567"/>
      </w:tblGrid>
      <w:tr w:rsidR="002E108F">
        <w:trPr>
          <w:cantSplit/>
          <w:trHeight w:val="342"/>
        </w:trPr>
        <w:tc>
          <w:tcPr>
            <w:tcW w:w="540" w:type="dxa"/>
            <w:vMerge w:val="restart"/>
            <w:textDirection w:val="btLr"/>
            <w:vAlign w:val="center"/>
          </w:tcPr>
          <w:p w:rsidR="002E108F" w:rsidRDefault="002C1621" w:rsidP="004B2A38">
            <w:pPr>
              <w:ind w:left="113" w:right="113" w:firstLine="0"/>
              <w:jc w:val="center"/>
              <w:rPr>
                <w:color w:val="000000"/>
              </w:rPr>
            </w:pPr>
            <w:r>
              <w:rPr>
                <w:color w:val="000000"/>
              </w:rPr>
              <w:t>Орієнтації плівок</w:t>
            </w:r>
          </w:p>
        </w:tc>
        <w:tc>
          <w:tcPr>
            <w:tcW w:w="1728" w:type="dxa"/>
            <w:gridSpan w:val="3"/>
            <w:vMerge w:val="restart"/>
            <w:vAlign w:val="center"/>
          </w:tcPr>
          <w:p w:rsidR="002E108F" w:rsidRDefault="002C1621" w:rsidP="004B2A38">
            <w:pPr>
              <w:ind w:firstLine="0"/>
              <w:jc w:val="center"/>
              <w:rPr>
                <w:color w:val="000000"/>
              </w:rPr>
            </w:pPr>
            <w:r>
              <w:rPr>
                <w:color w:val="000000"/>
              </w:rPr>
              <w:t>Вихідні значення</w:t>
            </w:r>
          </w:p>
        </w:tc>
        <w:tc>
          <w:tcPr>
            <w:tcW w:w="3969" w:type="dxa"/>
            <w:gridSpan w:val="6"/>
            <w:vAlign w:val="center"/>
          </w:tcPr>
          <w:p w:rsidR="002E108F" w:rsidRDefault="002C1621" w:rsidP="004B2A38">
            <w:pPr>
              <w:ind w:firstLine="0"/>
              <w:jc w:val="center"/>
              <w:rPr>
                <w:color w:val="000000"/>
              </w:rPr>
            </w:pPr>
            <w:r>
              <w:rPr>
                <w:color w:val="000000"/>
              </w:rPr>
              <w:t>Відносні зміни</w:t>
            </w:r>
          </w:p>
        </w:tc>
      </w:tr>
      <w:tr w:rsidR="002E108F">
        <w:trPr>
          <w:cantSplit/>
          <w:trHeight w:val="418"/>
        </w:trPr>
        <w:tc>
          <w:tcPr>
            <w:tcW w:w="540" w:type="dxa"/>
            <w:vMerge/>
            <w:vAlign w:val="center"/>
          </w:tcPr>
          <w:p w:rsidR="002E108F" w:rsidRDefault="002E108F" w:rsidP="004B2A38">
            <w:pPr>
              <w:ind w:firstLine="0"/>
              <w:jc w:val="center"/>
              <w:rPr>
                <w:color w:val="000000"/>
              </w:rPr>
            </w:pPr>
          </w:p>
        </w:tc>
        <w:tc>
          <w:tcPr>
            <w:tcW w:w="1728" w:type="dxa"/>
            <w:gridSpan w:val="3"/>
            <w:vMerge/>
            <w:vAlign w:val="center"/>
          </w:tcPr>
          <w:p w:rsidR="002E108F" w:rsidRDefault="002E108F" w:rsidP="004B2A38">
            <w:pPr>
              <w:ind w:firstLine="0"/>
              <w:jc w:val="center"/>
              <w:rPr>
                <w:color w:val="000000"/>
              </w:rPr>
            </w:pPr>
          </w:p>
        </w:tc>
        <w:tc>
          <w:tcPr>
            <w:tcW w:w="1985" w:type="dxa"/>
            <w:gridSpan w:val="3"/>
            <w:vAlign w:val="center"/>
          </w:tcPr>
          <w:p w:rsidR="002E108F" w:rsidRDefault="002C1621" w:rsidP="004B2A38">
            <w:pPr>
              <w:ind w:firstLine="0"/>
              <w:jc w:val="center"/>
              <w:rPr>
                <w:color w:val="000000"/>
              </w:rPr>
            </w:pPr>
            <w:r>
              <w:rPr>
                <w:color w:val="000000"/>
              </w:rPr>
              <w:t>І відпал</w:t>
            </w:r>
          </w:p>
        </w:tc>
        <w:tc>
          <w:tcPr>
            <w:tcW w:w="1984" w:type="dxa"/>
            <w:gridSpan w:val="3"/>
            <w:vAlign w:val="center"/>
          </w:tcPr>
          <w:p w:rsidR="002E108F" w:rsidRDefault="002C1621" w:rsidP="004B2A38">
            <w:pPr>
              <w:ind w:firstLine="0"/>
              <w:jc w:val="center"/>
              <w:rPr>
                <w:color w:val="000000"/>
              </w:rPr>
            </w:pPr>
            <w:r>
              <w:rPr>
                <w:color w:val="000000"/>
              </w:rPr>
              <w:t>ІІ відпал</w:t>
            </w:r>
          </w:p>
        </w:tc>
      </w:tr>
      <w:tr w:rsidR="002E108F">
        <w:trPr>
          <w:cantSplit/>
          <w:trHeight w:val="2131"/>
        </w:trPr>
        <w:tc>
          <w:tcPr>
            <w:tcW w:w="540" w:type="dxa"/>
            <w:vMerge/>
            <w:vAlign w:val="center"/>
          </w:tcPr>
          <w:p w:rsidR="002E108F" w:rsidRDefault="002E108F" w:rsidP="004B2A38">
            <w:pPr>
              <w:ind w:firstLine="0"/>
              <w:jc w:val="center"/>
              <w:rPr>
                <w:color w:val="000000"/>
              </w:rPr>
            </w:pPr>
          </w:p>
        </w:tc>
        <w:tc>
          <w:tcPr>
            <w:tcW w:w="720" w:type="dxa"/>
            <w:textDirection w:val="btLr"/>
            <w:vAlign w:val="center"/>
          </w:tcPr>
          <w:p w:rsidR="002E108F" w:rsidRDefault="002C1621" w:rsidP="004B2A38">
            <w:pPr>
              <w:ind w:firstLine="0"/>
              <w:jc w:val="center"/>
              <w:rPr>
                <w:color w:val="000000"/>
              </w:rPr>
            </w:pPr>
            <w:r>
              <w:rPr>
                <w:color w:val="000000"/>
              </w:rPr>
              <w:t>Параметр гратки, Å</w:t>
            </w:r>
          </w:p>
        </w:tc>
        <w:tc>
          <w:tcPr>
            <w:tcW w:w="441" w:type="dxa"/>
            <w:textDirection w:val="btLr"/>
            <w:vAlign w:val="center"/>
          </w:tcPr>
          <w:p w:rsidR="002E108F" w:rsidRDefault="002C1621" w:rsidP="004B2A38">
            <w:pPr>
              <w:ind w:firstLine="0"/>
              <w:jc w:val="center"/>
              <w:rPr>
                <w:color w:val="000000"/>
              </w:rPr>
            </w:pPr>
            <w:r>
              <w:rPr>
                <w:color w:val="000000"/>
              </w:rPr>
              <w:t xml:space="preserve">Область когерентного </w:t>
            </w:r>
            <w:r>
              <w:rPr>
                <w:color w:val="000000"/>
              </w:rPr>
              <w:br/>
              <w:t>розсіювання, мкм</w:t>
            </w:r>
          </w:p>
        </w:tc>
        <w:tc>
          <w:tcPr>
            <w:tcW w:w="567" w:type="dxa"/>
            <w:textDirection w:val="btLr"/>
            <w:vAlign w:val="center"/>
          </w:tcPr>
          <w:p w:rsidR="002E108F" w:rsidRDefault="002C1621" w:rsidP="004B2A38">
            <w:pPr>
              <w:ind w:firstLine="0"/>
              <w:jc w:val="center"/>
              <w:rPr>
                <w:color w:val="000000"/>
              </w:rPr>
            </w:pPr>
            <w:r>
              <w:rPr>
                <w:color w:val="000000"/>
              </w:rPr>
              <w:t xml:space="preserve">Неоднорідна </w:t>
            </w:r>
            <w:r>
              <w:rPr>
                <w:color w:val="000000"/>
              </w:rPr>
              <w:br/>
              <w:t>мікродеформація 10</w:t>
            </w:r>
            <w:r>
              <w:rPr>
                <w:color w:val="000000"/>
                <w:vertAlign w:val="superscript"/>
              </w:rPr>
              <w:t>4</w:t>
            </w:r>
          </w:p>
        </w:tc>
        <w:tc>
          <w:tcPr>
            <w:tcW w:w="709" w:type="dxa"/>
            <w:textDirection w:val="btLr"/>
            <w:vAlign w:val="center"/>
          </w:tcPr>
          <w:p w:rsidR="002E108F" w:rsidRDefault="002C1621" w:rsidP="004B2A38">
            <w:pPr>
              <w:ind w:firstLine="0"/>
              <w:jc w:val="center"/>
              <w:rPr>
                <w:color w:val="000000"/>
              </w:rPr>
            </w:pPr>
            <w:r>
              <w:rPr>
                <w:color w:val="000000"/>
              </w:rPr>
              <w:t>Параметр гратки, %</w:t>
            </w:r>
          </w:p>
        </w:tc>
        <w:tc>
          <w:tcPr>
            <w:tcW w:w="709" w:type="dxa"/>
            <w:textDirection w:val="btLr"/>
            <w:vAlign w:val="center"/>
          </w:tcPr>
          <w:p w:rsidR="002E108F" w:rsidRDefault="002C1621" w:rsidP="004B2A38">
            <w:pPr>
              <w:ind w:firstLine="0"/>
              <w:jc w:val="center"/>
              <w:rPr>
                <w:color w:val="000000"/>
              </w:rPr>
            </w:pPr>
            <w:r>
              <w:rPr>
                <w:color w:val="000000"/>
              </w:rPr>
              <w:t xml:space="preserve">Область когерентного </w:t>
            </w:r>
            <w:r>
              <w:rPr>
                <w:color w:val="000000"/>
              </w:rPr>
              <w:br/>
              <w:t>розсіювання, %</w:t>
            </w:r>
          </w:p>
        </w:tc>
        <w:tc>
          <w:tcPr>
            <w:tcW w:w="567" w:type="dxa"/>
            <w:textDirection w:val="btLr"/>
            <w:vAlign w:val="center"/>
          </w:tcPr>
          <w:p w:rsidR="002E108F" w:rsidRDefault="002C1621" w:rsidP="004B2A38">
            <w:pPr>
              <w:ind w:firstLine="0"/>
              <w:jc w:val="center"/>
              <w:rPr>
                <w:color w:val="000000"/>
              </w:rPr>
            </w:pPr>
            <w:r>
              <w:rPr>
                <w:color w:val="000000"/>
              </w:rPr>
              <w:t xml:space="preserve">Неоднорідна </w:t>
            </w:r>
            <w:r>
              <w:rPr>
                <w:color w:val="000000"/>
              </w:rPr>
              <w:br/>
              <w:t>мікродеформація %</w:t>
            </w:r>
          </w:p>
        </w:tc>
        <w:tc>
          <w:tcPr>
            <w:tcW w:w="709" w:type="dxa"/>
            <w:textDirection w:val="btLr"/>
            <w:vAlign w:val="center"/>
          </w:tcPr>
          <w:p w:rsidR="002E108F" w:rsidRDefault="002C1621" w:rsidP="004B2A38">
            <w:pPr>
              <w:ind w:firstLine="0"/>
              <w:jc w:val="center"/>
              <w:rPr>
                <w:color w:val="000000"/>
              </w:rPr>
            </w:pPr>
            <w:r>
              <w:rPr>
                <w:color w:val="000000"/>
              </w:rPr>
              <w:t>Параметр гратки, %</w:t>
            </w:r>
          </w:p>
        </w:tc>
        <w:tc>
          <w:tcPr>
            <w:tcW w:w="708" w:type="dxa"/>
            <w:textDirection w:val="btLr"/>
            <w:vAlign w:val="center"/>
          </w:tcPr>
          <w:p w:rsidR="002E108F" w:rsidRDefault="002C1621" w:rsidP="004B2A38">
            <w:pPr>
              <w:ind w:firstLine="0"/>
              <w:jc w:val="center"/>
              <w:rPr>
                <w:color w:val="000000"/>
              </w:rPr>
            </w:pPr>
            <w:r>
              <w:rPr>
                <w:color w:val="000000"/>
              </w:rPr>
              <w:t xml:space="preserve">Область когерентного </w:t>
            </w:r>
            <w:r>
              <w:rPr>
                <w:color w:val="000000"/>
              </w:rPr>
              <w:br/>
              <w:t>розсіювання, %</w:t>
            </w:r>
          </w:p>
        </w:tc>
        <w:tc>
          <w:tcPr>
            <w:tcW w:w="567" w:type="dxa"/>
            <w:textDirection w:val="btLr"/>
            <w:vAlign w:val="center"/>
          </w:tcPr>
          <w:p w:rsidR="002E108F" w:rsidRDefault="002C1621" w:rsidP="004B2A38">
            <w:pPr>
              <w:ind w:firstLine="0"/>
              <w:jc w:val="center"/>
              <w:rPr>
                <w:color w:val="000000"/>
              </w:rPr>
            </w:pPr>
            <w:r>
              <w:rPr>
                <w:color w:val="000000"/>
              </w:rPr>
              <w:t xml:space="preserve">Неоднорідна </w:t>
            </w:r>
            <w:r>
              <w:rPr>
                <w:color w:val="000000"/>
              </w:rPr>
              <w:br/>
              <w:t>мікродеформація %</w:t>
            </w:r>
          </w:p>
        </w:tc>
      </w:tr>
      <w:tr w:rsidR="002E108F">
        <w:tc>
          <w:tcPr>
            <w:tcW w:w="540" w:type="dxa"/>
            <w:vAlign w:val="center"/>
          </w:tcPr>
          <w:p w:rsidR="002E108F" w:rsidRDefault="002C1621" w:rsidP="004B2A38">
            <w:pPr>
              <w:ind w:left="-108" w:firstLine="0"/>
              <w:jc w:val="center"/>
              <w:rPr>
                <w:i/>
                <w:color w:val="000000"/>
                <w:sz w:val="18"/>
              </w:rPr>
            </w:pPr>
            <w:r>
              <w:rPr>
                <w:i/>
                <w:color w:val="000000"/>
                <w:sz w:val="18"/>
              </w:rPr>
              <w:t>SnTe, (111)</w:t>
            </w:r>
          </w:p>
        </w:tc>
        <w:tc>
          <w:tcPr>
            <w:tcW w:w="720" w:type="dxa"/>
            <w:vAlign w:val="center"/>
          </w:tcPr>
          <w:p w:rsidR="002E108F" w:rsidRDefault="002C1621" w:rsidP="004B2A38">
            <w:pPr>
              <w:ind w:left="-108" w:right="-124" w:firstLine="0"/>
              <w:jc w:val="center"/>
              <w:rPr>
                <w:i/>
                <w:color w:val="000000"/>
              </w:rPr>
            </w:pPr>
            <w:r>
              <w:rPr>
                <w:i/>
                <w:color w:val="000000"/>
              </w:rPr>
              <w:t>6,324</w:t>
            </w:r>
          </w:p>
        </w:tc>
        <w:tc>
          <w:tcPr>
            <w:tcW w:w="441" w:type="dxa"/>
            <w:vAlign w:val="center"/>
          </w:tcPr>
          <w:p w:rsidR="002E108F" w:rsidRDefault="002C1621" w:rsidP="004B2A38">
            <w:pPr>
              <w:ind w:left="-108" w:right="-124" w:firstLine="0"/>
              <w:jc w:val="center"/>
              <w:rPr>
                <w:i/>
                <w:color w:val="000000"/>
              </w:rPr>
            </w:pPr>
            <w:r>
              <w:rPr>
                <w:i/>
                <w:color w:val="000000"/>
                <w:lang w:val="ru-RU"/>
              </w:rPr>
              <w:t xml:space="preserve"> </w:t>
            </w:r>
            <w:r>
              <w:rPr>
                <w:i/>
                <w:color w:val="000000"/>
              </w:rPr>
              <w:t>1,10</w:t>
            </w:r>
          </w:p>
        </w:tc>
        <w:tc>
          <w:tcPr>
            <w:tcW w:w="567" w:type="dxa"/>
            <w:vAlign w:val="center"/>
          </w:tcPr>
          <w:p w:rsidR="002E108F" w:rsidRDefault="002C1621" w:rsidP="004B2A38">
            <w:pPr>
              <w:ind w:left="-108" w:right="-124" w:firstLine="0"/>
              <w:jc w:val="center"/>
              <w:rPr>
                <w:i/>
                <w:color w:val="000000"/>
              </w:rPr>
            </w:pPr>
            <w:r>
              <w:rPr>
                <w:i/>
                <w:color w:val="000000"/>
              </w:rPr>
              <w:t>3,34</w:t>
            </w:r>
          </w:p>
        </w:tc>
        <w:tc>
          <w:tcPr>
            <w:tcW w:w="709" w:type="dxa"/>
            <w:vAlign w:val="center"/>
          </w:tcPr>
          <w:p w:rsidR="002E108F" w:rsidRDefault="002C1621" w:rsidP="004B2A38">
            <w:pPr>
              <w:ind w:left="-108" w:right="-124" w:firstLine="0"/>
              <w:jc w:val="center"/>
              <w:rPr>
                <w:i/>
                <w:color w:val="000000"/>
              </w:rPr>
            </w:pPr>
            <w:r>
              <w:rPr>
                <w:i/>
                <w:color w:val="000000"/>
              </w:rPr>
              <w:t>+0,025</w:t>
            </w:r>
          </w:p>
        </w:tc>
        <w:tc>
          <w:tcPr>
            <w:tcW w:w="709" w:type="dxa"/>
            <w:vAlign w:val="center"/>
          </w:tcPr>
          <w:p w:rsidR="002E108F" w:rsidRDefault="002C1621" w:rsidP="004B2A38">
            <w:pPr>
              <w:ind w:left="-108" w:right="-124" w:firstLine="0"/>
              <w:jc w:val="center"/>
              <w:rPr>
                <w:i/>
                <w:color w:val="000000"/>
              </w:rPr>
            </w:pPr>
            <w:r>
              <w:rPr>
                <w:i/>
                <w:color w:val="000000"/>
              </w:rPr>
              <w:t>+120,9</w:t>
            </w:r>
          </w:p>
        </w:tc>
        <w:tc>
          <w:tcPr>
            <w:tcW w:w="567" w:type="dxa"/>
            <w:vAlign w:val="center"/>
          </w:tcPr>
          <w:p w:rsidR="002E108F" w:rsidRDefault="002C1621" w:rsidP="004B2A38">
            <w:pPr>
              <w:ind w:left="-108" w:right="-124" w:firstLine="0"/>
              <w:jc w:val="center"/>
              <w:rPr>
                <w:i/>
                <w:color w:val="000000"/>
              </w:rPr>
            </w:pPr>
            <w:r>
              <w:rPr>
                <w:i/>
                <w:color w:val="000000"/>
              </w:rPr>
              <w:t>-14,97</w:t>
            </w:r>
          </w:p>
        </w:tc>
        <w:tc>
          <w:tcPr>
            <w:tcW w:w="709" w:type="dxa"/>
            <w:vAlign w:val="center"/>
          </w:tcPr>
          <w:p w:rsidR="002E108F" w:rsidRDefault="002C1621" w:rsidP="004B2A38">
            <w:pPr>
              <w:ind w:left="-108" w:right="-124" w:firstLine="0"/>
              <w:jc w:val="center"/>
              <w:rPr>
                <w:i/>
                <w:color w:val="000000"/>
              </w:rPr>
            </w:pPr>
            <w:r>
              <w:rPr>
                <w:i/>
                <w:color w:val="000000"/>
              </w:rPr>
              <w:t>+0,005</w:t>
            </w:r>
          </w:p>
        </w:tc>
        <w:tc>
          <w:tcPr>
            <w:tcW w:w="708" w:type="dxa"/>
            <w:vAlign w:val="center"/>
          </w:tcPr>
          <w:p w:rsidR="002E108F" w:rsidRDefault="002C1621" w:rsidP="004B2A38">
            <w:pPr>
              <w:ind w:left="-108" w:right="-124" w:firstLine="0"/>
              <w:jc w:val="center"/>
              <w:rPr>
                <w:i/>
                <w:color w:val="000000"/>
              </w:rPr>
            </w:pPr>
            <w:r>
              <w:rPr>
                <w:i/>
                <w:color w:val="000000"/>
              </w:rPr>
              <w:t>+12,9</w:t>
            </w:r>
          </w:p>
        </w:tc>
        <w:tc>
          <w:tcPr>
            <w:tcW w:w="567" w:type="dxa"/>
            <w:vAlign w:val="center"/>
          </w:tcPr>
          <w:p w:rsidR="002E108F" w:rsidRDefault="002C1621" w:rsidP="004B2A38">
            <w:pPr>
              <w:ind w:left="-108" w:right="-124" w:firstLine="0"/>
              <w:jc w:val="center"/>
              <w:rPr>
                <w:i/>
                <w:color w:val="000000"/>
              </w:rPr>
            </w:pPr>
            <w:r>
              <w:rPr>
                <w:i/>
                <w:color w:val="000000"/>
              </w:rPr>
              <w:t>-4,17</w:t>
            </w:r>
          </w:p>
        </w:tc>
      </w:tr>
      <w:tr w:rsidR="002E108F">
        <w:tc>
          <w:tcPr>
            <w:tcW w:w="540" w:type="dxa"/>
            <w:vAlign w:val="center"/>
          </w:tcPr>
          <w:p w:rsidR="002E108F" w:rsidRDefault="002C1621" w:rsidP="004B2A38">
            <w:pPr>
              <w:ind w:left="-108" w:firstLine="0"/>
              <w:jc w:val="center"/>
              <w:rPr>
                <w:i/>
                <w:color w:val="000000"/>
                <w:sz w:val="18"/>
              </w:rPr>
            </w:pPr>
            <w:r>
              <w:rPr>
                <w:i/>
                <w:color w:val="000000"/>
                <w:sz w:val="18"/>
              </w:rPr>
              <w:t>SnTe, (100)</w:t>
            </w:r>
          </w:p>
        </w:tc>
        <w:tc>
          <w:tcPr>
            <w:tcW w:w="720" w:type="dxa"/>
            <w:vAlign w:val="center"/>
          </w:tcPr>
          <w:p w:rsidR="002E108F" w:rsidRDefault="002C1621" w:rsidP="004B2A38">
            <w:pPr>
              <w:ind w:left="-108" w:right="-124" w:firstLine="0"/>
              <w:jc w:val="center"/>
              <w:rPr>
                <w:i/>
                <w:color w:val="000000"/>
              </w:rPr>
            </w:pPr>
            <w:r>
              <w:rPr>
                <w:i/>
                <w:color w:val="000000"/>
              </w:rPr>
              <w:t>6,305</w:t>
            </w:r>
          </w:p>
        </w:tc>
        <w:tc>
          <w:tcPr>
            <w:tcW w:w="441" w:type="dxa"/>
            <w:vAlign w:val="center"/>
          </w:tcPr>
          <w:p w:rsidR="002E108F" w:rsidRDefault="002C1621" w:rsidP="004B2A38">
            <w:pPr>
              <w:ind w:left="-108" w:right="-124" w:firstLine="0"/>
              <w:jc w:val="center"/>
              <w:rPr>
                <w:i/>
                <w:color w:val="000000"/>
              </w:rPr>
            </w:pPr>
            <w:r>
              <w:rPr>
                <w:i/>
                <w:color w:val="000000"/>
                <w:lang w:val="ru-RU"/>
              </w:rPr>
              <w:t xml:space="preserve"> </w:t>
            </w:r>
            <w:r>
              <w:rPr>
                <w:i/>
                <w:color w:val="000000"/>
              </w:rPr>
              <w:t>0,12</w:t>
            </w:r>
          </w:p>
        </w:tc>
        <w:tc>
          <w:tcPr>
            <w:tcW w:w="567" w:type="dxa"/>
            <w:vAlign w:val="center"/>
          </w:tcPr>
          <w:p w:rsidR="002E108F" w:rsidRDefault="002C1621" w:rsidP="004B2A38">
            <w:pPr>
              <w:ind w:left="-108" w:right="-124" w:firstLine="0"/>
              <w:jc w:val="center"/>
              <w:rPr>
                <w:i/>
                <w:color w:val="000000"/>
              </w:rPr>
            </w:pPr>
            <w:r>
              <w:rPr>
                <w:i/>
                <w:color w:val="000000"/>
              </w:rPr>
              <w:t>1,71</w:t>
            </w:r>
          </w:p>
        </w:tc>
        <w:tc>
          <w:tcPr>
            <w:tcW w:w="709" w:type="dxa"/>
            <w:vAlign w:val="center"/>
          </w:tcPr>
          <w:p w:rsidR="002E108F" w:rsidRDefault="002C1621" w:rsidP="004B2A38">
            <w:pPr>
              <w:ind w:left="-108" w:right="-124" w:firstLine="0"/>
              <w:jc w:val="center"/>
              <w:rPr>
                <w:i/>
                <w:color w:val="000000"/>
              </w:rPr>
            </w:pPr>
            <w:r>
              <w:rPr>
                <w:i/>
                <w:color w:val="000000"/>
              </w:rPr>
              <w:t>+0,259</w:t>
            </w:r>
          </w:p>
        </w:tc>
        <w:tc>
          <w:tcPr>
            <w:tcW w:w="709" w:type="dxa"/>
            <w:vAlign w:val="center"/>
          </w:tcPr>
          <w:p w:rsidR="002E108F" w:rsidRDefault="002C1621" w:rsidP="004B2A38">
            <w:pPr>
              <w:ind w:left="-108" w:right="-124" w:firstLine="0"/>
              <w:jc w:val="center"/>
              <w:rPr>
                <w:i/>
                <w:color w:val="000000"/>
              </w:rPr>
            </w:pPr>
            <w:r>
              <w:rPr>
                <w:i/>
                <w:color w:val="000000"/>
              </w:rPr>
              <w:t>+25,0</w:t>
            </w:r>
          </w:p>
        </w:tc>
        <w:tc>
          <w:tcPr>
            <w:tcW w:w="567" w:type="dxa"/>
            <w:vAlign w:val="center"/>
          </w:tcPr>
          <w:p w:rsidR="002E108F" w:rsidRDefault="002C1621" w:rsidP="004B2A38">
            <w:pPr>
              <w:ind w:left="-108" w:right="-124" w:firstLine="0"/>
              <w:jc w:val="center"/>
              <w:rPr>
                <w:i/>
                <w:color w:val="000000"/>
              </w:rPr>
            </w:pPr>
            <w:r>
              <w:rPr>
                <w:i/>
                <w:color w:val="000000"/>
              </w:rPr>
              <w:t>-11,11</w:t>
            </w:r>
          </w:p>
        </w:tc>
        <w:tc>
          <w:tcPr>
            <w:tcW w:w="709" w:type="dxa"/>
            <w:vAlign w:val="center"/>
          </w:tcPr>
          <w:p w:rsidR="002E108F" w:rsidRDefault="002C1621" w:rsidP="004B2A38">
            <w:pPr>
              <w:ind w:left="-108" w:right="-124" w:firstLine="0"/>
              <w:jc w:val="center"/>
              <w:rPr>
                <w:i/>
                <w:color w:val="000000"/>
              </w:rPr>
            </w:pPr>
            <w:r>
              <w:rPr>
                <w:i/>
                <w:color w:val="000000"/>
              </w:rPr>
              <w:t>+0,063</w:t>
            </w:r>
          </w:p>
        </w:tc>
        <w:tc>
          <w:tcPr>
            <w:tcW w:w="708" w:type="dxa"/>
            <w:vAlign w:val="center"/>
          </w:tcPr>
          <w:p w:rsidR="002E108F" w:rsidRDefault="002C1621" w:rsidP="004B2A38">
            <w:pPr>
              <w:ind w:left="-108" w:right="-124" w:firstLine="0"/>
              <w:jc w:val="center"/>
              <w:rPr>
                <w:i/>
                <w:color w:val="000000"/>
              </w:rPr>
            </w:pPr>
            <w:r>
              <w:rPr>
                <w:i/>
                <w:color w:val="000000"/>
              </w:rPr>
              <w:t>+17,65</w:t>
            </w:r>
          </w:p>
        </w:tc>
        <w:tc>
          <w:tcPr>
            <w:tcW w:w="567" w:type="dxa"/>
            <w:vAlign w:val="center"/>
          </w:tcPr>
          <w:p w:rsidR="002E108F" w:rsidRDefault="002C1621" w:rsidP="004B2A38">
            <w:pPr>
              <w:ind w:left="-108" w:right="-124" w:firstLine="0"/>
              <w:jc w:val="center"/>
              <w:rPr>
                <w:i/>
                <w:color w:val="000000"/>
              </w:rPr>
            </w:pPr>
            <w:r>
              <w:rPr>
                <w:i/>
                <w:color w:val="000000"/>
              </w:rPr>
              <w:t>-10,34</w:t>
            </w:r>
          </w:p>
        </w:tc>
      </w:tr>
    </w:tbl>
    <w:p w:rsidR="002E108F" w:rsidRDefault="002E108F">
      <w:pPr>
        <w:ind w:firstLine="425"/>
      </w:pPr>
    </w:p>
    <w:p w:rsidR="002E108F" w:rsidRDefault="002C1621" w:rsidP="004B2A38">
      <w:pPr>
        <w:ind w:firstLine="0"/>
        <w:rPr>
          <w:color w:val="000000"/>
        </w:rPr>
      </w:pPr>
      <w:r>
        <w:rPr>
          <w:color w:val="000000"/>
        </w:rPr>
        <w:t>визначуваних параметрів значно менша, ніж у першому випадку (</w:t>
      </w:r>
      <w:r>
        <w:rPr>
          <w:i/>
          <w:color w:val="000000"/>
        </w:rPr>
        <w:t>табл. 6.1</w:t>
      </w:r>
      <w:r>
        <w:rPr>
          <w:color w:val="000000"/>
        </w:rPr>
        <w:t>).</w:t>
      </w:r>
    </w:p>
    <w:p w:rsidR="002E108F" w:rsidRDefault="002C1621">
      <w:pPr>
        <w:ind w:firstLine="425"/>
        <w:rPr>
          <w:color w:val="000000"/>
        </w:rPr>
      </w:pPr>
      <w:r>
        <w:rPr>
          <w:color w:val="000000"/>
        </w:rPr>
        <w:t xml:space="preserve">При відпалі у вакуумі і витримці на повітрі зразки з орієнтацією </w:t>
      </w:r>
      <w:r>
        <w:rPr>
          <w:i/>
          <w:color w:val="000000"/>
        </w:rPr>
        <w:t>(100) || (111) BaF</w:t>
      </w:r>
      <w:r>
        <w:rPr>
          <w:i/>
          <w:color w:val="000000"/>
          <w:vertAlign w:val="subscript"/>
        </w:rPr>
        <w:t>2</w:t>
      </w:r>
      <w:r>
        <w:rPr>
          <w:i/>
          <w:color w:val="000000"/>
        </w:rPr>
        <w:t xml:space="preserve"> </w:t>
      </w:r>
      <w:r>
        <w:rPr>
          <w:color w:val="000000"/>
        </w:rPr>
        <w:t xml:space="preserve">мають більш істотну зміну параметра кристалічної гратки, ніж з орієнтацією площиною октаедpa </w:t>
      </w:r>
      <w:r>
        <w:rPr>
          <w:i/>
          <w:color w:val="000000"/>
        </w:rPr>
        <w:t>(111)</w:t>
      </w:r>
      <w:r>
        <w:rPr>
          <w:color w:val="000000"/>
        </w:rPr>
        <w:t xml:space="preserve"> паралельно поверхні підкладок, які характеризуються більш досконалою структурою (</w:t>
      </w:r>
      <w:r>
        <w:rPr>
          <w:i/>
          <w:color w:val="000000"/>
        </w:rPr>
        <w:t>рис. 6.</w:t>
      </w:r>
      <w:r>
        <w:rPr>
          <w:i/>
          <w:color w:val="000000"/>
          <w:lang w:val="ru-RU"/>
        </w:rPr>
        <w:t>9</w:t>
      </w:r>
      <w:r>
        <w:rPr>
          <w:color w:val="000000"/>
        </w:rPr>
        <w:t xml:space="preserve">). Термовідпал епітаксійних плівок на повітрі при </w:t>
      </w:r>
      <w:r>
        <w:rPr>
          <w:i/>
          <w:color w:val="000000"/>
        </w:rPr>
        <w:t>Т</w:t>
      </w:r>
      <w:r>
        <w:rPr>
          <w:i/>
          <w:color w:val="000000"/>
          <w:vertAlign w:val="subscript"/>
        </w:rPr>
        <w:t>0 </w:t>
      </w:r>
      <w:r>
        <w:rPr>
          <w:i/>
          <w:color w:val="000000"/>
        </w:rPr>
        <w:t xml:space="preserve">= 470...870 К </w:t>
      </w:r>
      <w:r>
        <w:rPr>
          <w:color w:val="000000"/>
        </w:rPr>
        <w:t>обумовлює зменшення параметра кристалічної решітки (</w:t>
      </w:r>
      <w:r>
        <w:rPr>
          <w:i/>
          <w:color w:val="000000"/>
        </w:rPr>
        <w:t>рис. 6.</w:t>
      </w:r>
      <w:r>
        <w:rPr>
          <w:i/>
          <w:color w:val="000000"/>
          <w:lang w:val="ru-RU"/>
        </w:rPr>
        <w:t>9</w:t>
      </w:r>
      <w:r>
        <w:rPr>
          <w:color w:val="000000"/>
        </w:rPr>
        <w:t>). Субструктурні характеристики при цьому погіршуються; області когерентного розсіювання зменшуються, мікродеформація і мозаїчність збільшуються (</w:t>
      </w:r>
      <w:r>
        <w:rPr>
          <w:i/>
          <w:color w:val="000000"/>
        </w:rPr>
        <w:t>рис. 6.</w:t>
      </w:r>
      <w:r>
        <w:rPr>
          <w:i/>
          <w:color w:val="000000"/>
          <w:lang w:val="ru-RU"/>
        </w:rPr>
        <w:t>9</w:t>
      </w:r>
      <w:r>
        <w:rPr>
          <w:color w:val="000000"/>
        </w:rPr>
        <w:t xml:space="preserve">). Ці дані підтверджують і рентгенотопографічні дослідження. Так, якщо вихідні зразки моноблочні, то відпал плівок на повітрі при </w:t>
      </w:r>
      <w:r>
        <w:rPr>
          <w:i/>
          <w:color w:val="000000"/>
        </w:rPr>
        <w:t>Т</w:t>
      </w:r>
      <w:r>
        <w:rPr>
          <w:i/>
          <w:color w:val="000000"/>
          <w:vertAlign w:val="subscript"/>
        </w:rPr>
        <w:t>0 </w:t>
      </w:r>
      <w:r>
        <w:rPr>
          <w:i/>
          <w:color w:val="000000"/>
        </w:rPr>
        <w:t>&gt; 600 К</w:t>
      </w:r>
      <w:r>
        <w:rPr>
          <w:color w:val="000000"/>
        </w:rPr>
        <w:t xml:space="preserve"> сприяє подрібнюванню блоків мозаїки. Отримані результати пояснюються особливостями </w:t>
      </w:r>
      <w:r>
        <w:rPr>
          <w:i/>
          <w:color w:val="000000"/>
        </w:rPr>
        <w:t>Т-х</w:t>
      </w:r>
      <w:r>
        <w:rPr>
          <w:color w:val="000000"/>
        </w:rPr>
        <w:t xml:space="preserve">-діаграм </w:t>
      </w:r>
      <w:r>
        <w:rPr>
          <w:i/>
          <w:color w:val="000000"/>
        </w:rPr>
        <w:t>SnTe</w:t>
      </w:r>
      <w:r>
        <w:rPr>
          <w:color w:val="000000"/>
        </w:rPr>
        <w:t>, процесами взаємодії телуриду олова з киснем і сублімацією телуру. Отже, відпал плівок у вакуумі при температурах, що перевищують температуру осадження, приводить до часткової сублімації надстехіометричного телуру і адсорбованого кисню, що і обумовлює ріст параметра кристалічної гратки. Витримка зразків на повітрі сприяє насиченню їх киснем, розчиненню його у гратці телуриду олова, внаслідок чого зменшується параметр кристалічної гратки (</w:t>
      </w:r>
      <w:r>
        <w:rPr>
          <w:i/>
          <w:color w:val="000000"/>
        </w:rPr>
        <w:t>рис. 6.8, 6.9</w:t>
      </w:r>
      <w:r>
        <w:rPr>
          <w:color w:val="000000"/>
        </w:rPr>
        <w:t>).</w:t>
      </w:r>
    </w:p>
    <w:p w:rsidR="002E108F" w:rsidRDefault="002C1621">
      <w:pPr>
        <w:ind w:firstLine="425"/>
        <w:rPr>
          <w:color w:val="000000"/>
          <w:lang w:val="ru-RU"/>
        </w:rPr>
      </w:pPr>
      <w:r>
        <w:rPr>
          <w:color w:val="000000"/>
        </w:rPr>
        <w:lastRenderedPageBreak/>
        <w:t>Кінетика субструктурних змін в досліджуваних зразках істотно залежить від температури і тривалості термообробки. При низьких температурах відпалу (</w:t>
      </w:r>
      <w:r>
        <w:rPr>
          <w:i/>
          <w:color w:val="000000"/>
        </w:rPr>
        <w:t>Т</w:t>
      </w:r>
      <w:r>
        <w:rPr>
          <w:i/>
          <w:color w:val="000000"/>
          <w:vertAlign w:val="subscript"/>
        </w:rPr>
        <w:t>0 </w:t>
      </w:r>
      <w:r>
        <w:rPr>
          <w:i/>
          <w:color w:val="000000"/>
        </w:rPr>
        <w:sym w:font="Symbol" w:char="F03C"/>
      </w:r>
      <w:r>
        <w:rPr>
          <w:i/>
          <w:color w:val="000000"/>
        </w:rPr>
        <w:t> 500 К</w:t>
      </w:r>
      <w:r>
        <w:rPr>
          <w:color w:val="000000"/>
        </w:rPr>
        <w:t>) не спостерігається, в межах експериментальної похибки, зміна субструктурних параметрів (</w:t>
      </w:r>
      <w:r>
        <w:rPr>
          <w:i/>
          <w:color w:val="000000"/>
        </w:rPr>
        <w:t>рис. 6.</w:t>
      </w:r>
      <w:r>
        <w:rPr>
          <w:i/>
          <w:color w:val="000000"/>
          <w:lang w:val="ru-RU"/>
        </w:rPr>
        <w:t>10</w:t>
      </w:r>
      <w:r>
        <w:rPr>
          <w:i/>
          <w:color w:val="000000"/>
        </w:rPr>
        <w:t> –</w:t>
      </w:r>
      <w:r>
        <w:rPr>
          <w:i/>
          <w:color w:val="000000"/>
          <w:lang w:val="en-US"/>
        </w:rPr>
        <w:t> </w:t>
      </w:r>
      <w:r>
        <w:rPr>
          <w:i/>
          <w:color w:val="000000"/>
        </w:rPr>
        <w:t>крива 1</w:t>
      </w:r>
      <w:r>
        <w:rPr>
          <w:color w:val="000000"/>
        </w:rPr>
        <w:t>). Підвищення температури витримки сприяє</w:t>
      </w:r>
      <w:r>
        <w:rPr>
          <w:color w:val="000000"/>
          <w:lang w:val="ru-RU"/>
        </w:rPr>
        <w:br/>
      </w:r>
    </w:p>
    <w:p w:rsidR="002E108F" w:rsidRDefault="002C1621">
      <w:pPr>
        <w:jc w:val="center"/>
        <w:rPr>
          <w:i/>
        </w:rPr>
      </w:pPr>
      <w:r>
        <w:rPr>
          <w:i/>
        </w:rPr>
        <w:object w:dxaOrig="3442" w:dyaOrig="4425">
          <v:shape id="_x0000_i1406" type="#_x0000_t75" style="width:172.2pt;height:221.1pt" o:ole="" o:preferrelative="f" fillcolor="#001">
            <v:imagedata r:id="rId774" o:title=""/>
          </v:shape>
          <o:OLEObject Type="Embed" ProgID="CorelDraw.Graphic.9" ShapeID="_x0000_i1406" DrawAspect="Content" ObjectID="_1649931800" r:id="rId775"/>
        </w:object>
      </w:r>
    </w:p>
    <w:p w:rsidR="002E108F" w:rsidRDefault="002E108F">
      <w:pPr>
        <w:ind w:firstLine="425"/>
        <w:jc w:val="center"/>
        <w:rPr>
          <w:i/>
        </w:rPr>
      </w:pPr>
    </w:p>
    <w:p w:rsidR="002E108F" w:rsidRDefault="002C1621" w:rsidP="004B2A38">
      <w:pPr>
        <w:ind w:firstLine="0"/>
        <w:rPr>
          <w:i/>
        </w:rPr>
      </w:pPr>
      <w:r>
        <w:t>Рис. 6.10. Залежність розмірів блоків мозаїки (</w:t>
      </w:r>
      <w:r>
        <w:rPr>
          <w:i/>
        </w:rPr>
        <w:t>а</w:t>
      </w:r>
      <w:r>
        <w:t>) і максимальних міжблочних розорієнтацій (</w:t>
      </w:r>
      <w:r>
        <w:rPr>
          <w:i/>
        </w:rPr>
        <w:t>b</w:t>
      </w:r>
      <w:r>
        <w:t>) у плівках телуриду олова на BaF</w:t>
      </w:r>
      <w:r>
        <w:rPr>
          <w:vertAlign w:val="subscript"/>
        </w:rPr>
        <w:t>2</w:t>
      </w:r>
      <w:r>
        <w:t xml:space="preserve"> від часу експонування на повітрі при температурах </w:t>
      </w:r>
      <w:r>
        <w:rPr>
          <w:i/>
        </w:rPr>
        <w:t>Т</w:t>
      </w:r>
      <w:r>
        <w:rPr>
          <w:i/>
          <w:vertAlign w:val="subscript"/>
        </w:rPr>
        <w:t>0</w:t>
      </w:r>
      <w:r>
        <w:rPr>
          <w:i/>
        </w:rPr>
        <w:t>, К: 1</w:t>
      </w:r>
      <w:r>
        <w:rPr>
          <w:i/>
          <w:lang w:val="en-US"/>
        </w:rPr>
        <w:t> </w:t>
      </w:r>
      <w:r>
        <w:rPr>
          <w:i/>
        </w:rPr>
        <w:t>–</w:t>
      </w:r>
      <w:r>
        <w:rPr>
          <w:i/>
          <w:lang w:val="en-US"/>
        </w:rPr>
        <w:t> </w:t>
      </w:r>
      <w:r>
        <w:rPr>
          <w:i/>
        </w:rPr>
        <w:t>470, 2</w:t>
      </w:r>
      <w:r>
        <w:rPr>
          <w:i/>
          <w:lang w:val="en-US"/>
        </w:rPr>
        <w:t> </w:t>
      </w:r>
      <w:r>
        <w:rPr>
          <w:i/>
        </w:rPr>
        <w:t>–</w:t>
      </w:r>
      <w:r>
        <w:rPr>
          <w:i/>
          <w:lang w:val="en-US"/>
        </w:rPr>
        <w:t> </w:t>
      </w:r>
      <w:r>
        <w:rPr>
          <w:i/>
        </w:rPr>
        <w:t>560, 3</w:t>
      </w:r>
      <w:r>
        <w:rPr>
          <w:i/>
          <w:lang w:val="en-US"/>
        </w:rPr>
        <w:t> </w:t>
      </w:r>
      <w:r>
        <w:rPr>
          <w:i/>
        </w:rPr>
        <w:t>–750, 4 – 850</w:t>
      </w:r>
      <w:r>
        <w:t xml:space="preserve"> [159]</w:t>
      </w:r>
      <w:r>
        <w:rPr>
          <w:i/>
        </w:rPr>
        <w:t>.</w:t>
      </w:r>
    </w:p>
    <w:p w:rsidR="002E108F" w:rsidRDefault="002E108F">
      <w:pPr>
        <w:rPr>
          <w:color w:val="000000"/>
        </w:rPr>
      </w:pPr>
    </w:p>
    <w:p w:rsidR="002E108F" w:rsidRDefault="002C1621" w:rsidP="004B2A38">
      <w:pPr>
        <w:ind w:firstLine="0"/>
      </w:pPr>
      <w:r>
        <w:rPr>
          <w:color w:val="000000"/>
        </w:rPr>
        <w:t xml:space="preserve">інтенсифікації структурних перетворень у відпалюваних плівках. Так, для прикладу, пятнадцятигодинне експонування зразків призводить до значного </w:t>
      </w:r>
      <w:r>
        <w:t xml:space="preserve">укрупнення окремих субзерен </w:t>
      </w:r>
      <w:r>
        <w:rPr>
          <w:i/>
        </w:rPr>
        <w:t xml:space="preserve">b = 220 і b = 250 мкм </w:t>
      </w:r>
      <w:r>
        <w:t xml:space="preserve">для температур </w:t>
      </w:r>
      <w:r>
        <w:rPr>
          <w:i/>
        </w:rPr>
        <w:t>560 і 730 К</w:t>
      </w:r>
      <w:r>
        <w:t xml:space="preserve"> відповідно (</w:t>
      </w:r>
      <w:r>
        <w:rPr>
          <w:i/>
        </w:rPr>
        <w:t>рис. 6.</w:t>
      </w:r>
      <w:r>
        <w:rPr>
          <w:i/>
          <w:lang w:val="ru-RU"/>
        </w:rPr>
        <w:t>10</w:t>
      </w:r>
      <w:r>
        <w:rPr>
          <w:i/>
        </w:rPr>
        <w:t>, а – криві 2, 3</w:t>
      </w:r>
      <w:r>
        <w:t xml:space="preserve">). При цьому кристалографічні орієнтації субзерен покращуються на протязі перших </w:t>
      </w:r>
      <w:r>
        <w:rPr>
          <w:i/>
        </w:rPr>
        <w:t>20 год</w:t>
      </w:r>
      <w:r>
        <w:t xml:space="preserve">. від початку відпалу для </w:t>
      </w:r>
      <w:r>
        <w:rPr>
          <w:i/>
        </w:rPr>
        <w:t>Т</w:t>
      </w:r>
      <w:r>
        <w:rPr>
          <w:i/>
          <w:vertAlign w:val="subscript"/>
        </w:rPr>
        <w:t>0 </w:t>
      </w:r>
      <w:r>
        <w:rPr>
          <w:i/>
        </w:rPr>
        <w:t>= 560 К</w:t>
      </w:r>
      <w:r>
        <w:t xml:space="preserve"> і 8 год. – для </w:t>
      </w:r>
      <w:r>
        <w:rPr>
          <w:i/>
        </w:rPr>
        <w:t>Т</w:t>
      </w:r>
      <w:r>
        <w:rPr>
          <w:i/>
          <w:vertAlign w:val="subscript"/>
        </w:rPr>
        <w:t>0 </w:t>
      </w:r>
      <w:r>
        <w:rPr>
          <w:i/>
        </w:rPr>
        <w:t>= 730 К</w:t>
      </w:r>
      <w:r>
        <w:t xml:space="preserve"> (</w:t>
      </w:r>
      <w:r>
        <w:rPr>
          <w:i/>
        </w:rPr>
        <w:t>рис. 6.1</w:t>
      </w:r>
      <w:r>
        <w:rPr>
          <w:i/>
          <w:lang w:val="ru-RU"/>
        </w:rPr>
        <w:t>0</w:t>
      </w:r>
      <w:r>
        <w:rPr>
          <w:i/>
        </w:rPr>
        <w:t>, б – криві 2, 3</w:t>
      </w:r>
      <w:r>
        <w:t xml:space="preserve">). Наступне підвищення </w:t>
      </w:r>
      <w:r>
        <w:rPr>
          <w:i/>
        </w:rPr>
        <w:t>Т</w:t>
      </w:r>
      <w:r>
        <w:rPr>
          <w:i/>
          <w:vertAlign w:val="subscript"/>
        </w:rPr>
        <w:t>0</w:t>
      </w:r>
      <w:r>
        <w:t xml:space="preserve"> викликає незначне збільшення міжблочних орієнтацій. З підвищенням температури відпалу (</w:t>
      </w:r>
      <w:r>
        <w:rPr>
          <w:i/>
        </w:rPr>
        <w:t>Т</w:t>
      </w:r>
      <w:r>
        <w:rPr>
          <w:i/>
          <w:vertAlign w:val="subscript"/>
        </w:rPr>
        <w:t>0 </w:t>
      </w:r>
      <w:r>
        <w:rPr>
          <w:i/>
        </w:rPr>
        <w:sym w:font="Symbol" w:char="F03E"/>
      </w:r>
      <w:r>
        <w:rPr>
          <w:i/>
        </w:rPr>
        <w:t> 770 К</w:t>
      </w:r>
      <w:r>
        <w:t xml:space="preserve">) ізотерми субструктурних характеристик мають більш складний вид. На кривій </w:t>
      </w:r>
      <w:r>
        <w:rPr>
          <w:i/>
        </w:rPr>
        <w:t>b = f(t)</w:t>
      </w:r>
      <w:r>
        <w:t xml:space="preserve"> є максимум при </w:t>
      </w:r>
      <w:r>
        <w:rPr>
          <w:i/>
        </w:rPr>
        <w:t>t = 4 год.</w:t>
      </w:r>
      <w:r>
        <w:t xml:space="preserve"> (</w:t>
      </w:r>
      <w:r>
        <w:rPr>
          <w:i/>
        </w:rPr>
        <w:t>рис. 6.1</w:t>
      </w:r>
      <w:r>
        <w:rPr>
          <w:i/>
          <w:lang w:val="ru-RU"/>
        </w:rPr>
        <w:t>0</w:t>
      </w:r>
      <w:r>
        <w:rPr>
          <w:i/>
        </w:rPr>
        <w:t>, а – крива 4</w:t>
      </w:r>
      <w:r>
        <w:t xml:space="preserve">), а на залежності </w:t>
      </w:r>
      <w:r>
        <w:rPr>
          <w:i/>
        </w:rPr>
        <w:sym w:font="Symbol" w:char="F061"/>
      </w:r>
      <w:r>
        <w:rPr>
          <w:i/>
          <w:vertAlign w:val="subscript"/>
        </w:rPr>
        <w:t>max </w:t>
      </w:r>
      <w:r>
        <w:rPr>
          <w:i/>
        </w:rPr>
        <w:t>= f(t)</w:t>
      </w:r>
      <w:r>
        <w:t xml:space="preserve"> виявлено два екстремуми – мінімум </w:t>
      </w:r>
      <w:r>
        <w:lastRenderedPageBreak/>
        <w:t xml:space="preserve">при </w:t>
      </w:r>
      <w:r>
        <w:rPr>
          <w:i/>
        </w:rPr>
        <w:t>t = 0,5 год.</w:t>
      </w:r>
      <w:r>
        <w:t xml:space="preserve"> і максимум при </w:t>
      </w:r>
      <w:r>
        <w:rPr>
          <w:i/>
        </w:rPr>
        <w:t xml:space="preserve">t = 4 год. </w:t>
      </w:r>
      <w:r>
        <w:t>(</w:t>
      </w:r>
      <w:r>
        <w:rPr>
          <w:i/>
        </w:rPr>
        <w:t>рис. 6.1</w:t>
      </w:r>
      <w:r>
        <w:rPr>
          <w:i/>
          <w:lang w:val="ru-RU"/>
        </w:rPr>
        <w:t>0</w:t>
      </w:r>
      <w:r>
        <w:rPr>
          <w:i/>
        </w:rPr>
        <w:t>, б – крива 4</w:t>
      </w:r>
      <w:r>
        <w:t>)</w:t>
      </w:r>
      <w:r>
        <w:rPr>
          <w:i/>
        </w:rPr>
        <w:t xml:space="preserve"> для Т</w:t>
      </w:r>
      <w:r>
        <w:rPr>
          <w:i/>
          <w:vertAlign w:val="subscript"/>
        </w:rPr>
        <w:t>0 </w:t>
      </w:r>
      <w:r>
        <w:rPr>
          <w:i/>
        </w:rPr>
        <w:t>=</w:t>
      </w:r>
      <w:r>
        <w:rPr>
          <w:i/>
          <w:lang w:val="ru-RU"/>
        </w:rPr>
        <w:t> </w:t>
      </w:r>
      <w:r>
        <w:rPr>
          <w:i/>
        </w:rPr>
        <w:t>850 К.</w:t>
      </w:r>
    </w:p>
    <w:p w:rsidR="002E108F" w:rsidRDefault="002C1621">
      <w:pPr>
        <w:ind w:firstLine="425"/>
      </w:pPr>
      <w:r>
        <w:t>Отримані експериментальні результати можна пояснити рекристалізаційними процесами. Структурні зміни, що відбуваються при цьому в досліджуваних об’єктах сприяють зменшенню повної енергії системи "підкладка-плівка".</w:t>
      </w:r>
    </w:p>
    <w:p w:rsidR="002E108F" w:rsidRDefault="002C1621">
      <w:pPr>
        <w:ind w:firstLine="425"/>
      </w:pPr>
      <w:r>
        <w:t>Якщо на початку рекристалізації сформовані блоки ростуть більш менш рівномірно (</w:t>
      </w:r>
      <w:r>
        <w:rPr>
          <w:i/>
        </w:rPr>
        <w:t>рис. 6.11, б</w:t>
      </w:r>
      <w:r>
        <w:t>). то при вторинній рекристалізації швидкість росту окремих субзерен домінує (</w:t>
      </w:r>
      <w:r>
        <w:rPr>
          <w:i/>
        </w:rPr>
        <w:t>рис. 6.11,</w:t>
      </w:r>
      <w:r>
        <w:rPr>
          <w:i/>
          <w:lang w:val="ru-RU"/>
        </w:rPr>
        <w:t> </w:t>
      </w:r>
      <w:r>
        <w:rPr>
          <w:i/>
        </w:rPr>
        <w:t>в</w:t>
      </w:r>
      <w:r>
        <w:t>). Це пояснюється їх більш низькою енергією у порівнянні з основною матрицею плівкового матеріалу. Аналіз експериментальних даних (</w:t>
      </w:r>
      <w:r>
        <w:rPr>
          <w:i/>
        </w:rPr>
        <w:t>рис. 6.1</w:t>
      </w:r>
      <w:r>
        <w:rPr>
          <w:i/>
          <w:lang w:val="ru-RU"/>
        </w:rPr>
        <w:t>0</w:t>
      </w:r>
      <w:r>
        <w:rPr>
          <w:i/>
        </w:rPr>
        <w:t xml:space="preserve">, </w:t>
      </w:r>
      <w:r>
        <w:rPr>
          <w:i/>
          <w:lang w:val="ru-RU"/>
        </w:rPr>
        <w:t>6</w:t>
      </w:r>
      <w:r>
        <w:rPr>
          <w:i/>
        </w:rPr>
        <w:t>.1</w:t>
      </w:r>
      <w:r>
        <w:rPr>
          <w:i/>
          <w:lang w:val="ru-RU"/>
        </w:rPr>
        <w:t>1</w:t>
      </w:r>
      <w:r>
        <w:t xml:space="preserve">) дозволяє констатувати, що значний вклад процесів вторинної рекристалізації в субструктуру плівок спостерігається після </w:t>
      </w:r>
      <w:r>
        <w:rPr>
          <w:i/>
        </w:rPr>
        <w:t>12-</w:t>
      </w:r>
      <w:r>
        <w:t xml:space="preserve">, </w:t>
      </w:r>
      <w:r>
        <w:rPr>
          <w:i/>
        </w:rPr>
        <w:t>8-</w:t>
      </w:r>
      <w:r>
        <w:t xml:space="preserve"> і </w:t>
      </w:r>
      <w:r>
        <w:rPr>
          <w:i/>
        </w:rPr>
        <w:t>0,5-годинного</w:t>
      </w:r>
      <w:r>
        <w:t xml:space="preserve"> відпалу при температурах </w:t>
      </w:r>
      <w:r>
        <w:rPr>
          <w:i/>
        </w:rPr>
        <w:t>560, 730 і 850 К</w:t>
      </w:r>
      <w:r>
        <w:t xml:space="preserve"> відповідно. Зсув мінімуму на кривій </w:t>
      </w:r>
      <w:r>
        <w:rPr>
          <w:i/>
        </w:rPr>
        <w:sym w:font="Symbol" w:char="F061"/>
      </w:r>
      <w:r>
        <w:rPr>
          <w:i/>
          <w:vertAlign w:val="subscript"/>
        </w:rPr>
        <w:t>max</w:t>
      </w:r>
      <w:r>
        <w:rPr>
          <w:i/>
        </w:rPr>
        <w:t> = f(t)</w:t>
      </w:r>
      <w:r>
        <w:t xml:space="preserve"> в сторону менших часів при підвищенні </w:t>
      </w:r>
      <w:r>
        <w:rPr>
          <w:i/>
        </w:rPr>
        <w:t>Т</w:t>
      </w:r>
      <w:r>
        <w:rPr>
          <w:i/>
          <w:vertAlign w:val="subscript"/>
        </w:rPr>
        <w:t>0</w:t>
      </w:r>
      <w:r>
        <w:t xml:space="preserve"> (</w:t>
      </w:r>
      <w:r>
        <w:rPr>
          <w:i/>
        </w:rPr>
        <w:t>рис. 6.10, б</w:t>
      </w:r>
      <w:r>
        <w:t>) свідчить, що процеси рекристалізації при цьому значно прискорюються.</w:t>
      </w:r>
    </w:p>
    <w:p w:rsidR="002E108F" w:rsidRDefault="002E108F">
      <w:pPr>
        <w:rPr>
          <w:i/>
        </w:rPr>
      </w:pPr>
    </w:p>
    <w:p w:rsidR="002E108F" w:rsidRDefault="002C1621">
      <w:pPr>
        <w:jc w:val="center"/>
        <w:rPr>
          <w:i/>
        </w:rPr>
      </w:pPr>
      <w:r>
        <w:rPr>
          <w:i/>
        </w:rPr>
        <w:object w:dxaOrig="4022" w:dyaOrig="3571">
          <v:shape id="_x0000_i1407" type="#_x0000_t75" style="width:201.05pt;height:178.65pt" o:ole="" o:preferrelative="f" fillcolor="#001">
            <v:imagedata r:id="rId776" o:title=""/>
          </v:shape>
          <o:OLEObject Type="Embed" ProgID="CorelDraw.Graphic.9" ShapeID="_x0000_i1407" DrawAspect="Content" ObjectID="_1649931801" r:id="rId777"/>
        </w:object>
      </w:r>
    </w:p>
    <w:p w:rsidR="002E108F" w:rsidRDefault="002C1621" w:rsidP="004B2A38">
      <w:pPr>
        <w:ind w:firstLine="0"/>
        <w:rPr>
          <w:i/>
        </w:rPr>
      </w:pPr>
      <w:r>
        <w:t>Рис. </w:t>
      </w:r>
      <w:r>
        <w:rPr>
          <w:lang w:val="ru-RU"/>
        </w:rPr>
        <w:t>6</w:t>
      </w:r>
      <w:r>
        <w:t>.1</w:t>
      </w:r>
      <w:r>
        <w:rPr>
          <w:lang w:val="ru-RU"/>
        </w:rPr>
        <w:t>1</w:t>
      </w:r>
      <w:r>
        <w:t xml:space="preserve">. Топограми епітаксійних плівок телуриду олова: вихідного (а), відпалених при </w:t>
      </w:r>
      <w:r>
        <w:rPr>
          <w:i/>
        </w:rPr>
        <w:t>730 К</w:t>
      </w:r>
      <w:r>
        <w:t xml:space="preserve"> на протязі </w:t>
      </w:r>
      <w:r>
        <w:rPr>
          <w:i/>
        </w:rPr>
        <w:t>7</w:t>
      </w:r>
      <w:r>
        <w:rPr>
          <w:i/>
          <w:lang w:val="ru-RU"/>
        </w:rPr>
        <w:t> </w:t>
      </w:r>
      <w:r>
        <w:rPr>
          <w:i/>
        </w:rPr>
        <w:t xml:space="preserve">год. </w:t>
      </w:r>
      <w:r>
        <w:t>(</w:t>
      </w:r>
      <w:r>
        <w:rPr>
          <w:i/>
        </w:rPr>
        <w:t>б</w:t>
      </w:r>
      <w:r>
        <w:t>)</w:t>
      </w:r>
      <w:r>
        <w:rPr>
          <w:i/>
        </w:rPr>
        <w:t xml:space="preserve"> і 15</w:t>
      </w:r>
      <w:r>
        <w:rPr>
          <w:i/>
          <w:lang w:val="ru-RU"/>
        </w:rPr>
        <w:t> </w:t>
      </w:r>
      <w:r>
        <w:rPr>
          <w:i/>
        </w:rPr>
        <w:t xml:space="preserve">год. </w:t>
      </w:r>
      <w:r>
        <w:t>(</w:t>
      </w:r>
      <w:r>
        <w:rPr>
          <w:i/>
        </w:rPr>
        <w:t>в</w:t>
      </w:r>
      <w:r>
        <w:t>)</w:t>
      </w:r>
      <w:r>
        <w:rPr>
          <w:i/>
        </w:rPr>
        <w:t xml:space="preserve">. </w:t>
      </w:r>
      <w:r>
        <w:t xml:space="preserve">Відбивання </w:t>
      </w:r>
      <w:r>
        <w:rPr>
          <w:i/>
        </w:rPr>
        <w:t xml:space="preserve">(222) </w:t>
      </w:r>
      <w:r w:rsidRPr="002C1621">
        <w:t xml:space="preserve"> [159]</w:t>
      </w:r>
      <w:r>
        <w:rPr>
          <w:i/>
        </w:rPr>
        <w:t>.</w:t>
      </w:r>
    </w:p>
    <w:p w:rsidR="002E108F" w:rsidRDefault="002E108F">
      <w:pPr>
        <w:rPr>
          <w:i/>
        </w:rPr>
      </w:pPr>
    </w:p>
    <w:p w:rsidR="002E108F" w:rsidRDefault="002C1621">
      <w:pPr>
        <w:ind w:firstLine="425"/>
      </w:pPr>
      <w:r>
        <w:t xml:space="preserve">Характер зміни розмірів блоків з часом експонування зразків при </w:t>
      </w:r>
      <w:r>
        <w:rPr>
          <w:i/>
        </w:rPr>
        <w:t>Т</w:t>
      </w:r>
      <w:r>
        <w:rPr>
          <w:i/>
          <w:vertAlign w:val="subscript"/>
        </w:rPr>
        <w:t>0</w:t>
      </w:r>
      <w:r>
        <w:rPr>
          <w:i/>
        </w:rPr>
        <w:t xml:space="preserve"> = 850 К </w:t>
      </w:r>
      <w:r>
        <w:t>(</w:t>
      </w:r>
      <w:r>
        <w:rPr>
          <w:i/>
        </w:rPr>
        <w:t>рис. 6.10, а</w:t>
      </w:r>
      <w:r>
        <w:rPr>
          <w:i/>
          <w:lang w:val="en-US"/>
        </w:rPr>
        <w:t> </w:t>
      </w:r>
      <w:r>
        <w:rPr>
          <w:i/>
        </w:rPr>
        <w:t>–</w:t>
      </w:r>
      <w:r>
        <w:rPr>
          <w:i/>
          <w:lang w:val="en-US"/>
        </w:rPr>
        <w:t> </w:t>
      </w:r>
      <w:r>
        <w:rPr>
          <w:i/>
        </w:rPr>
        <w:t>крива</w:t>
      </w:r>
      <w:r>
        <w:rPr>
          <w:i/>
          <w:lang w:val="en-US"/>
        </w:rPr>
        <w:t> </w:t>
      </w:r>
      <w:r>
        <w:rPr>
          <w:i/>
        </w:rPr>
        <w:t>4</w:t>
      </w:r>
      <w:r>
        <w:t>) обумовлений утворенням оксидної фази, яка "поглинає" матеріал вихідної матриці.</w:t>
      </w:r>
    </w:p>
    <w:p w:rsidR="002E108F" w:rsidRDefault="002E108F">
      <w:pPr>
        <w:jc w:val="center"/>
      </w:pPr>
    </w:p>
    <w:p w:rsidR="002E108F" w:rsidRDefault="002C1621">
      <w:pPr>
        <w:jc w:val="center"/>
        <w:rPr>
          <w:lang w:val="ru-RU"/>
        </w:rPr>
      </w:pPr>
      <w:r>
        <w:object w:dxaOrig="3672" w:dyaOrig="2988">
          <v:shape id="_x0000_i1408" type="#_x0000_t75" style="width:183.75pt;height:149.45pt" o:ole="" o:preferrelative="f" fillcolor="#001">
            <v:imagedata r:id="rId778" o:title=""/>
          </v:shape>
          <o:OLEObject Type="Embed" ProgID="CorelDraw.Graphic.9" ShapeID="_x0000_i1408" DrawAspect="Content" ObjectID="_1649931802" r:id="rId779"/>
        </w:object>
      </w:r>
    </w:p>
    <w:p w:rsidR="002E108F" w:rsidRDefault="002E108F"/>
    <w:p w:rsidR="002E108F" w:rsidRDefault="002C1621" w:rsidP="004B2A38">
      <w:pPr>
        <w:ind w:firstLine="0"/>
        <w:rPr>
          <w:i/>
        </w:rPr>
      </w:pPr>
      <w:r>
        <w:t>Рис. </w:t>
      </w:r>
      <w:r>
        <w:rPr>
          <w:lang w:val="ru-RU"/>
        </w:rPr>
        <w:t>6</w:t>
      </w:r>
      <w:r>
        <w:t>.1</w:t>
      </w:r>
      <w:r>
        <w:rPr>
          <w:lang w:val="ru-RU"/>
        </w:rPr>
        <w:t>2</w:t>
      </w:r>
      <w:r>
        <w:t xml:space="preserve">. Залежність неоднорідної мікродеформації у плівках телуриду олова від часу відпалу на повітрі при температурах </w:t>
      </w:r>
      <w:r>
        <w:rPr>
          <w:i/>
        </w:rPr>
        <w:t>Т</w:t>
      </w:r>
      <w:r>
        <w:rPr>
          <w:i/>
          <w:vertAlign w:val="subscript"/>
        </w:rPr>
        <w:t>0</w:t>
      </w:r>
      <w:r>
        <w:rPr>
          <w:i/>
        </w:rPr>
        <w:t>, К: 1 – 670, 2 – 770, 3 – 820</w:t>
      </w:r>
      <w:r>
        <w:rPr>
          <w:lang w:val="ru-RU"/>
        </w:rPr>
        <w:t xml:space="preserve"> [159]</w:t>
      </w:r>
      <w:r>
        <w:rPr>
          <w:i/>
        </w:rPr>
        <w:t>.</w:t>
      </w:r>
    </w:p>
    <w:p w:rsidR="002E108F" w:rsidRDefault="002E108F">
      <w:pPr>
        <w:ind w:firstLine="425"/>
        <w:rPr>
          <w:i/>
        </w:rPr>
      </w:pPr>
    </w:p>
    <w:p w:rsidR="002E108F" w:rsidRDefault="002C1621">
      <w:pPr>
        <w:ind w:firstLine="425"/>
      </w:pPr>
      <w:r>
        <w:t xml:space="preserve">Величина неоднорідної мікродеформації </w:t>
      </w:r>
      <w:r>
        <w:rPr>
          <w:i/>
        </w:rPr>
        <w:sym w:font="Symbol" w:char="F065"/>
      </w:r>
      <w:r>
        <w:t xml:space="preserve"> у відпалюваних зразках залежить складним чином від часу і температури експонування їх на повітрі (</w:t>
      </w:r>
      <w:r>
        <w:rPr>
          <w:i/>
        </w:rPr>
        <w:t>рис. 6.12</w:t>
      </w:r>
      <w:r>
        <w:t xml:space="preserve">). Так при </w:t>
      </w:r>
      <w:r>
        <w:rPr>
          <w:i/>
        </w:rPr>
        <w:t>Т</w:t>
      </w:r>
      <w:r>
        <w:rPr>
          <w:i/>
          <w:vertAlign w:val="subscript"/>
        </w:rPr>
        <w:t>0</w:t>
      </w:r>
      <w:r>
        <w:rPr>
          <w:i/>
        </w:rPr>
        <w:t> = 670 К</w:t>
      </w:r>
      <w:r>
        <w:t xml:space="preserve">, яка не призводить до зміни фазового складу конденсату, </w:t>
      </w:r>
      <w:r>
        <w:sym w:font="Symbol" w:char="F065"/>
      </w:r>
      <w:r>
        <w:t xml:space="preserve"> зменшується від </w:t>
      </w:r>
      <w:r>
        <w:rPr>
          <w:i/>
        </w:rPr>
        <w:t>1,0</w:t>
      </w:r>
      <w:r>
        <w:rPr>
          <w:i/>
        </w:rPr>
        <w:sym w:font="Symbol" w:char="F0D7"/>
      </w:r>
      <w:r>
        <w:rPr>
          <w:i/>
        </w:rPr>
        <w:t>10</w:t>
      </w:r>
      <w:r>
        <w:rPr>
          <w:i/>
          <w:vertAlign w:val="superscript"/>
        </w:rPr>
        <w:t>-3</w:t>
      </w:r>
      <w:r>
        <w:t xml:space="preserve"> до </w:t>
      </w:r>
      <w:r>
        <w:rPr>
          <w:i/>
        </w:rPr>
        <w:t>0,5</w:t>
      </w:r>
      <w:r>
        <w:rPr>
          <w:i/>
        </w:rPr>
        <w:sym w:font="Symbol" w:char="F0D7"/>
      </w:r>
      <w:r>
        <w:rPr>
          <w:i/>
        </w:rPr>
        <w:t>10</w:t>
      </w:r>
      <w:r>
        <w:rPr>
          <w:i/>
          <w:vertAlign w:val="superscript"/>
        </w:rPr>
        <w:t>-3</w:t>
      </w:r>
      <w:r>
        <w:t xml:space="preserve"> за перші </w:t>
      </w:r>
      <w:r>
        <w:rPr>
          <w:i/>
        </w:rPr>
        <w:t>20</w:t>
      </w:r>
      <w:r>
        <w:rPr>
          <w:i/>
          <w:lang w:val="ru-RU"/>
        </w:rPr>
        <w:t> </w:t>
      </w:r>
      <w:r>
        <w:rPr>
          <w:i/>
        </w:rPr>
        <w:t>год</w:t>
      </w:r>
      <w:r>
        <w:t>. відпалу. Подальша витримка зразків при вказаній температурі не призводить до істотних змін неоднорідної мікродеформації (</w:t>
      </w:r>
      <w:r>
        <w:rPr>
          <w:i/>
        </w:rPr>
        <w:t>рис. 6.12</w:t>
      </w:r>
      <w:r>
        <w:t xml:space="preserve">). З підвищенням </w:t>
      </w:r>
      <w:r>
        <w:rPr>
          <w:i/>
        </w:rPr>
        <w:t>Т</w:t>
      </w:r>
      <w:r>
        <w:rPr>
          <w:i/>
          <w:vertAlign w:val="subscript"/>
        </w:rPr>
        <w:t>0</w:t>
      </w:r>
      <w:r>
        <w:t xml:space="preserve"> на функціональних залежностях </w:t>
      </w:r>
      <w:r>
        <w:rPr>
          <w:i/>
        </w:rPr>
        <w:sym w:font="Symbol" w:char="F065"/>
      </w:r>
      <w:r>
        <w:rPr>
          <w:i/>
        </w:rPr>
        <w:t> = f(t)</w:t>
      </w:r>
      <w:r>
        <w:t xml:space="preserve"> існують максимуми, що співпадають із двофазністю конденсату (</w:t>
      </w:r>
      <w:r>
        <w:rPr>
          <w:i/>
        </w:rPr>
        <w:t>рис. 6.12</w:t>
      </w:r>
      <w:r>
        <w:t xml:space="preserve">). Після екстремальних значень </w:t>
      </w:r>
      <w:r>
        <w:sym w:font="Symbol" w:char="F065"/>
      </w:r>
      <w:r>
        <w:t xml:space="preserve"> зменшується з часом відпалу із наступною стабілізацією.</w:t>
      </w:r>
    </w:p>
    <w:p w:rsidR="002E108F" w:rsidRDefault="002C1621">
      <w:pPr>
        <w:ind w:firstLine="425"/>
      </w:pPr>
      <w:r>
        <w:t>Отримані результати пояснюються тим, що утворені у матриці вихідного матеріалу острівки оксидної фази постійно розростаються по поверхні плівки з часом ізотермічного відпалу. Взаємодія кристалітів вихідного і окисленого матеріалів, для яких кристалічні гратки належать до різних сингоній з різними постійними граток призводить до їх напруженого стану.</w:t>
      </w:r>
    </w:p>
    <w:p w:rsidR="002E108F" w:rsidRDefault="002C1621" w:rsidP="004B2A38">
      <w:pPr>
        <w:pStyle w:val="21"/>
        <w:spacing w:after="0" w:line="240" w:lineRule="auto"/>
        <w:ind w:left="284" w:firstLine="425"/>
        <w:rPr>
          <w:lang w:val="en-US"/>
        </w:rPr>
      </w:pPr>
      <w:r>
        <w:t>Проведення дослідження реальної структури конденсатів при їх термообробці дозволяє вибрати оптимальні режими відпалу зразків з метою покращення їх структурних якостей, а також визначити температурно-часові інтервали структурної стабільності епітаксійних плівок.</w:t>
      </w:r>
    </w:p>
    <w:p w:rsidR="004B2A38" w:rsidRDefault="004B2A38" w:rsidP="004B2A38">
      <w:pPr>
        <w:pStyle w:val="21"/>
        <w:spacing w:after="0" w:line="240" w:lineRule="auto"/>
        <w:ind w:left="284" w:firstLine="425"/>
        <w:rPr>
          <w:lang w:val="en-US"/>
        </w:rPr>
      </w:pPr>
    </w:p>
    <w:p w:rsidR="004B2A38" w:rsidRPr="004B2A38" w:rsidRDefault="004B2A38" w:rsidP="004B2A38">
      <w:pPr>
        <w:pStyle w:val="21"/>
        <w:spacing w:after="0" w:line="240" w:lineRule="auto"/>
        <w:ind w:left="284" w:firstLine="425"/>
        <w:rPr>
          <w:lang w:val="en-US"/>
        </w:rPr>
      </w:pPr>
    </w:p>
    <w:p w:rsidR="002E108F" w:rsidRDefault="002C1621">
      <w:pPr>
        <w:ind w:right="-8"/>
        <w:jc w:val="center"/>
        <w:rPr>
          <w:b/>
        </w:rPr>
      </w:pPr>
      <w:r>
        <w:rPr>
          <w:b/>
          <w:lang w:val="ru-RU"/>
        </w:rPr>
        <w:lastRenderedPageBreak/>
        <w:t>6</w:t>
      </w:r>
      <w:r>
        <w:rPr>
          <w:b/>
        </w:rPr>
        <w:t xml:space="preserve">.5. Структура плівок телуриду олова, підданих </w:t>
      </w:r>
      <w:r>
        <w:rPr>
          <w:b/>
        </w:rPr>
        <w:br/>
        <w:t>радіаційному опроміненню</w:t>
      </w:r>
    </w:p>
    <w:p w:rsidR="002E108F" w:rsidRDefault="002E108F">
      <w:pPr>
        <w:ind w:right="-8" w:firstLine="425"/>
        <w:jc w:val="center"/>
      </w:pPr>
    </w:p>
    <w:p w:rsidR="002E108F" w:rsidRDefault="002C1621">
      <w:pPr>
        <w:ind w:right="-8" w:firstLine="425"/>
      </w:pPr>
      <w:r>
        <w:t xml:space="preserve">Вихідні зразки являли собою мозаїку із монокристалічних блоків розмірами </w:t>
      </w:r>
      <w:r>
        <w:rPr>
          <w:i/>
        </w:rPr>
        <w:t>0,3…9 мм</w:t>
      </w:r>
      <w:r>
        <w:t xml:space="preserve"> і кутовою розорієнтацією </w:t>
      </w:r>
      <w:r>
        <w:rPr>
          <w:i/>
        </w:rPr>
        <w:t>4…8</w:t>
      </w:r>
      <w:r>
        <w:rPr>
          <w:i/>
        </w:rPr>
        <w:sym w:font="Symbol" w:char="F0A2"/>
      </w:r>
      <w:r>
        <w:rPr>
          <w:i/>
        </w:rPr>
        <w:t>,</w:t>
      </w:r>
      <w:r>
        <w:t xml:space="preserve"> орієнтованих площиною </w:t>
      </w:r>
      <w:r>
        <w:rPr>
          <w:i/>
        </w:rPr>
        <w:t>(111)</w:t>
      </w:r>
      <w:r>
        <w:t xml:space="preserve"> паралельно поверхні підкладки – сколи </w:t>
      </w:r>
      <w:r>
        <w:rPr>
          <w:i/>
        </w:rPr>
        <w:t>(111) BaF</w:t>
      </w:r>
      <w:r>
        <w:rPr>
          <w:i/>
          <w:vertAlign w:val="subscript"/>
        </w:rPr>
        <w:t>2</w:t>
      </w:r>
      <w:r>
        <w:t xml:space="preserve">. Дозові залежності структурних параметрів епітаксійних плівок істотно залежать від їх товщини. Для плівок товщиною </w:t>
      </w:r>
      <w:r>
        <w:rPr>
          <w:i/>
        </w:rPr>
        <w:t>2…6 мкм</w:t>
      </w:r>
      <w:r>
        <w:t xml:space="preserve"> (тонкі плівки) </w:t>
      </w:r>
    </w:p>
    <w:p w:rsidR="002E108F" w:rsidRDefault="002E108F">
      <w:pPr>
        <w:ind w:right="-8" w:firstLine="425"/>
      </w:pPr>
    </w:p>
    <w:p w:rsidR="002E108F" w:rsidRDefault="002C1621">
      <w:pPr>
        <w:ind w:right="-8" w:firstLine="425"/>
        <w:jc w:val="center"/>
        <w:rPr>
          <w:lang w:val="en-US"/>
        </w:rPr>
      </w:pPr>
      <w:r>
        <w:object w:dxaOrig="3613" w:dyaOrig="4831">
          <v:shape id="_x0000_i1409" type="#_x0000_t75" style="width:180.7pt;height:241.45pt" o:ole="" o:preferrelative="f" fillcolor="#001">
            <v:imagedata r:id="rId780" o:title=""/>
          </v:shape>
          <o:OLEObject Type="Embed" ProgID="CorelDraw.Graphic.9" ShapeID="_x0000_i1409" DrawAspect="Content" ObjectID="_1649931803" r:id="rId781"/>
        </w:object>
      </w:r>
    </w:p>
    <w:p w:rsidR="004B2A38" w:rsidRPr="004B2A38" w:rsidRDefault="004B2A38">
      <w:pPr>
        <w:ind w:right="-8" w:firstLine="425"/>
        <w:jc w:val="center"/>
        <w:rPr>
          <w:lang w:val="en-US"/>
        </w:rPr>
      </w:pPr>
    </w:p>
    <w:p w:rsidR="004B2A38" w:rsidRDefault="002C1621" w:rsidP="004B2A38">
      <w:pPr>
        <w:ind w:right="-8" w:firstLine="0"/>
        <w:rPr>
          <w:lang w:val="en-US"/>
        </w:rPr>
      </w:pPr>
      <w:r>
        <w:t xml:space="preserve">Рис. 6.13. Залежність розширення </w:t>
      </w:r>
      <w:r>
        <w:rPr>
          <w:i/>
        </w:rPr>
        <w:sym w:font="Symbol" w:char="F062"/>
      </w:r>
      <w:r>
        <w:rPr>
          <w:i/>
          <w:vertAlign w:val="superscript"/>
        </w:rPr>
        <w:sym w:font="Symbol" w:char="F071"/>
      </w:r>
      <w:r>
        <w:rPr>
          <w:i/>
          <w:vertAlign w:val="superscript"/>
        </w:rPr>
        <w:t>-2</w:t>
      </w:r>
      <w:r>
        <w:rPr>
          <w:i/>
          <w:vertAlign w:val="superscript"/>
        </w:rPr>
        <w:sym w:font="Symbol" w:char="F071"/>
      </w:r>
      <w:r>
        <w:rPr>
          <w:i/>
        </w:rPr>
        <w:t xml:space="preserve">, </w:t>
      </w:r>
      <w:r>
        <w:rPr>
          <w:i/>
        </w:rPr>
        <w:sym w:font="Symbol" w:char="F062"/>
      </w:r>
      <w:r>
        <w:rPr>
          <w:i/>
          <w:vertAlign w:val="superscript"/>
        </w:rPr>
        <w:sym w:font="Symbol" w:char="F077"/>
      </w:r>
      <w:r>
        <w:rPr>
          <w:i/>
        </w:rPr>
        <w:t xml:space="preserve"> </w:t>
      </w:r>
      <w:r>
        <w:t xml:space="preserve">дифракційних кривих </w:t>
      </w:r>
      <w:r>
        <w:rPr>
          <w:i/>
        </w:rPr>
        <w:sym w:font="Symbol" w:char="F071"/>
      </w:r>
      <w:r>
        <w:rPr>
          <w:i/>
        </w:rPr>
        <w:t>-2</w:t>
      </w:r>
      <w:r>
        <w:rPr>
          <w:i/>
        </w:rPr>
        <w:sym w:font="Symbol" w:char="F071"/>
      </w:r>
      <w:r>
        <w:t xml:space="preserve">  – (</w:t>
      </w:r>
      <w:r>
        <w:rPr>
          <w:i/>
        </w:rPr>
        <w:t>а</w:t>
      </w:r>
      <w:r>
        <w:t xml:space="preserve">), </w:t>
      </w:r>
      <w:r>
        <w:rPr>
          <w:i/>
        </w:rPr>
        <w:sym w:font="Symbol" w:char="F077"/>
      </w:r>
      <w:r>
        <w:t xml:space="preserve"> – (</w:t>
      </w:r>
      <w:r>
        <w:rPr>
          <w:i/>
        </w:rPr>
        <w:t>б</w:t>
      </w:r>
      <w:r>
        <w:t>) скануванні при реєстрації двох порядків відбивання (</w:t>
      </w:r>
      <w:r>
        <w:rPr>
          <w:i/>
        </w:rPr>
        <w:t>(111)</w:t>
      </w:r>
      <w:r>
        <w:t xml:space="preserve"> – </w:t>
      </w:r>
      <w:r>
        <w:rPr>
          <w:i/>
        </w:rPr>
        <w:t>1, (222) – 2</w:t>
      </w:r>
      <w:r>
        <w:t xml:space="preserve">), областей когерентного розсіювання </w:t>
      </w:r>
      <w:r>
        <w:rPr>
          <w:i/>
        </w:rPr>
        <w:t>L</w:t>
      </w:r>
      <w:r>
        <w:rPr>
          <w:i/>
          <w:vertAlign w:val="subscript"/>
        </w:rPr>
        <w:t>1</w:t>
      </w:r>
      <w:r>
        <w:rPr>
          <w:i/>
        </w:rPr>
        <w:t xml:space="preserve"> </w:t>
      </w:r>
      <w:r>
        <w:t>(</w:t>
      </w:r>
      <w:r>
        <w:rPr>
          <w:i/>
        </w:rPr>
        <w:t>в – 2</w:t>
      </w:r>
      <w:r>
        <w:t>)</w:t>
      </w:r>
      <w:r>
        <w:rPr>
          <w:i/>
        </w:rPr>
        <w:t xml:space="preserve"> і L</w:t>
      </w:r>
      <w:r>
        <w:rPr>
          <w:i/>
          <w:vertAlign w:val="subscript"/>
        </w:rPr>
        <w:t>1</w:t>
      </w:r>
      <w:r>
        <w:rPr>
          <w:i/>
        </w:rPr>
        <w:t xml:space="preserve"> </w:t>
      </w:r>
      <w:r>
        <w:t>(</w:t>
      </w:r>
      <w:r>
        <w:rPr>
          <w:i/>
        </w:rPr>
        <w:t>г – 1</w:t>
      </w:r>
      <w:r>
        <w:t>)</w:t>
      </w:r>
      <w:r>
        <w:rPr>
          <w:i/>
        </w:rPr>
        <w:t>,</w:t>
      </w:r>
      <w:r>
        <w:t xml:space="preserve"> неоднорідності міжплощинних відстаней </w:t>
      </w:r>
      <w:r>
        <w:rPr>
          <w:i/>
        </w:rPr>
        <w:sym w:font="Symbol" w:char="F065"/>
      </w:r>
      <w:r>
        <w:t xml:space="preserve"> (</w:t>
      </w:r>
      <w:r>
        <w:rPr>
          <w:i/>
        </w:rPr>
        <w:t>в – 1</w:t>
      </w:r>
      <w:r>
        <w:t xml:space="preserve">), кутової розорієнтації </w:t>
      </w:r>
      <w:r>
        <w:rPr>
          <w:i/>
        </w:rPr>
        <w:sym w:font="Symbol" w:char="F061"/>
      </w:r>
      <w:r>
        <w:rPr>
          <w:i/>
        </w:rPr>
        <w:t xml:space="preserve">  </w:t>
      </w:r>
      <w:r>
        <w:t>(</w:t>
      </w:r>
      <w:r>
        <w:rPr>
          <w:i/>
        </w:rPr>
        <w:t>г – 2</w:t>
      </w:r>
      <w:r>
        <w:t xml:space="preserve">), густини дислокацій утворюючих субграниць </w:t>
      </w:r>
      <w:r>
        <w:rPr>
          <w:i/>
        </w:rPr>
        <w:sym w:font="Symbol" w:char="F072"/>
      </w:r>
      <w:r>
        <w:rPr>
          <w:i/>
          <w:vertAlign w:val="subscript"/>
        </w:rPr>
        <w:t>L</w:t>
      </w:r>
      <w:r>
        <w:t xml:space="preserve"> (</w:t>
      </w:r>
      <w:r>
        <w:rPr>
          <w:i/>
        </w:rPr>
        <w:t>д – 2</w:t>
      </w:r>
      <w:r>
        <w:t xml:space="preserve">), і всередині блоків </w:t>
      </w:r>
      <w:r>
        <w:rPr>
          <w:i/>
        </w:rPr>
        <w:sym w:font="Symbol" w:char="F072"/>
      </w:r>
      <w:r>
        <w:rPr>
          <w:i/>
          <w:vertAlign w:val="subscript"/>
        </w:rPr>
        <w:sym w:font="Symbol" w:char="F065"/>
      </w:r>
      <w:r>
        <w:t xml:space="preserve"> (</w:t>
      </w:r>
      <w:r>
        <w:rPr>
          <w:i/>
        </w:rPr>
        <w:t>д – 1</w:t>
      </w:r>
      <w:r>
        <w:t xml:space="preserve">), параметра елементарної комірки </w:t>
      </w:r>
      <w:r>
        <w:rPr>
          <w:i/>
        </w:rPr>
        <w:t>а</w:t>
      </w:r>
      <w:r>
        <w:t xml:space="preserve"> (</w:t>
      </w:r>
      <w:r>
        <w:rPr>
          <w:i/>
        </w:rPr>
        <w:t>е – 2</w:t>
      </w:r>
      <w:r>
        <w:t xml:space="preserve">) і мікротвердості </w:t>
      </w:r>
      <w:r>
        <w:rPr>
          <w:i/>
        </w:rPr>
        <w:t>Н</w:t>
      </w:r>
      <w:r>
        <w:t xml:space="preserve"> (</w:t>
      </w:r>
      <w:r>
        <w:rPr>
          <w:i/>
        </w:rPr>
        <w:t>е – 1</w:t>
      </w:r>
      <w:r>
        <w:t xml:space="preserve">) епітаксійних плівок телуриду олова товщиною </w:t>
      </w:r>
      <w:r>
        <w:rPr>
          <w:i/>
        </w:rPr>
        <w:t xml:space="preserve">2 мкм </w:t>
      </w:r>
      <w:r>
        <w:t>від дози опромінення альфа-частинками [172].</w:t>
      </w:r>
    </w:p>
    <w:p w:rsidR="004B2A38" w:rsidRPr="004B2A38" w:rsidRDefault="004B2A38" w:rsidP="004B2A38">
      <w:pPr>
        <w:ind w:right="-8" w:firstLine="0"/>
        <w:rPr>
          <w:lang w:val="en-US"/>
        </w:rPr>
      </w:pPr>
    </w:p>
    <w:p w:rsidR="00B71E01" w:rsidRPr="00B71E01" w:rsidRDefault="002C1621" w:rsidP="004B2A38">
      <w:pPr>
        <w:ind w:right="-8" w:firstLine="0"/>
        <w:rPr>
          <w:lang w:val="en-US"/>
        </w:rPr>
      </w:pPr>
      <w:r>
        <w:t xml:space="preserve">характерне зменшення або ж слабкий ріст значень ширин </w:t>
      </w:r>
      <w:r>
        <w:rPr>
          <w:position w:val="-14"/>
        </w:rPr>
        <w:object w:dxaOrig="1020" w:dyaOrig="380">
          <v:shape id="_x0000_i1410" type="#_x0000_t75" style="width:50.95pt;height:19pt" o:ole="" fillcolor="#001">
            <v:imagedata r:id="rId782" o:title=""/>
          </v:shape>
          <o:OLEObject Type="Embed" ProgID="Equation.3" ShapeID="_x0000_i1410" DrawAspect="Content" ObjectID="_1649931804" r:id="rId783"/>
        </w:object>
      </w:r>
      <w:r>
        <w:t xml:space="preserve"> дифракційних кривих обох порядків відбивання </w:t>
      </w:r>
      <w:r>
        <w:rPr>
          <w:i/>
        </w:rPr>
        <w:t xml:space="preserve">(111) </w:t>
      </w:r>
      <w:r>
        <w:t>і</w:t>
      </w:r>
      <w:r>
        <w:rPr>
          <w:i/>
        </w:rPr>
        <w:t xml:space="preserve"> (222)</w:t>
      </w:r>
      <w:r>
        <w:t xml:space="preserve"> при </w:t>
      </w:r>
      <w:r>
        <w:rPr>
          <w:i/>
        </w:rPr>
        <w:sym w:font="Symbol" w:char="F071"/>
      </w:r>
      <w:r>
        <w:rPr>
          <w:i/>
        </w:rPr>
        <w:t>-2</w:t>
      </w:r>
      <w:r>
        <w:rPr>
          <w:i/>
        </w:rPr>
        <w:sym w:font="Symbol" w:char="F071"/>
      </w:r>
      <w:r>
        <w:rPr>
          <w:i/>
        </w:rPr>
        <w:t xml:space="preserve"> </w:t>
      </w:r>
      <w:r>
        <w:t>і</w:t>
      </w:r>
      <w:r>
        <w:rPr>
          <w:i/>
        </w:rPr>
        <w:t xml:space="preserve"> </w:t>
      </w:r>
      <w:r>
        <w:rPr>
          <w:i/>
        </w:rPr>
        <w:br/>
      </w:r>
      <w:r>
        <w:rPr>
          <w:i/>
        </w:rPr>
        <w:lastRenderedPageBreak/>
        <w:sym w:font="Symbol" w:char="F077"/>
      </w:r>
      <w:r>
        <w:rPr>
          <w:i/>
        </w:rPr>
        <w:t>-</w:t>
      </w:r>
      <w:r>
        <w:t>скануванні із збільшенням дози опромінення (</w:t>
      </w:r>
      <w:r>
        <w:rPr>
          <w:i/>
        </w:rPr>
        <w:t>рис. 6.13, а, б</w:t>
      </w:r>
      <w:r>
        <w:t xml:space="preserve">). </w:t>
      </w:r>
      <w:r>
        <w:br/>
        <w:t>Ширини дифракційних кривих товстих (</w:t>
      </w:r>
      <w:r>
        <w:rPr>
          <w:i/>
        </w:rPr>
        <w:t>7…10 мкм</w:t>
      </w:r>
      <w:r>
        <w:t>) плівок з дозою тільки збільшуються (</w:t>
      </w:r>
      <w:r>
        <w:rPr>
          <w:i/>
        </w:rPr>
        <w:t>рис. 6.14, а, б</w:t>
      </w:r>
      <w:r>
        <w:t>). Це і обумовлює деяку якісну різницю у дозових залежностях інших структурних параметрів тонких (</w:t>
      </w:r>
      <w:r>
        <w:rPr>
          <w:i/>
        </w:rPr>
        <w:t>рис. 6.1</w:t>
      </w:r>
      <w:r>
        <w:rPr>
          <w:i/>
          <w:lang w:val="ru-RU"/>
        </w:rPr>
        <w:t>3</w:t>
      </w:r>
      <w:r>
        <w:rPr>
          <w:i/>
        </w:rPr>
        <w:t>, в, г, д, е</w:t>
      </w:r>
      <w:r>
        <w:t>) і товстих (</w:t>
      </w:r>
      <w:r>
        <w:rPr>
          <w:i/>
        </w:rPr>
        <w:t>рис. 6.1</w:t>
      </w:r>
      <w:r>
        <w:rPr>
          <w:i/>
          <w:lang w:val="ru-RU"/>
        </w:rPr>
        <w:t>4</w:t>
      </w:r>
      <w:r>
        <w:rPr>
          <w:i/>
        </w:rPr>
        <w:t>, в, г, д, е</w:t>
      </w:r>
      <w:r>
        <w:t xml:space="preserve">) плівках. Так, якщо у першому </w:t>
      </w:r>
      <w:r>
        <w:rPr>
          <w:lang w:val="ru-RU"/>
        </w:rPr>
        <w:br/>
      </w:r>
    </w:p>
    <w:p w:rsidR="002E108F" w:rsidRDefault="002C1621">
      <w:pPr>
        <w:ind w:right="-8"/>
        <w:jc w:val="center"/>
      </w:pPr>
      <w:r>
        <w:object w:dxaOrig="4362" w:dyaOrig="5658">
          <v:shape id="_x0000_i1411" type="#_x0000_t75" style="width:218.05pt;height:282.9pt" o:ole="" fillcolor="#001">
            <v:imagedata r:id="rId784" o:title=""/>
          </v:shape>
          <o:OLEObject Type="Embed" ProgID="CorelDraw.Graphic.9" ShapeID="_x0000_i1411" DrawAspect="Content" ObjectID="_1649931805" r:id="rId785"/>
        </w:object>
      </w:r>
    </w:p>
    <w:p w:rsidR="00B71E01" w:rsidRDefault="00B71E01" w:rsidP="00B71E01">
      <w:pPr>
        <w:ind w:right="-8" w:firstLine="0"/>
        <w:rPr>
          <w:lang w:val="en-US"/>
        </w:rPr>
      </w:pPr>
    </w:p>
    <w:p w:rsidR="002E108F" w:rsidRDefault="002C1621" w:rsidP="00B71E01">
      <w:pPr>
        <w:ind w:right="-8" w:firstLine="0"/>
        <w:rPr>
          <w:lang w:val="en-US"/>
        </w:rPr>
      </w:pPr>
      <w:r>
        <w:t xml:space="preserve">Рис. 6.14. Залежність розширення </w:t>
      </w:r>
      <w:r>
        <w:rPr>
          <w:i/>
        </w:rPr>
        <w:sym w:font="Symbol" w:char="F062"/>
      </w:r>
      <w:r>
        <w:rPr>
          <w:i/>
          <w:vertAlign w:val="superscript"/>
        </w:rPr>
        <w:sym w:font="Symbol" w:char="F071"/>
      </w:r>
      <w:r>
        <w:rPr>
          <w:i/>
          <w:vertAlign w:val="superscript"/>
        </w:rPr>
        <w:t>-2</w:t>
      </w:r>
      <w:r>
        <w:rPr>
          <w:i/>
          <w:vertAlign w:val="superscript"/>
        </w:rPr>
        <w:sym w:font="Symbol" w:char="F071"/>
      </w:r>
      <w:r>
        <w:rPr>
          <w:i/>
        </w:rPr>
        <w:t xml:space="preserve">, </w:t>
      </w:r>
      <w:r>
        <w:rPr>
          <w:i/>
        </w:rPr>
        <w:sym w:font="Symbol" w:char="F062"/>
      </w:r>
      <w:r>
        <w:rPr>
          <w:i/>
          <w:vertAlign w:val="superscript"/>
        </w:rPr>
        <w:sym w:font="Symbol" w:char="F077"/>
      </w:r>
      <w:r>
        <w:t xml:space="preserve"> дифракційних кривих </w:t>
      </w:r>
      <w:r>
        <w:rPr>
          <w:i/>
        </w:rPr>
        <w:sym w:font="Symbol" w:char="F071"/>
      </w:r>
      <w:r>
        <w:rPr>
          <w:i/>
        </w:rPr>
        <w:t>-2</w:t>
      </w:r>
      <w:r>
        <w:rPr>
          <w:i/>
        </w:rPr>
        <w:sym w:font="Symbol" w:char="F071"/>
      </w:r>
      <w:r>
        <w:t xml:space="preserve">  – (</w:t>
      </w:r>
      <w:r>
        <w:rPr>
          <w:i/>
        </w:rPr>
        <w:t>а</w:t>
      </w:r>
      <w:r>
        <w:t xml:space="preserve">), </w:t>
      </w:r>
      <w:r>
        <w:rPr>
          <w:i/>
        </w:rPr>
        <w:sym w:font="Symbol" w:char="F077"/>
      </w:r>
      <w:r>
        <w:t> – (</w:t>
      </w:r>
      <w:r>
        <w:rPr>
          <w:i/>
        </w:rPr>
        <w:t>б</w:t>
      </w:r>
      <w:r>
        <w:t>) скануванні при реєстрації двох порядків відбивання (</w:t>
      </w:r>
      <w:r>
        <w:rPr>
          <w:i/>
        </w:rPr>
        <w:t>(111)</w:t>
      </w:r>
      <w:r>
        <w:t xml:space="preserve"> – </w:t>
      </w:r>
      <w:r>
        <w:rPr>
          <w:i/>
        </w:rPr>
        <w:t>1, (222) – 2</w:t>
      </w:r>
      <w:r>
        <w:t xml:space="preserve">), областей когерентного розсіювання </w:t>
      </w:r>
      <w:r>
        <w:rPr>
          <w:i/>
        </w:rPr>
        <w:t>L</w:t>
      </w:r>
      <w:r>
        <w:rPr>
          <w:i/>
          <w:vertAlign w:val="subscript"/>
        </w:rPr>
        <w:t>1</w:t>
      </w:r>
      <w:r>
        <w:rPr>
          <w:i/>
        </w:rPr>
        <w:t xml:space="preserve"> </w:t>
      </w:r>
      <w:r>
        <w:t>(</w:t>
      </w:r>
      <w:r>
        <w:rPr>
          <w:i/>
        </w:rPr>
        <w:t>в – 2) і L</w:t>
      </w:r>
      <w:r>
        <w:rPr>
          <w:i/>
          <w:vertAlign w:val="subscript"/>
        </w:rPr>
        <w:t>1</w:t>
      </w:r>
      <w:r>
        <w:rPr>
          <w:i/>
        </w:rPr>
        <w:t xml:space="preserve"> </w:t>
      </w:r>
      <w:r>
        <w:t>(</w:t>
      </w:r>
      <w:r>
        <w:rPr>
          <w:i/>
        </w:rPr>
        <w:t>г – 1</w:t>
      </w:r>
      <w:r>
        <w:t>)</w:t>
      </w:r>
      <w:r>
        <w:rPr>
          <w:i/>
        </w:rPr>
        <w:t>,</w:t>
      </w:r>
      <w:r>
        <w:t xml:space="preserve"> неоднорідності міжплощинних відстаней </w:t>
      </w:r>
      <w:r>
        <w:rPr>
          <w:i/>
        </w:rPr>
        <w:sym w:font="Symbol" w:char="F065"/>
      </w:r>
      <w:r>
        <w:t xml:space="preserve"> (</w:t>
      </w:r>
      <w:r>
        <w:rPr>
          <w:i/>
        </w:rPr>
        <w:t>в – 1</w:t>
      </w:r>
      <w:r>
        <w:t xml:space="preserve">), кутової розорієнтації </w:t>
      </w:r>
      <w:r>
        <w:sym w:font="Symbol" w:char="F061"/>
      </w:r>
      <w:r>
        <w:t xml:space="preserve">  (г – 2), густини дислокацій утворюючих субграниць </w:t>
      </w:r>
      <w:r>
        <w:rPr>
          <w:i/>
        </w:rPr>
        <w:sym w:font="Symbol" w:char="F072"/>
      </w:r>
      <w:r>
        <w:rPr>
          <w:i/>
          <w:vertAlign w:val="subscript"/>
        </w:rPr>
        <w:t>L</w:t>
      </w:r>
      <w:r>
        <w:t xml:space="preserve"> (</w:t>
      </w:r>
      <w:r>
        <w:rPr>
          <w:i/>
        </w:rPr>
        <w:t>д – 2</w:t>
      </w:r>
      <w:r>
        <w:t xml:space="preserve">), і всередині блоків </w:t>
      </w:r>
      <w:r>
        <w:rPr>
          <w:i/>
        </w:rPr>
        <w:sym w:font="Symbol" w:char="F072"/>
      </w:r>
      <w:r>
        <w:rPr>
          <w:i/>
          <w:vertAlign w:val="subscript"/>
        </w:rPr>
        <w:sym w:font="Symbol" w:char="F065"/>
      </w:r>
      <w:r>
        <w:rPr>
          <w:i/>
        </w:rPr>
        <w:t xml:space="preserve"> </w:t>
      </w:r>
      <w:r>
        <w:t>(</w:t>
      </w:r>
      <w:r>
        <w:rPr>
          <w:i/>
        </w:rPr>
        <w:t>д – 1</w:t>
      </w:r>
      <w:r>
        <w:t xml:space="preserve">), параметра елементарної комірки </w:t>
      </w:r>
      <w:r>
        <w:rPr>
          <w:i/>
        </w:rPr>
        <w:t xml:space="preserve">а </w:t>
      </w:r>
      <w:r>
        <w:t>(</w:t>
      </w:r>
      <w:r>
        <w:rPr>
          <w:i/>
        </w:rPr>
        <w:t>е – 2</w:t>
      </w:r>
      <w:r>
        <w:t xml:space="preserve">) і мікротвердості </w:t>
      </w:r>
      <w:r>
        <w:rPr>
          <w:i/>
        </w:rPr>
        <w:t>Н</w:t>
      </w:r>
      <w:r>
        <w:t xml:space="preserve"> (</w:t>
      </w:r>
      <w:r>
        <w:rPr>
          <w:i/>
        </w:rPr>
        <w:t>е – 1</w:t>
      </w:r>
      <w:r>
        <w:t>) епітаксійних плівок телуриду олова товщиною 10 мкм від дози опромінення альфа-частинками</w:t>
      </w:r>
      <w:r>
        <w:rPr>
          <w:lang w:val="ru-RU"/>
        </w:rPr>
        <w:t xml:space="preserve"> [171]</w:t>
      </w:r>
      <w:r>
        <w:t>.</w:t>
      </w:r>
    </w:p>
    <w:p w:rsidR="00B71E01" w:rsidRPr="00B71E01" w:rsidRDefault="00B71E01" w:rsidP="00B71E01">
      <w:pPr>
        <w:ind w:right="-8" w:firstLine="0"/>
        <w:rPr>
          <w:lang w:val="en-US"/>
        </w:rPr>
      </w:pPr>
    </w:p>
    <w:p w:rsidR="002E108F" w:rsidRDefault="002C1621" w:rsidP="00B71E01">
      <w:pPr>
        <w:spacing w:line="264" w:lineRule="auto"/>
        <w:ind w:right="-6" w:firstLine="0"/>
      </w:pPr>
      <w:r>
        <w:lastRenderedPageBreak/>
        <w:t xml:space="preserve">випадку неоднорідність міжплощинних відстаней </w:t>
      </w:r>
      <w:r>
        <w:rPr>
          <w:i/>
        </w:rPr>
        <w:sym w:font="Symbol" w:char="F065"/>
      </w:r>
      <w:r>
        <w:rPr>
          <w:i/>
        </w:rPr>
        <w:t xml:space="preserve"> </w:t>
      </w:r>
      <w:r>
        <w:t>зменшується (</w:t>
      </w:r>
      <w:r>
        <w:rPr>
          <w:i/>
        </w:rPr>
        <w:t>рис. 6.1</w:t>
      </w:r>
      <w:r>
        <w:rPr>
          <w:i/>
          <w:lang w:val="ru-RU"/>
        </w:rPr>
        <w:t>3</w:t>
      </w:r>
      <w:r>
        <w:rPr>
          <w:i/>
        </w:rPr>
        <w:t>,</w:t>
      </w:r>
      <w:r>
        <w:rPr>
          <w:i/>
          <w:lang w:val="ru-RU"/>
        </w:rPr>
        <w:t> </w:t>
      </w:r>
      <w:r>
        <w:rPr>
          <w:i/>
        </w:rPr>
        <w:t>в, крива</w:t>
      </w:r>
      <w:r>
        <w:rPr>
          <w:i/>
          <w:lang w:val="ru-RU"/>
        </w:rPr>
        <w:t> </w:t>
      </w:r>
      <w:r>
        <w:rPr>
          <w:i/>
        </w:rPr>
        <w:t>1</w:t>
      </w:r>
      <w:r>
        <w:t>), то в другому – збільшується (</w:t>
      </w:r>
      <w:r>
        <w:rPr>
          <w:i/>
        </w:rPr>
        <w:t>рис. </w:t>
      </w:r>
      <w:r>
        <w:rPr>
          <w:i/>
          <w:lang w:val="ru-RU"/>
        </w:rPr>
        <w:t>6</w:t>
      </w:r>
      <w:r>
        <w:rPr>
          <w:i/>
        </w:rPr>
        <w:t>.1</w:t>
      </w:r>
      <w:r>
        <w:rPr>
          <w:i/>
          <w:lang w:val="ru-RU"/>
        </w:rPr>
        <w:t>4</w:t>
      </w:r>
      <w:r>
        <w:rPr>
          <w:i/>
        </w:rPr>
        <w:t>, крива</w:t>
      </w:r>
      <w:r>
        <w:rPr>
          <w:i/>
          <w:lang w:val="ru-RU"/>
        </w:rPr>
        <w:t> </w:t>
      </w:r>
      <w:r>
        <w:rPr>
          <w:i/>
        </w:rPr>
        <w:t>2</w:t>
      </w:r>
      <w:r>
        <w:t xml:space="preserve">). З цим корелює і зміна густини дислокацій всередині блоків </w:t>
      </w:r>
      <w:r>
        <w:rPr>
          <w:i/>
        </w:rPr>
        <w:sym w:font="Symbol" w:char="F072"/>
      </w:r>
      <w:r>
        <w:rPr>
          <w:i/>
          <w:vertAlign w:val="subscript"/>
        </w:rPr>
        <w:t>L</w:t>
      </w:r>
      <w:r>
        <w:t>, яка для тонких плівок має тенденцію до зменшення з дозовою (</w:t>
      </w:r>
      <w:r>
        <w:rPr>
          <w:i/>
        </w:rPr>
        <w:t>рис. </w:t>
      </w:r>
      <w:r>
        <w:rPr>
          <w:i/>
          <w:lang w:val="ru-RU"/>
        </w:rPr>
        <w:t>6</w:t>
      </w:r>
      <w:r>
        <w:rPr>
          <w:i/>
        </w:rPr>
        <w:t>.1</w:t>
      </w:r>
      <w:r>
        <w:rPr>
          <w:i/>
          <w:lang w:val="ru-RU"/>
        </w:rPr>
        <w:t>3</w:t>
      </w:r>
      <w:r>
        <w:rPr>
          <w:i/>
        </w:rPr>
        <w:t>,</w:t>
      </w:r>
      <w:r>
        <w:rPr>
          <w:i/>
          <w:lang w:val="ru-RU"/>
        </w:rPr>
        <w:t> </w:t>
      </w:r>
      <w:r>
        <w:rPr>
          <w:i/>
        </w:rPr>
        <w:t>д, крива</w:t>
      </w:r>
      <w:r>
        <w:rPr>
          <w:i/>
          <w:lang w:val="ru-RU"/>
        </w:rPr>
        <w:t> </w:t>
      </w:r>
      <w:r>
        <w:rPr>
          <w:i/>
        </w:rPr>
        <w:t>1</w:t>
      </w:r>
      <w:r>
        <w:t>), а для товстих – збільшується (</w:t>
      </w:r>
      <w:r>
        <w:rPr>
          <w:i/>
        </w:rPr>
        <w:t>рис. </w:t>
      </w:r>
      <w:r>
        <w:rPr>
          <w:i/>
          <w:lang w:val="ru-RU"/>
        </w:rPr>
        <w:t>6</w:t>
      </w:r>
      <w:r>
        <w:rPr>
          <w:i/>
        </w:rPr>
        <w:t>.1</w:t>
      </w:r>
      <w:r>
        <w:rPr>
          <w:i/>
          <w:lang w:val="ru-RU"/>
        </w:rPr>
        <w:t>4</w:t>
      </w:r>
      <w:r>
        <w:rPr>
          <w:i/>
        </w:rPr>
        <w:t>,</w:t>
      </w:r>
      <w:r>
        <w:rPr>
          <w:i/>
          <w:lang w:val="ru-RU"/>
        </w:rPr>
        <w:t> </w:t>
      </w:r>
      <w:r>
        <w:rPr>
          <w:i/>
        </w:rPr>
        <w:t>д, крива</w:t>
      </w:r>
      <w:r>
        <w:rPr>
          <w:i/>
          <w:lang w:val="ru-RU"/>
        </w:rPr>
        <w:t> </w:t>
      </w:r>
      <w:r>
        <w:rPr>
          <w:i/>
        </w:rPr>
        <w:t>2</w:t>
      </w:r>
      <w:r>
        <w:t xml:space="preserve">). </w:t>
      </w:r>
      <w:r>
        <w:br/>
        <w:t xml:space="preserve">Відзначимо також, що якщо для тонких плівок густина дислокацій на границях блоків </w:t>
      </w:r>
      <w:r>
        <w:rPr>
          <w:i/>
        </w:rPr>
        <w:sym w:font="Symbol" w:char="F072"/>
      </w:r>
      <w:r>
        <w:rPr>
          <w:i/>
          <w:vertAlign w:val="subscript"/>
        </w:rPr>
        <w:t>L</w:t>
      </w:r>
      <w:r>
        <w:t xml:space="preserve"> порівнянна з густиною </w:t>
      </w:r>
      <w:r>
        <w:rPr>
          <w:i/>
        </w:rPr>
        <w:sym w:font="Symbol" w:char="F072"/>
      </w:r>
      <w:r>
        <w:rPr>
          <w:i/>
          <w:vertAlign w:val="subscript"/>
        </w:rPr>
        <w:t>С</w:t>
      </w:r>
      <w:r>
        <w:t xml:space="preserve"> всередині блоків (</w:t>
      </w:r>
      <w:r>
        <w:rPr>
          <w:i/>
        </w:rPr>
        <w:t>рис. 6.1</w:t>
      </w:r>
      <w:r>
        <w:rPr>
          <w:i/>
          <w:lang w:val="ru-RU"/>
        </w:rPr>
        <w:t>3</w:t>
      </w:r>
      <w:r>
        <w:rPr>
          <w:i/>
        </w:rPr>
        <w:t>, д</w:t>
      </w:r>
      <w:r>
        <w:t xml:space="preserve">), то для товстих вона перевищує </w:t>
      </w:r>
      <w:r>
        <w:rPr>
          <w:i/>
        </w:rPr>
        <w:sym w:font="Symbol" w:char="F072"/>
      </w:r>
      <w:r>
        <w:rPr>
          <w:i/>
          <w:vertAlign w:val="subscript"/>
        </w:rPr>
        <w:t>С</w:t>
      </w:r>
      <w:r>
        <w:t xml:space="preserve"> на цілих два порядки (</w:t>
      </w:r>
      <w:r>
        <w:rPr>
          <w:i/>
        </w:rPr>
        <w:t>рис. 6.1</w:t>
      </w:r>
      <w:r>
        <w:rPr>
          <w:i/>
          <w:lang w:val="ru-RU"/>
        </w:rPr>
        <w:t>4</w:t>
      </w:r>
      <w:r>
        <w:rPr>
          <w:i/>
        </w:rPr>
        <w:t>, д</w:t>
      </w:r>
      <w:r>
        <w:t xml:space="preserve">). Дозові залежності інших субструктурних параметрів тонких і товстих плівок співпадають: кутова розорієнтація </w:t>
      </w:r>
      <w:r>
        <w:sym w:font="Symbol" w:char="F061"/>
      </w:r>
      <w:r>
        <w:t xml:space="preserve"> монотонно зростає (</w:t>
      </w:r>
      <w:r>
        <w:rPr>
          <w:i/>
        </w:rPr>
        <w:t>рис. 6.13, г, 3.14, г – криві 2</w:t>
      </w:r>
      <w:r>
        <w:t xml:space="preserve">); області когерентного розсіювання </w:t>
      </w:r>
      <w:r>
        <w:rPr>
          <w:i/>
        </w:rPr>
        <w:t>L</w:t>
      </w:r>
      <w:r>
        <w:t xml:space="preserve"> зменшуються (</w:t>
      </w:r>
      <w:r>
        <w:rPr>
          <w:i/>
        </w:rPr>
        <w:t>рис. 6.13, в – крива 2; 6.14, в – крива 1; рис. 6.13, г; 6.14, г – криві 1</w:t>
      </w:r>
      <w:r>
        <w:t>); параметр елементарної комірки а не змінюється (</w:t>
      </w:r>
      <w:r>
        <w:rPr>
          <w:i/>
        </w:rPr>
        <w:t>рис. 6.13, е; 6.14, е – криві 2</w:t>
      </w:r>
      <w:r>
        <w:t xml:space="preserve">); мікротвердість </w:t>
      </w:r>
      <w:r>
        <w:rPr>
          <w:i/>
        </w:rPr>
        <w:t>Н</w:t>
      </w:r>
      <w:r>
        <w:t xml:space="preserve"> зменшується по експоненціальному закону (</w:t>
      </w:r>
      <w:r>
        <w:rPr>
          <w:i/>
        </w:rPr>
        <w:t>рис. 6.13, е; 6.14, е – криві 1</w:t>
      </w:r>
      <w:r>
        <w:t>).</w:t>
      </w:r>
    </w:p>
    <w:p w:rsidR="002E108F" w:rsidRDefault="002C1621" w:rsidP="00B71E01">
      <w:pPr>
        <w:spacing w:line="264" w:lineRule="auto"/>
        <w:ind w:right="-6" w:firstLine="425"/>
      </w:pPr>
      <w:r>
        <w:t>Отримані експериментальні результати пояснюються конкуруючим впливом при опроміненні процесів релаксації нерівноважності і накопичення радіаційних дефектів. Вихідні зразки, за рахунок великої густини дефектів (</w:t>
      </w:r>
      <w:r>
        <w:rPr>
          <w:i/>
        </w:rPr>
        <w:t>рис. 6.1</w:t>
      </w:r>
      <w:r>
        <w:rPr>
          <w:i/>
          <w:lang w:val="ru-RU"/>
        </w:rPr>
        <w:t>3</w:t>
      </w:r>
      <w:r>
        <w:rPr>
          <w:i/>
        </w:rPr>
        <w:t>, д; 3.1</w:t>
      </w:r>
      <w:r>
        <w:rPr>
          <w:i/>
          <w:lang w:val="ru-RU"/>
        </w:rPr>
        <w:t>4</w:t>
      </w:r>
      <w:r>
        <w:rPr>
          <w:i/>
        </w:rPr>
        <w:t>, д</w:t>
      </w:r>
      <w:r>
        <w:t>) і відхилень від стехіометрії (</w:t>
      </w:r>
      <w:r>
        <w:rPr>
          <w:i/>
        </w:rPr>
        <w:t>10</w:t>
      </w:r>
      <w:r>
        <w:rPr>
          <w:i/>
          <w:vertAlign w:val="superscript"/>
        </w:rPr>
        <w:t>20</w:t>
      </w:r>
      <w:r>
        <w:rPr>
          <w:i/>
        </w:rPr>
        <w:t>…10</w:t>
      </w:r>
      <w:r>
        <w:rPr>
          <w:i/>
          <w:vertAlign w:val="superscript"/>
        </w:rPr>
        <w:t>21</w:t>
      </w:r>
      <w:r>
        <w:rPr>
          <w:i/>
        </w:rPr>
        <w:t> см</w:t>
      </w:r>
      <w:r>
        <w:rPr>
          <w:i/>
          <w:vertAlign w:val="superscript"/>
        </w:rPr>
        <w:t>-3</w:t>
      </w:r>
      <w:r>
        <w:t>) є структурно недосконалими. Опромінення ж тонких плівок відповідає малим дозам радіаційної обробки, поскільки довжина пробігу альфа-частинок (</w:t>
      </w:r>
      <w:r>
        <w:rPr>
          <w:i/>
        </w:rPr>
        <w:t>7…9 мкм</w:t>
      </w:r>
      <w:r>
        <w:t>) більша товщини плівок. Тому в тонких плівках переважають релаксаційні процеси і на дозових залежностях спостерігається структурне упорядкування: зменшення значень ширин дифракційних кривих (</w:t>
      </w:r>
      <w:r>
        <w:rPr>
          <w:i/>
        </w:rPr>
        <w:t>рис. 6.1</w:t>
      </w:r>
      <w:r>
        <w:rPr>
          <w:i/>
          <w:lang w:val="ru-RU"/>
        </w:rPr>
        <w:t>3</w:t>
      </w:r>
      <w:r>
        <w:rPr>
          <w:i/>
        </w:rPr>
        <w:t>, а</w:t>
      </w:r>
      <w:r>
        <w:rPr>
          <w:i/>
          <w:lang w:val="ru-RU"/>
        </w:rPr>
        <w:t> </w:t>
      </w:r>
      <w:r>
        <w:rPr>
          <w:i/>
        </w:rPr>
        <w:t>–</w:t>
      </w:r>
      <w:r>
        <w:rPr>
          <w:i/>
          <w:lang w:val="ru-RU"/>
        </w:rPr>
        <w:t> </w:t>
      </w:r>
      <w:r>
        <w:rPr>
          <w:i/>
        </w:rPr>
        <w:t>крива</w:t>
      </w:r>
      <w:r>
        <w:rPr>
          <w:i/>
          <w:lang w:val="ru-RU"/>
        </w:rPr>
        <w:t> </w:t>
      </w:r>
      <w:r>
        <w:rPr>
          <w:i/>
        </w:rPr>
        <w:t>2; б</w:t>
      </w:r>
      <w:r>
        <w:rPr>
          <w:i/>
          <w:lang w:val="ru-RU"/>
        </w:rPr>
        <w:t> </w:t>
      </w:r>
      <w:r>
        <w:rPr>
          <w:i/>
        </w:rPr>
        <w:t>–</w:t>
      </w:r>
      <w:r>
        <w:rPr>
          <w:i/>
          <w:lang w:val="ru-RU"/>
        </w:rPr>
        <w:t> </w:t>
      </w:r>
      <w:r>
        <w:rPr>
          <w:i/>
        </w:rPr>
        <w:t>крива</w:t>
      </w:r>
      <w:r>
        <w:rPr>
          <w:i/>
          <w:lang w:val="ru-RU"/>
        </w:rPr>
        <w:t> </w:t>
      </w:r>
      <w:r>
        <w:rPr>
          <w:i/>
        </w:rPr>
        <w:t>1</w:t>
      </w:r>
      <w:r>
        <w:t>), величин мікронапруг (</w:t>
      </w:r>
      <w:r>
        <w:rPr>
          <w:i/>
        </w:rPr>
        <w:t>рис. 6.1</w:t>
      </w:r>
      <w:r>
        <w:rPr>
          <w:i/>
          <w:lang w:val="ru-RU"/>
        </w:rPr>
        <w:t>3</w:t>
      </w:r>
      <w:r>
        <w:rPr>
          <w:i/>
        </w:rPr>
        <w:t>, в</w:t>
      </w:r>
      <w:r>
        <w:rPr>
          <w:i/>
          <w:lang w:val="ru-RU"/>
        </w:rPr>
        <w:t> </w:t>
      </w:r>
      <w:r>
        <w:rPr>
          <w:i/>
        </w:rPr>
        <w:t>–</w:t>
      </w:r>
      <w:r>
        <w:rPr>
          <w:i/>
          <w:lang w:val="ru-RU"/>
        </w:rPr>
        <w:t> </w:t>
      </w:r>
      <w:r>
        <w:rPr>
          <w:i/>
        </w:rPr>
        <w:t>крива</w:t>
      </w:r>
      <w:r>
        <w:rPr>
          <w:i/>
          <w:lang w:val="ru-RU"/>
        </w:rPr>
        <w:t> </w:t>
      </w:r>
      <w:r>
        <w:rPr>
          <w:i/>
        </w:rPr>
        <w:t>1</w:t>
      </w:r>
      <w:r>
        <w:t>). Для товстих плівок увесь потік альфа-частинок гальмується у матеріалі, що відповідає великим дозам опромінення. Тому починають переважати процеси накопичення радіаційних дефектів, які приводять до розупорядкування і спостережуваному погіршенню структурних параметрів товстих епітаксійних плівок: збільшуються ширини дифракційних кривих відбивання (</w:t>
      </w:r>
      <w:r>
        <w:rPr>
          <w:i/>
        </w:rPr>
        <w:t>рис. 6.14, а, б</w:t>
      </w:r>
      <w:r>
        <w:t>), мікронапруги кристалічної гратки (</w:t>
      </w:r>
      <w:r>
        <w:rPr>
          <w:i/>
        </w:rPr>
        <w:t>рис. 6.14, в</w:t>
      </w:r>
      <w:r>
        <w:rPr>
          <w:i/>
          <w:lang w:val="ru-RU"/>
        </w:rPr>
        <w:t> </w:t>
      </w:r>
      <w:r>
        <w:rPr>
          <w:i/>
        </w:rPr>
        <w:t>–</w:t>
      </w:r>
      <w:r>
        <w:rPr>
          <w:i/>
          <w:lang w:val="ru-RU"/>
        </w:rPr>
        <w:t> </w:t>
      </w:r>
      <w:r>
        <w:rPr>
          <w:i/>
        </w:rPr>
        <w:t>крива 2</w:t>
      </w:r>
      <w:r>
        <w:t>), кутової розорієнтації (</w:t>
      </w:r>
      <w:r>
        <w:rPr>
          <w:i/>
        </w:rPr>
        <w:t>рис. 6.14, г</w:t>
      </w:r>
      <w:r>
        <w:rPr>
          <w:i/>
          <w:lang w:val="ru-RU"/>
        </w:rPr>
        <w:t> </w:t>
      </w:r>
      <w:r>
        <w:rPr>
          <w:i/>
        </w:rPr>
        <w:t>–</w:t>
      </w:r>
      <w:r>
        <w:rPr>
          <w:i/>
          <w:lang w:val="ru-RU"/>
        </w:rPr>
        <w:t> </w:t>
      </w:r>
      <w:r>
        <w:rPr>
          <w:i/>
        </w:rPr>
        <w:t>крива</w:t>
      </w:r>
      <w:r>
        <w:rPr>
          <w:i/>
          <w:lang w:val="ru-RU"/>
        </w:rPr>
        <w:t> </w:t>
      </w:r>
      <w:r>
        <w:rPr>
          <w:i/>
        </w:rPr>
        <w:t>2</w:t>
      </w:r>
      <w:r>
        <w:t>), густини дислокації (</w:t>
      </w:r>
      <w:r>
        <w:rPr>
          <w:i/>
        </w:rPr>
        <w:t>рис. 6.14, д</w:t>
      </w:r>
      <w:r>
        <w:t>), а також зменшуються області когерентного розсіювання (</w:t>
      </w:r>
      <w:r>
        <w:rPr>
          <w:i/>
        </w:rPr>
        <w:t>рис. 6.14, в</w:t>
      </w:r>
      <w:r>
        <w:rPr>
          <w:i/>
          <w:lang w:val="ru-RU"/>
        </w:rPr>
        <w:t> </w:t>
      </w:r>
      <w:r>
        <w:rPr>
          <w:i/>
        </w:rPr>
        <w:t>–</w:t>
      </w:r>
      <w:r>
        <w:rPr>
          <w:i/>
          <w:lang w:val="ru-RU"/>
        </w:rPr>
        <w:t> </w:t>
      </w:r>
      <w:r>
        <w:rPr>
          <w:i/>
        </w:rPr>
        <w:t>крива 1; рис. 6.14, г</w:t>
      </w:r>
      <w:r>
        <w:rPr>
          <w:i/>
          <w:lang w:val="ru-RU"/>
        </w:rPr>
        <w:t> </w:t>
      </w:r>
      <w:r>
        <w:rPr>
          <w:i/>
        </w:rPr>
        <w:t>–</w:t>
      </w:r>
      <w:r>
        <w:rPr>
          <w:i/>
          <w:lang w:val="ru-RU"/>
        </w:rPr>
        <w:t> </w:t>
      </w:r>
      <w:r>
        <w:rPr>
          <w:i/>
        </w:rPr>
        <w:t>крива 1</w:t>
      </w:r>
      <w:r>
        <w:t xml:space="preserve">). Слід відмітити, що спостережуване експериментальне погіршення параметрів </w:t>
      </w:r>
      <w:r>
        <w:rPr>
          <w:i/>
        </w:rPr>
        <w:t>L</w:t>
      </w:r>
      <w:r>
        <w:rPr>
          <w:i/>
          <w:vertAlign w:val="subscript"/>
        </w:rPr>
        <w:t>1</w:t>
      </w:r>
      <w:r>
        <w:rPr>
          <w:i/>
        </w:rPr>
        <w:t>, L</w:t>
      </w:r>
      <w:r>
        <w:rPr>
          <w:i/>
          <w:vertAlign w:val="subscript"/>
        </w:rPr>
        <w:t>2</w:t>
      </w:r>
      <w:r>
        <w:rPr>
          <w:i/>
        </w:rPr>
        <w:t xml:space="preserve">, </w:t>
      </w:r>
      <w:r>
        <w:rPr>
          <w:i/>
        </w:rPr>
        <w:sym w:font="Symbol" w:char="F061"/>
      </w:r>
      <w:r>
        <w:rPr>
          <w:i/>
        </w:rPr>
        <w:t xml:space="preserve">, </w:t>
      </w:r>
      <w:r>
        <w:rPr>
          <w:i/>
        </w:rPr>
        <w:sym w:font="Symbol" w:char="F072"/>
      </w:r>
      <w:r>
        <w:rPr>
          <w:i/>
          <w:vertAlign w:val="subscript"/>
        </w:rPr>
        <w:t>L</w:t>
      </w:r>
      <w:r>
        <w:t xml:space="preserve"> тонких плівок з дозою опромінення (</w:t>
      </w:r>
      <w:r>
        <w:rPr>
          <w:i/>
        </w:rPr>
        <w:t>рис. 6.13</w:t>
      </w:r>
      <w:r>
        <w:t xml:space="preserve">) зв’язане з ізотропністю радіаційного джерела опромінення і розмиттям похилої початкової </w:t>
      </w:r>
      <w:r>
        <w:lastRenderedPageBreak/>
        <w:t>ділянки гауссівської кривої радіаційних дефектів, характерної для плоскопаралельного пучка частинок.</w:t>
      </w:r>
    </w:p>
    <w:p w:rsidR="002E108F" w:rsidRDefault="002C1621">
      <w:pPr>
        <w:ind w:right="-8" w:firstLine="425"/>
      </w:pPr>
      <w:r>
        <w:t>Представлені експериментальні результати не дають конкретної відповіді на механізм заліковування і накопичення дефектів. Однак можна достатньо визначено припустити, що в спостережуваному радіаційно-стимульованому упорядкуванні тонких плівок (</w:t>
      </w:r>
      <w:r>
        <w:rPr>
          <w:i/>
        </w:rPr>
        <w:t>рис. 6.13</w:t>
      </w:r>
      <w:r>
        <w:t>) головну роль відіграє розпад і гомогенізація крупномасштабних накопичень зв’язаних дефектів на границях блоків. Накопичення великих густин радіаційних дефектів у товстих плівках обумовлене утворенням пар Френкеля типу "вакансія – міжвузловий атом" як у катіонній так і аніонній підгратках.</w:t>
      </w:r>
    </w:p>
    <w:p w:rsidR="002E108F" w:rsidRDefault="002C1621">
      <w:pPr>
        <w:ind w:right="-8" w:firstLine="425"/>
        <w:rPr>
          <w:lang w:val="ru-RU"/>
        </w:rPr>
      </w:pPr>
      <w:r>
        <w:t>Перебування радіаційноопромінених зразків на повітрі при нормальних умовах обумовлює відновлення їх структурних характеристик (</w:t>
      </w:r>
      <w:r>
        <w:rPr>
          <w:i/>
        </w:rPr>
        <w:t>рис. 6.1</w:t>
      </w:r>
      <w:r>
        <w:rPr>
          <w:i/>
          <w:lang w:val="ru-RU"/>
        </w:rPr>
        <w:t>5</w:t>
      </w:r>
      <w:r>
        <w:rPr>
          <w:i/>
        </w:rPr>
        <w:t xml:space="preserve"> – праві частини</w:t>
      </w:r>
      <w:r>
        <w:t xml:space="preserve">). Так, ширини дифракційних кривих при </w:t>
      </w:r>
      <w:r>
        <w:rPr>
          <w:i/>
        </w:rPr>
        <w:sym w:font="Symbol" w:char="F071"/>
      </w:r>
      <w:r>
        <w:rPr>
          <w:i/>
        </w:rPr>
        <w:t>-2</w:t>
      </w:r>
      <w:r>
        <w:rPr>
          <w:i/>
        </w:rPr>
        <w:sym w:font="Symbol" w:char="F071"/>
      </w:r>
      <w:r>
        <w:t xml:space="preserve"> – скануванні і відповідно </w:t>
      </w:r>
      <w:r>
        <w:rPr>
          <w:i/>
        </w:rPr>
        <w:t xml:space="preserve">ОКР </w:t>
      </w:r>
      <w:r>
        <w:t>(</w:t>
      </w:r>
      <w:r>
        <w:rPr>
          <w:i/>
        </w:rPr>
        <w:t>L</w:t>
      </w:r>
      <w:r>
        <w:rPr>
          <w:i/>
          <w:vertAlign w:val="subscript"/>
        </w:rPr>
        <w:t>1</w:t>
      </w:r>
      <w:r>
        <w:t xml:space="preserve">), мікронапруга </w:t>
      </w:r>
      <w:r>
        <w:sym w:font="Symbol" w:char="F065"/>
      </w:r>
      <w:r>
        <w:t xml:space="preserve"> </w:t>
      </w:r>
      <w:r>
        <w:br/>
      </w:r>
    </w:p>
    <w:p w:rsidR="002E108F" w:rsidRDefault="002C1621">
      <w:pPr>
        <w:ind w:right="-8"/>
        <w:jc w:val="center"/>
      </w:pPr>
      <w:r>
        <w:object w:dxaOrig="6347" w:dyaOrig="3351">
          <v:shape id="_x0000_i1412" type="#_x0000_t75" style="width:317.2pt;height:167.45pt" o:ole="" fillcolor="#001">
            <v:imagedata r:id="rId786" o:title=""/>
          </v:shape>
          <o:OLEObject Type="Embed" ProgID="CorelDraw.Graphic.9" ShapeID="_x0000_i1412" DrawAspect="Content" ObjectID="_1649931806" r:id="rId787"/>
        </w:object>
      </w:r>
    </w:p>
    <w:p w:rsidR="002E108F" w:rsidRDefault="002C1621" w:rsidP="00B71E01">
      <w:pPr>
        <w:spacing w:before="240"/>
        <w:ind w:right="-8" w:firstLine="0"/>
      </w:pPr>
      <w:r>
        <w:t xml:space="preserve">Рис. 6.15. Залежність розширення </w:t>
      </w:r>
      <w:r>
        <w:rPr>
          <w:i/>
        </w:rPr>
        <w:sym w:font="Symbol" w:char="F062"/>
      </w:r>
      <w:r>
        <w:rPr>
          <w:i/>
          <w:vertAlign w:val="superscript"/>
        </w:rPr>
        <w:sym w:font="Symbol" w:char="F071"/>
      </w:r>
      <w:r>
        <w:rPr>
          <w:i/>
          <w:vertAlign w:val="superscript"/>
        </w:rPr>
        <w:t>-2</w:t>
      </w:r>
      <w:r>
        <w:rPr>
          <w:i/>
          <w:vertAlign w:val="superscript"/>
        </w:rPr>
        <w:sym w:font="Symbol" w:char="F071"/>
      </w:r>
      <w:r>
        <w:rPr>
          <w:i/>
        </w:rPr>
        <w:t xml:space="preserve">, </w:t>
      </w:r>
      <w:r>
        <w:rPr>
          <w:i/>
        </w:rPr>
        <w:sym w:font="Symbol" w:char="F062"/>
      </w:r>
      <w:r>
        <w:rPr>
          <w:i/>
          <w:vertAlign w:val="superscript"/>
        </w:rPr>
        <w:sym w:font="Symbol" w:char="F077"/>
      </w:r>
      <w:r>
        <w:t xml:space="preserve"> дифракційних кривих </w:t>
      </w:r>
      <w:r>
        <w:rPr>
          <w:i/>
        </w:rPr>
        <w:sym w:font="Symbol" w:char="F071"/>
      </w:r>
      <w:r>
        <w:rPr>
          <w:i/>
        </w:rPr>
        <w:t>-2</w:t>
      </w:r>
      <w:r>
        <w:rPr>
          <w:i/>
        </w:rPr>
        <w:sym w:font="Symbol" w:char="F071"/>
      </w:r>
      <w:r>
        <w:t xml:space="preserve">  – (</w:t>
      </w:r>
      <w:r>
        <w:rPr>
          <w:i/>
        </w:rPr>
        <w:t>а</w:t>
      </w:r>
      <w:r>
        <w:t xml:space="preserve">), </w:t>
      </w:r>
      <w:r>
        <w:rPr>
          <w:i/>
        </w:rPr>
        <w:sym w:font="Symbol" w:char="F077"/>
      </w:r>
      <w:r>
        <w:t xml:space="preserve"> – (</w:t>
      </w:r>
      <w:r>
        <w:rPr>
          <w:i/>
        </w:rPr>
        <w:t>б</w:t>
      </w:r>
      <w:r>
        <w:t xml:space="preserve">) скануванні при реєстрації двох порядків відбивання ((111) – </w:t>
      </w:r>
      <w:r>
        <w:rPr>
          <w:i/>
        </w:rPr>
        <w:t>1</w:t>
      </w:r>
      <w:r>
        <w:t xml:space="preserve">, </w:t>
      </w:r>
      <w:r>
        <w:rPr>
          <w:i/>
        </w:rPr>
        <w:t>(222) – 2</w:t>
      </w:r>
      <w:r>
        <w:t xml:space="preserve">), постійної гратки </w:t>
      </w:r>
      <w:r>
        <w:rPr>
          <w:i/>
        </w:rPr>
        <w:t>а</w:t>
      </w:r>
      <w:r>
        <w:t xml:space="preserve"> (</w:t>
      </w:r>
      <w:r>
        <w:rPr>
          <w:i/>
        </w:rPr>
        <w:t>в – 1</w:t>
      </w:r>
      <w:r>
        <w:t xml:space="preserve">), мікротвердості </w:t>
      </w:r>
      <w:r>
        <w:rPr>
          <w:i/>
        </w:rPr>
        <w:t>Н</w:t>
      </w:r>
      <w:r>
        <w:t xml:space="preserve"> (</w:t>
      </w:r>
      <w:r>
        <w:rPr>
          <w:i/>
        </w:rPr>
        <w:t>в – 2</w:t>
      </w:r>
      <w:r>
        <w:t xml:space="preserve">), областей когерентного розсіювання </w:t>
      </w:r>
      <w:r>
        <w:rPr>
          <w:i/>
        </w:rPr>
        <w:t>L</w:t>
      </w:r>
      <w:r>
        <w:rPr>
          <w:i/>
          <w:vertAlign w:val="subscript"/>
        </w:rPr>
        <w:t>1</w:t>
      </w:r>
      <w:r>
        <w:rPr>
          <w:i/>
        </w:rPr>
        <w:t xml:space="preserve"> </w:t>
      </w:r>
      <w:r>
        <w:t>(</w:t>
      </w:r>
      <w:r>
        <w:rPr>
          <w:i/>
        </w:rPr>
        <w:t>г – 1</w:t>
      </w:r>
      <w:r>
        <w:t>)</w:t>
      </w:r>
      <w:r>
        <w:rPr>
          <w:i/>
        </w:rPr>
        <w:t xml:space="preserve"> і L</w:t>
      </w:r>
      <w:r>
        <w:rPr>
          <w:i/>
          <w:vertAlign w:val="subscript"/>
        </w:rPr>
        <w:t>1</w:t>
      </w:r>
      <w:r>
        <w:rPr>
          <w:i/>
        </w:rPr>
        <w:t xml:space="preserve"> </w:t>
      </w:r>
      <w:r>
        <w:t>(</w:t>
      </w:r>
      <w:r>
        <w:rPr>
          <w:i/>
        </w:rPr>
        <w:t>д – 1</w:t>
      </w:r>
      <w:r>
        <w:t>)</w:t>
      </w:r>
      <w:r>
        <w:rPr>
          <w:i/>
        </w:rPr>
        <w:t>,</w:t>
      </w:r>
      <w:r>
        <w:t xml:space="preserve"> неоднорідності міжплощинних відстаней </w:t>
      </w:r>
      <w:r>
        <w:rPr>
          <w:i/>
        </w:rPr>
        <w:sym w:font="Symbol" w:char="F065"/>
      </w:r>
      <w:r>
        <w:t xml:space="preserve"> (</w:t>
      </w:r>
      <w:r>
        <w:rPr>
          <w:i/>
        </w:rPr>
        <w:t>г – 1</w:t>
      </w:r>
      <w:r>
        <w:t xml:space="preserve">), кутової розорієнтації </w:t>
      </w:r>
      <w:r>
        <w:rPr>
          <w:i/>
        </w:rPr>
        <w:sym w:font="Symbol" w:char="F061"/>
      </w:r>
      <w:r>
        <w:t>  (</w:t>
      </w:r>
      <w:r>
        <w:rPr>
          <w:i/>
        </w:rPr>
        <w:t>д – 2</w:t>
      </w:r>
      <w:r>
        <w:t xml:space="preserve">), густини дислокацій на границях </w:t>
      </w:r>
      <w:r>
        <w:rPr>
          <w:i/>
        </w:rPr>
        <w:sym w:font="Symbol" w:char="F072"/>
      </w:r>
      <w:r>
        <w:rPr>
          <w:i/>
          <w:vertAlign w:val="subscript"/>
        </w:rPr>
        <w:t>L</w:t>
      </w:r>
      <w:r>
        <w:t xml:space="preserve"> (</w:t>
      </w:r>
      <w:r>
        <w:rPr>
          <w:i/>
        </w:rPr>
        <w:t>е – 1</w:t>
      </w:r>
      <w:r>
        <w:t xml:space="preserve">), і всередині блоків </w:t>
      </w:r>
      <w:r>
        <w:rPr>
          <w:i/>
        </w:rPr>
        <w:sym w:font="Symbol" w:char="F072"/>
      </w:r>
      <w:r>
        <w:rPr>
          <w:i/>
          <w:vertAlign w:val="subscript"/>
        </w:rPr>
        <w:sym w:font="Symbol" w:char="F065"/>
      </w:r>
      <w:r>
        <w:t xml:space="preserve"> (</w:t>
      </w:r>
      <w:r>
        <w:rPr>
          <w:i/>
        </w:rPr>
        <w:t>е – 2</w:t>
      </w:r>
      <w:r>
        <w:t xml:space="preserve">) плівок </w:t>
      </w:r>
      <w:r>
        <w:rPr>
          <w:i/>
        </w:rPr>
        <w:t>SnTe</w:t>
      </w:r>
      <w:r>
        <w:t xml:space="preserve"> від дози </w:t>
      </w:r>
      <w:r>
        <w:rPr>
          <w:i/>
        </w:rPr>
        <w:t>Ф</w:t>
      </w:r>
      <w:r>
        <w:t xml:space="preserve"> опромінення </w:t>
      </w:r>
      <w:r>
        <w:rPr>
          <w:i/>
        </w:rPr>
        <w:sym w:font="Symbol" w:char="F061"/>
      </w:r>
      <w:r>
        <w:t xml:space="preserve">-частинок і часу </w:t>
      </w:r>
      <w:r>
        <w:rPr>
          <w:i/>
        </w:rPr>
        <w:sym w:font="Symbol" w:char="F074"/>
      </w:r>
      <w:r>
        <w:t xml:space="preserve"> наступної витримки на повітрі [171].</w:t>
      </w:r>
    </w:p>
    <w:p w:rsidR="002E108F" w:rsidRDefault="002E108F">
      <w:pPr>
        <w:ind w:right="-8"/>
      </w:pPr>
    </w:p>
    <w:p w:rsidR="002E108F" w:rsidRDefault="002C1621" w:rsidP="00B71E01">
      <w:pPr>
        <w:ind w:right="-8" w:firstLine="0"/>
      </w:pPr>
      <w:r>
        <w:lastRenderedPageBreak/>
        <w:t xml:space="preserve">відповідають своїм початковим значенням вже за перші </w:t>
      </w:r>
      <w:r>
        <w:rPr>
          <w:i/>
        </w:rPr>
        <w:t>0,2·10</w:t>
      </w:r>
      <w:r>
        <w:rPr>
          <w:i/>
          <w:vertAlign w:val="superscript"/>
        </w:rPr>
        <w:t>4</w:t>
      </w:r>
      <w:r>
        <w:rPr>
          <w:i/>
        </w:rPr>
        <w:t> год</w:t>
      </w:r>
      <w:r>
        <w:t xml:space="preserve">. відпалу. Наступній їх відпал до </w:t>
      </w:r>
      <w:r>
        <w:rPr>
          <w:i/>
        </w:rPr>
        <w:t>1,9·10</w:t>
      </w:r>
      <w:r>
        <w:rPr>
          <w:i/>
          <w:vertAlign w:val="superscript"/>
        </w:rPr>
        <w:t>4</w:t>
      </w:r>
      <w:r>
        <w:rPr>
          <w:i/>
        </w:rPr>
        <w:t> год</w:t>
      </w:r>
      <w:r>
        <w:t xml:space="preserve">. не приводить до істотних змін. Ширини дифракційних кривих при </w:t>
      </w:r>
      <w:r>
        <w:sym w:font="Symbol" w:char="F077"/>
      </w:r>
      <w:r>
        <w:t>-скануванні для радіаційноопромінених плівок на початковому етапі перебування на повітрі продовжують зростати. Тільки достатньо великий їх час відпалу (</w:t>
      </w:r>
      <w:r>
        <w:rPr>
          <w:i/>
        </w:rPr>
        <w:t>1,4·10</w:t>
      </w:r>
      <w:r>
        <w:rPr>
          <w:i/>
          <w:vertAlign w:val="superscript"/>
        </w:rPr>
        <w:t>4</w:t>
      </w:r>
      <w:r>
        <w:rPr>
          <w:i/>
        </w:rPr>
        <w:t> год</w:t>
      </w:r>
      <w:r>
        <w:t xml:space="preserve">.) призводить до звуження дифракційних кривих. При цьому розміри </w:t>
      </w:r>
      <w:r>
        <w:rPr>
          <w:i/>
        </w:rPr>
        <w:t>ОКР</w:t>
      </w:r>
      <w:r>
        <w:t xml:space="preserve"> в площині плівки </w:t>
      </w:r>
      <w:r>
        <w:rPr>
          <w:i/>
        </w:rPr>
        <w:t>L</w:t>
      </w:r>
      <w:r>
        <w:rPr>
          <w:i/>
          <w:vertAlign w:val="subscript"/>
        </w:rPr>
        <w:t>2</w:t>
      </w:r>
      <w:r>
        <w:t xml:space="preserve"> з часом витримки на повітрі не відновлюють своїх початкових значень, а продовжують зменшуватись. Така поведінка може бути зв’язана з дією атмосферного кисню, який взаємодіє переважно з оловом, що призводить до погіршення деяких параметрів субструктури (</w:t>
      </w:r>
      <w:r>
        <w:rPr>
          <w:i/>
        </w:rPr>
        <w:t>L</w:t>
      </w:r>
      <w:r>
        <w:rPr>
          <w:i/>
          <w:vertAlign w:val="subscript"/>
        </w:rPr>
        <w:t>2</w:t>
      </w:r>
      <w:r>
        <w:t>) (</w:t>
      </w:r>
      <w:r>
        <w:rPr>
          <w:i/>
        </w:rPr>
        <w:t>рис. 6.1</w:t>
      </w:r>
      <w:r>
        <w:rPr>
          <w:i/>
          <w:lang w:val="ru-RU"/>
        </w:rPr>
        <w:t>5</w:t>
      </w:r>
      <w:r>
        <w:t xml:space="preserve">). Після утворення окисного шару на поверхні плівки, подальша активна участь кисню затруднена. При цьому субструктурні параметри покращуються: </w:t>
      </w:r>
      <w:r>
        <w:rPr>
          <w:i/>
        </w:rPr>
        <w:t>ОКР</w:t>
      </w:r>
      <w:r>
        <w:t xml:space="preserve"> (</w:t>
      </w:r>
      <w:r>
        <w:rPr>
          <w:i/>
        </w:rPr>
        <w:t>L</w:t>
      </w:r>
      <w:r>
        <w:rPr>
          <w:i/>
          <w:vertAlign w:val="subscript"/>
        </w:rPr>
        <w:t>1</w:t>
      </w:r>
      <w:r>
        <w:t>) мають тенденцію до збільшення (</w:t>
      </w:r>
      <w:r>
        <w:rPr>
          <w:i/>
        </w:rPr>
        <w:t>рис. 6.15, д – крива 1</w:t>
      </w:r>
      <w:r>
        <w:t>), а мозаїчність істотно зменшується (</w:t>
      </w:r>
      <w:r>
        <w:rPr>
          <w:i/>
        </w:rPr>
        <w:t>рис. 6.15, д – крива 2</w:t>
      </w:r>
      <w:r>
        <w:t>).</w:t>
      </w:r>
    </w:p>
    <w:p w:rsidR="00B71E01" w:rsidRDefault="00B71E01">
      <w:pPr>
        <w:spacing w:after="200" w:line="276" w:lineRule="auto"/>
        <w:ind w:firstLine="0"/>
        <w:jc w:val="left"/>
        <w:rPr>
          <w:b/>
        </w:rPr>
      </w:pPr>
      <w:r>
        <w:rPr>
          <w:b/>
        </w:rPr>
        <w:br w:type="page"/>
      </w:r>
    </w:p>
    <w:p w:rsidR="002E108F" w:rsidRDefault="002C1621">
      <w:pPr>
        <w:jc w:val="center"/>
        <w:rPr>
          <w:b/>
        </w:rPr>
      </w:pPr>
      <w:r>
        <w:rPr>
          <w:b/>
        </w:rPr>
        <w:lastRenderedPageBreak/>
        <w:t xml:space="preserve">Розділ </w:t>
      </w:r>
      <w:r>
        <w:rPr>
          <w:b/>
          <w:lang w:val="en-US"/>
        </w:rPr>
        <w:t>V</w:t>
      </w:r>
      <w:r>
        <w:rPr>
          <w:b/>
        </w:rPr>
        <w:t>I</w:t>
      </w:r>
      <w:r>
        <w:rPr>
          <w:b/>
          <w:lang w:val="en-US"/>
        </w:rPr>
        <w:t>I</w:t>
      </w:r>
    </w:p>
    <w:p w:rsidR="002E108F" w:rsidRDefault="002C1621">
      <w:pPr>
        <w:jc w:val="center"/>
        <w:rPr>
          <w:b/>
        </w:rPr>
      </w:pPr>
      <w:r>
        <w:rPr>
          <w:b/>
        </w:rPr>
        <w:t>АТОМНА ДЕФЕКТНА ПІДСИСТЕМА І ЕЛЕКТРИЧНІ ВЛАСТИВОСТІ ПЛІВОК  ТЕЛУРИДУ ОЛОВА</w:t>
      </w:r>
    </w:p>
    <w:p w:rsidR="002E108F" w:rsidRDefault="002E108F">
      <w:pPr>
        <w:jc w:val="center"/>
        <w:rPr>
          <w:b/>
        </w:rPr>
      </w:pPr>
    </w:p>
    <w:p w:rsidR="002E108F" w:rsidRDefault="002C1621">
      <w:pPr>
        <w:jc w:val="center"/>
        <w:rPr>
          <w:b/>
        </w:rPr>
      </w:pPr>
      <w:r>
        <w:rPr>
          <w:b/>
        </w:rPr>
        <w:t xml:space="preserve">7.1 Вплив технологічних факторів у методі гарячої стінки </w:t>
      </w:r>
      <w:r>
        <w:rPr>
          <w:b/>
        </w:rPr>
        <w:br/>
        <w:t xml:space="preserve">на електричні параметри плівок </w:t>
      </w:r>
      <w:r>
        <w:rPr>
          <w:b/>
          <w:lang w:val="en-US"/>
        </w:rPr>
        <w:t>SnTe</w:t>
      </w:r>
    </w:p>
    <w:p w:rsidR="002E108F" w:rsidRDefault="002E108F">
      <w:pPr>
        <w:ind w:firstLine="425"/>
        <w:jc w:val="center"/>
        <w:rPr>
          <w:b/>
        </w:rPr>
      </w:pPr>
    </w:p>
    <w:p w:rsidR="002E108F" w:rsidRDefault="002C1621">
      <w:pPr>
        <w:ind w:firstLine="425"/>
      </w:pPr>
      <w:r>
        <w:t>При дослідженні епітаксійних плівок телуриду олова встановлено діркову провідність матеріалу для всіх використовуваних температурних режимів вирощування (</w:t>
      </w:r>
      <w:r>
        <w:rPr>
          <w:i/>
        </w:rPr>
        <w:t>рис. 7.1; 7.2</w:t>
      </w:r>
      <w:r>
        <w:t>). Це пов</w:t>
      </w:r>
      <w:r>
        <w:sym w:font="Times New Roman" w:char="2019"/>
      </w:r>
      <w:r>
        <w:t xml:space="preserve">язано із повним зміщенням на </w:t>
      </w:r>
      <w:r>
        <w:rPr>
          <w:i/>
        </w:rPr>
        <w:t>Т-х-</w:t>
      </w:r>
      <w:r>
        <w:t xml:space="preserve">діаграмі </w:t>
      </w:r>
      <w:r>
        <w:rPr>
          <w:i/>
        </w:rPr>
        <w:t>Sn-Te</w:t>
      </w:r>
      <w:r>
        <w:t xml:space="preserve"> області гомогенності в сторону телуру. Із збільшенням температури осадження зменшується концентрація дірок (</w:t>
      </w:r>
      <w:r>
        <w:rPr>
          <w:i/>
        </w:rPr>
        <w:t>рис. 7.1</w:t>
      </w:r>
      <w:r>
        <w:t xml:space="preserve">). </w:t>
      </w:r>
    </w:p>
    <w:p w:rsidR="002E108F" w:rsidRDefault="002E108F">
      <w:pPr>
        <w:ind w:firstLine="425"/>
      </w:pPr>
    </w:p>
    <w:p w:rsidR="002E108F" w:rsidRDefault="002C1621">
      <w:pPr>
        <w:jc w:val="center"/>
        <w:rPr>
          <w:lang w:val="en-US"/>
        </w:rPr>
      </w:pPr>
      <w:r>
        <w:object w:dxaOrig="4112" w:dyaOrig="3143">
          <v:shape id="_x0000_i1413" type="#_x0000_t75" style="width:205.45pt;height:157.25pt" o:ole="" fillcolor="#001">
            <v:imagedata r:id="rId788" o:title=""/>
          </v:shape>
          <o:OLEObject Type="Embed" ProgID="CorelDraw.Graphic.9" ShapeID="_x0000_i1413" DrawAspect="Content" ObjectID="_1649931807" r:id="rId789"/>
        </w:object>
      </w:r>
    </w:p>
    <w:p w:rsidR="002E108F" w:rsidRDefault="002C1621" w:rsidP="00B71E01">
      <w:pPr>
        <w:ind w:firstLine="0"/>
        <w:rPr>
          <w:lang w:val="en-US"/>
        </w:rPr>
      </w:pPr>
      <w:r>
        <w:t>Рис</w:t>
      </w:r>
      <w:r>
        <w:rPr>
          <w:lang w:val="en-US"/>
        </w:rPr>
        <w:t>. </w:t>
      </w:r>
      <w:r>
        <w:t>7</w:t>
      </w:r>
      <w:r>
        <w:rPr>
          <w:lang w:val="en-US"/>
        </w:rPr>
        <w:t>.</w:t>
      </w:r>
      <w:r>
        <w:t>1</w:t>
      </w:r>
      <w:r>
        <w:rPr>
          <w:lang w:val="en-US"/>
        </w:rPr>
        <w:t xml:space="preserve">. </w:t>
      </w:r>
      <w:r>
        <w:t>Залежність</w:t>
      </w:r>
      <w:r>
        <w:rPr>
          <w:lang w:val="en-US"/>
        </w:rPr>
        <w:t xml:space="preserve"> </w:t>
      </w:r>
      <w:r>
        <w:t>концентрації</w:t>
      </w:r>
      <w:r>
        <w:rPr>
          <w:lang w:val="en-US"/>
        </w:rPr>
        <w:t xml:space="preserve"> </w:t>
      </w:r>
      <w:r>
        <w:rPr>
          <w:i/>
        </w:rPr>
        <w:t>р</w:t>
      </w:r>
      <w:r>
        <w:rPr>
          <w:lang w:val="en-US"/>
        </w:rPr>
        <w:t xml:space="preserve"> (1) </w:t>
      </w:r>
      <w:r>
        <w:t>і</w:t>
      </w:r>
      <w:r>
        <w:rPr>
          <w:lang w:val="en-US"/>
        </w:rPr>
        <w:t xml:space="preserve"> </w:t>
      </w:r>
      <w:r>
        <w:t>рухливості</w:t>
      </w:r>
      <w:r>
        <w:rPr>
          <w:lang w:val="en-US"/>
        </w:rPr>
        <w:t xml:space="preserve"> </w:t>
      </w:r>
      <w:r>
        <w:rPr>
          <w:i/>
        </w:rPr>
        <w:sym w:font="Symbol" w:char="F06D"/>
      </w:r>
      <w:r>
        <w:rPr>
          <w:lang w:val="en-US"/>
        </w:rPr>
        <w:t xml:space="preserve"> (2) </w:t>
      </w:r>
      <w:r>
        <w:t>носіїв</w:t>
      </w:r>
      <w:r>
        <w:rPr>
          <w:lang w:val="en-US"/>
        </w:rPr>
        <w:t xml:space="preserve"> </w:t>
      </w:r>
      <w:r>
        <w:t>заряду</w:t>
      </w:r>
      <w:r>
        <w:rPr>
          <w:lang w:val="en-US"/>
        </w:rPr>
        <w:t xml:space="preserve"> </w:t>
      </w:r>
      <w:r>
        <w:t>плівок</w:t>
      </w:r>
      <w:r>
        <w:rPr>
          <w:lang w:val="en-US"/>
        </w:rPr>
        <w:t xml:space="preserve"> </w:t>
      </w:r>
      <w:r>
        <w:t>телуриду</w:t>
      </w:r>
      <w:r>
        <w:rPr>
          <w:lang w:val="en-US"/>
        </w:rPr>
        <w:t xml:space="preserve"> </w:t>
      </w:r>
      <w:r>
        <w:t>олова</w:t>
      </w:r>
      <w:r>
        <w:rPr>
          <w:lang w:val="en-US"/>
        </w:rPr>
        <w:t xml:space="preserve"> </w:t>
      </w:r>
      <w:r>
        <w:t>від</w:t>
      </w:r>
      <w:r>
        <w:rPr>
          <w:lang w:val="en-US"/>
        </w:rPr>
        <w:t xml:space="preserve"> </w:t>
      </w:r>
      <w:r>
        <w:t>температури</w:t>
      </w:r>
      <w:r>
        <w:rPr>
          <w:lang w:val="en-US"/>
        </w:rPr>
        <w:t xml:space="preserve"> </w:t>
      </w:r>
      <w:r>
        <w:t>осадження</w:t>
      </w:r>
      <w:r>
        <w:rPr>
          <w:lang w:val="en-US"/>
        </w:rPr>
        <w:t xml:space="preserve"> </w:t>
      </w:r>
      <w:r>
        <w:rPr>
          <w:i/>
        </w:rPr>
        <w:t>Т</w:t>
      </w:r>
      <w:r>
        <w:rPr>
          <w:i/>
          <w:vertAlign w:val="subscript"/>
        </w:rPr>
        <w:t>П</w:t>
      </w:r>
      <w:r>
        <w:rPr>
          <w:lang w:val="en-US"/>
        </w:rPr>
        <w:t xml:space="preserve"> (</w:t>
      </w:r>
      <w:r>
        <w:t>метод</w:t>
      </w:r>
      <w:r>
        <w:rPr>
          <w:lang w:val="en-US"/>
        </w:rPr>
        <w:t xml:space="preserve"> – </w:t>
      </w:r>
      <w:r>
        <w:t>гарячої</w:t>
      </w:r>
      <w:r>
        <w:rPr>
          <w:lang w:val="en-US"/>
        </w:rPr>
        <w:t xml:space="preserve"> </w:t>
      </w:r>
      <w:r>
        <w:t>стінки</w:t>
      </w:r>
      <w:r>
        <w:rPr>
          <w:lang w:val="en-US"/>
        </w:rPr>
        <w:t xml:space="preserve">, </w:t>
      </w:r>
      <w:r>
        <w:t>температура</w:t>
      </w:r>
      <w:r>
        <w:rPr>
          <w:lang w:val="en-US"/>
        </w:rPr>
        <w:t xml:space="preserve"> </w:t>
      </w:r>
      <w:r>
        <w:t>випаровування</w:t>
      </w:r>
      <w:r>
        <w:rPr>
          <w:lang w:val="en-US"/>
        </w:rPr>
        <w:t xml:space="preserve"> </w:t>
      </w:r>
      <w:r>
        <w:rPr>
          <w:i/>
        </w:rPr>
        <w:t>Т</w:t>
      </w:r>
      <w:r>
        <w:rPr>
          <w:i/>
          <w:vertAlign w:val="subscript"/>
        </w:rPr>
        <w:t>В</w:t>
      </w:r>
      <w:r>
        <w:rPr>
          <w:i/>
          <w:vertAlign w:val="subscript"/>
          <w:lang w:val="en-US"/>
        </w:rPr>
        <w:t> </w:t>
      </w:r>
      <w:r>
        <w:rPr>
          <w:i/>
          <w:lang w:val="en-US"/>
        </w:rPr>
        <w:t>= 810 </w:t>
      </w:r>
      <w:r>
        <w:rPr>
          <w:i/>
        </w:rPr>
        <w:t>К</w:t>
      </w:r>
      <w:r>
        <w:rPr>
          <w:lang w:val="en-US"/>
        </w:rPr>
        <w:t xml:space="preserve">, </w:t>
      </w:r>
      <w:r>
        <w:t>температура</w:t>
      </w:r>
      <w:r>
        <w:rPr>
          <w:lang w:val="en-US"/>
        </w:rPr>
        <w:t xml:space="preserve"> </w:t>
      </w:r>
      <w:r>
        <w:t>стінок</w:t>
      </w:r>
      <w:r>
        <w:rPr>
          <w:lang w:val="en-US"/>
        </w:rPr>
        <w:t xml:space="preserve"> </w:t>
      </w:r>
      <w:r>
        <w:rPr>
          <w:i/>
        </w:rPr>
        <w:t>Т</w:t>
      </w:r>
      <w:r>
        <w:rPr>
          <w:i/>
          <w:vertAlign w:val="subscript"/>
        </w:rPr>
        <w:t>С</w:t>
      </w:r>
      <w:r>
        <w:rPr>
          <w:i/>
          <w:vertAlign w:val="subscript"/>
          <w:lang w:val="en-US"/>
        </w:rPr>
        <w:t> </w:t>
      </w:r>
      <w:r>
        <w:rPr>
          <w:i/>
          <w:lang w:val="en-US"/>
        </w:rPr>
        <w:t>= 840 </w:t>
      </w:r>
      <w:r>
        <w:rPr>
          <w:i/>
        </w:rPr>
        <w:t>К</w:t>
      </w:r>
      <w:r>
        <w:rPr>
          <w:lang w:val="en-US"/>
        </w:rPr>
        <w:t xml:space="preserve">, </w:t>
      </w:r>
      <w:r>
        <w:t>підкладки</w:t>
      </w:r>
      <w:r>
        <w:rPr>
          <w:lang w:val="en-US"/>
        </w:rPr>
        <w:t xml:space="preserve"> – </w:t>
      </w:r>
      <w:r>
        <w:t>сколи</w:t>
      </w:r>
      <w:r>
        <w:rPr>
          <w:lang w:val="en-US"/>
        </w:rPr>
        <w:t xml:space="preserve"> </w:t>
      </w:r>
      <w:r>
        <w:rPr>
          <w:i/>
          <w:lang w:val="en-US"/>
        </w:rPr>
        <w:t>(111) BaF</w:t>
      </w:r>
      <w:r>
        <w:rPr>
          <w:i/>
          <w:vertAlign w:val="subscript"/>
          <w:lang w:val="en-US"/>
        </w:rPr>
        <w:t>2</w:t>
      </w:r>
      <w:r>
        <w:rPr>
          <w:lang w:val="en-US"/>
        </w:rPr>
        <w:t>) [165].</w:t>
      </w:r>
    </w:p>
    <w:p w:rsidR="002E108F" w:rsidRDefault="002E108F">
      <w:pPr>
        <w:ind w:firstLine="425"/>
        <w:rPr>
          <w:lang w:val="en-US"/>
        </w:rPr>
      </w:pPr>
    </w:p>
    <w:p w:rsidR="002E108F" w:rsidRDefault="002C1621">
      <w:pPr>
        <w:ind w:firstLine="425"/>
      </w:pPr>
      <w:r>
        <w:t>Епітаксійні плівки, одержані при оптимальних температурах осадження (</w:t>
      </w:r>
      <w:r>
        <w:rPr>
          <w:i/>
        </w:rPr>
        <w:t>Т</w:t>
      </w:r>
      <w:r>
        <w:rPr>
          <w:i/>
          <w:vertAlign w:val="subscript"/>
        </w:rPr>
        <w:t>П </w:t>
      </w:r>
      <w:r>
        <w:rPr>
          <w:i/>
        </w:rPr>
        <w:t>= 570 К</w:t>
      </w:r>
      <w:r>
        <w:t>) мають мінімальне значення концентрації дірок (</w:t>
      </w:r>
      <w:r>
        <w:rPr>
          <w:i/>
        </w:rPr>
        <w:sym w:font="Symbol" w:char="F07E"/>
      </w:r>
      <w:r>
        <w:rPr>
          <w:i/>
        </w:rPr>
        <w:t> 2</w:t>
      </w:r>
      <w:r>
        <w:rPr>
          <w:i/>
        </w:rPr>
        <w:sym w:font="Symbol" w:char="F0D7"/>
      </w:r>
      <w:r>
        <w:rPr>
          <w:i/>
        </w:rPr>
        <w:t>10</w:t>
      </w:r>
      <w:r w:rsidRPr="002C1621">
        <w:rPr>
          <w:i/>
          <w:vertAlign w:val="superscript"/>
          <w:lang w:val="ru-RU"/>
        </w:rPr>
        <w:t>20</w:t>
      </w:r>
      <w:r>
        <w:rPr>
          <w:i/>
        </w:rPr>
        <w:t> см</w:t>
      </w:r>
      <w:r>
        <w:rPr>
          <w:i/>
          <w:vertAlign w:val="superscript"/>
        </w:rPr>
        <w:t>-3</w:t>
      </w:r>
      <w:r>
        <w:t>) і характеризуються значними рухливостями носіїв заряду (</w:t>
      </w:r>
      <w:r>
        <w:rPr>
          <w:i/>
        </w:rPr>
        <w:t>0,1</w:t>
      </w:r>
      <w:r>
        <w:rPr>
          <w:i/>
        </w:rPr>
        <w:sym w:font="Symbol" w:char="F0D7"/>
      </w:r>
      <w:r>
        <w:rPr>
          <w:i/>
        </w:rPr>
        <w:t>10</w:t>
      </w:r>
      <w:r>
        <w:rPr>
          <w:i/>
          <w:vertAlign w:val="superscript"/>
        </w:rPr>
        <w:t>3</w:t>
      </w:r>
      <w:r>
        <w:rPr>
          <w:i/>
        </w:rPr>
        <w:t> м</w:t>
      </w:r>
      <w:r>
        <w:rPr>
          <w:i/>
          <w:vertAlign w:val="superscript"/>
        </w:rPr>
        <w:t>2</w:t>
      </w:r>
      <w:r>
        <w:rPr>
          <w:i/>
        </w:rPr>
        <w:t>В</w:t>
      </w:r>
      <w:r>
        <w:rPr>
          <w:i/>
          <w:vertAlign w:val="superscript"/>
        </w:rPr>
        <w:t>-1</w:t>
      </w:r>
      <w:r>
        <w:rPr>
          <w:i/>
        </w:rPr>
        <w:t>с</w:t>
      </w:r>
      <w:r>
        <w:rPr>
          <w:i/>
          <w:vertAlign w:val="superscript"/>
        </w:rPr>
        <w:t xml:space="preserve">-1 </w:t>
      </w:r>
      <w:r>
        <w:t>при</w:t>
      </w:r>
      <w:r>
        <w:rPr>
          <w:i/>
        </w:rPr>
        <w:t xml:space="preserve"> 300 К</w:t>
      </w:r>
      <w:r>
        <w:t>). Підвищення температури осадження призводить до початкового зростання холлівської рухливості (</w:t>
      </w:r>
      <w:r>
        <w:rPr>
          <w:i/>
        </w:rPr>
        <w:t>рис. 7.1 – крива 2</w:t>
      </w:r>
      <w:r>
        <w:t>). Слід відмітити, що таке зростання рухливості пов</w:t>
      </w:r>
      <w:r>
        <w:sym w:font="Times New Roman" w:char="2019"/>
      </w:r>
      <w:r>
        <w:t xml:space="preserve">язане із покращенням структурної досконалості зразків. Деяке зменшення холлівської рухливості носіїв при </w:t>
      </w:r>
      <w:r>
        <w:rPr>
          <w:i/>
        </w:rPr>
        <w:t>Т</w:t>
      </w:r>
      <w:r>
        <w:rPr>
          <w:i/>
          <w:vertAlign w:val="subscript"/>
        </w:rPr>
        <w:t>П </w:t>
      </w:r>
      <w:r>
        <w:rPr>
          <w:i/>
        </w:rPr>
        <w:t>&gt; 570 K</w:t>
      </w:r>
      <w:r>
        <w:t xml:space="preserve"> (</w:t>
      </w:r>
      <w:r>
        <w:rPr>
          <w:i/>
        </w:rPr>
        <w:t>рис. 7.1 – крива 2</w:t>
      </w:r>
      <w:r>
        <w:t xml:space="preserve">) важко пояснити концентраційною залежністю. Найбільш імовірною причиною спостережуваного зменшення значення рухливості є погіршення </w:t>
      </w:r>
      <w:r>
        <w:lastRenderedPageBreak/>
        <w:t>структурної досконалості тонких плівок внаслідок переважання процесів ревипаровування.</w:t>
      </w:r>
    </w:p>
    <w:p w:rsidR="002E108F" w:rsidRDefault="002C1621">
      <w:pPr>
        <w:ind w:firstLine="425"/>
      </w:pPr>
      <w:r>
        <w:t xml:space="preserve">Підвищення температури випаровування наважки </w:t>
      </w:r>
      <w:r>
        <w:rPr>
          <w:i/>
        </w:rPr>
        <w:t>Т</w:t>
      </w:r>
      <w:r>
        <w:rPr>
          <w:i/>
          <w:vertAlign w:val="subscript"/>
        </w:rPr>
        <w:t>В </w:t>
      </w:r>
      <w:r>
        <w:rPr>
          <w:i/>
        </w:rPr>
        <w:t>= 710-898 К</w:t>
      </w:r>
      <w:r>
        <w:t xml:space="preserve"> при постійній температурі осадження </w:t>
      </w:r>
      <w:r>
        <w:rPr>
          <w:i/>
        </w:rPr>
        <w:t>Т</w:t>
      </w:r>
      <w:r>
        <w:rPr>
          <w:i/>
          <w:vertAlign w:val="subscript"/>
        </w:rPr>
        <w:t>П </w:t>
      </w:r>
      <w:r>
        <w:rPr>
          <w:i/>
        </w:rPr>
        <w:t>= 610 К</w:t>
      </w:r>
      <w:r>
        <w:t xml:space="preserve"> призводить до збільшення концентрації дірок (</w:t>
      </w:r>
      <w:r>
        <w:rPr>
          <w:i/>
        </w:rPr>
        <w:t>рис. 7.2 – крива 1</w:t>
      </w:r>
      <w:r>
        <w:t>). Це зв</w:t>
      </w:r>
      <w:r>
        <w:sym w:font="Times New Roman" w:char="2019"/>
      </w:r>
      <w:r>
        <w:t xml:space="preserve">язано із збільшенням парціального тиску пари телуру </w:t>
      </w:r>
      <w:r>
        <w:rPr>
          <w:position w:val="-12"/>
        </w:rPr>
        <w:object w:dxaOrig="360" w:dyaOrig="320">
          <v:shape id="_x0000_i1414" type="#_x0000_t75" style="width:18pt;height:15.95pt" o:ole="" fillcolor="#001">
            <v:imagedata r:id="rId790" o:title=""/>
          </v:shape>
          <o:OLEObject Type="Embed" ProgID="Equation.3" ShapeID="_x0000_i1414" DrawAspect="Content" ObjectID="_1649931808" r:id="rId791"/>
        </w:object>
      </w:r>
      <w:r>
        <w:t xml:space="preserve"> при підвищенні температури згідно </w:t>
      </w:r>
      <w:r>
        <w:rPr>
          <w:i/>
        </w:rPr>
        <w:t>Р-Т</w:t>
      </w:r>
      <w:r>
        <w:t xml:space="preserve">-проекції діаграми стану системи </w:t>
      </w:r>
      <w:r>
        <w:rPr>
          <w:i/>
        </w:rPr>
        <w:t>Sn-Te</w:t>
      </w:r>
      <w:r>
        <w:t xml:space="preserve"> поблизу телуриду олова. Тому з підвищенням температури випаровування </w:t>
      </w:r>
      <w:r>
        <w:rPr>
          <w:i/>
        </w:rPr>
        <w:t>Т</w:t>
      </w:r>
      <w:r>
        <w:rPr>
          <w:i/>
          <w:vertAlign w:val="subscript"/>
        </w:rPr>
        <w:t>В</w:t>
      </w:r>
      <w:r>
        <w:t xml:space="preserve"> відбувається збагачення пари легколетючою складовою (телуром) і відповідно зміщення складу плівок телуриду олова в сторону халькогену. Деяке зменшення холлівської рухливості дірок з підвищенням температури випаровування обумовлене, в основному, збільшенням концентрації носіїв заряду (</w:t>
      </w:r>
      <w:r>
        <w:rPr>
          <w:i/>
        </w:rPr>
        <w:t>рис. 7.2 – крива 2</w:t>
      </w:r>
      <w:r>
        <w:t>).</w:t>
      </w:r>
    </w:p>
    <w:p w:rsidR="002E108F" w:rsidRDefault="002C1621">
      <w:pPr>
        <w:ind w:firstLine="425"/>
      </w:pPr>
      <w:r>
        <w:t xml:space="preserve">Тиск олова при використовуваних температурах випаровування </w:t>
      </w:r>
      <w:r>
        <w:rPr>
          <w:i/>
        </w:rPr>
        <w:t>SnTe</w:t>
      </w:r>
      <w:r>
        <w:t xml:space="preserve"> дуже малий (</w:t>
      </w:r>
      <w:r>
        <w:rPr>
          <w:i/>
          <w:position w:val="-10"/>
        </w:rPr>
        <w:object w:dxaOrig="900" w:dyaOrig="340">
          <v:shape id="_x0000_i1415" type="#_x0000_t75" style="width:45.15pt;height:17pt" o:ole="" fillcolor="#001">
            <v:imagedata r:id="rId792" o:title=""/>
          </v:shape>
          <o:OLEObject Type="Embed" ProgID="Equation.3" ShapeID="_x0000_i1415" DrawAspect="Content" ObjectID="_1649931809" r:id="rId793"/>
        </w:object>
      </w:r>
      <w:r>
        <w:rPr>
          <w:i/>
        </w:rPr>
        <w:t> Па</w:t>
      </w:r>
      <w:r>
        <w:t xml:space="preserve">). Тому у процесах осадження плівок </w:t>
      </w:r>
      <w:r>
        <w:rPr>
          <w:i/>
        </w:rPr>
        <w:t>SnTe</w:t>
      </w:r>
      <w:r>
        <w:t xml:space="preserve"> металічна компонента суттєвої ролі відігравати не буде. На формування атомної дефектної структури плівок впливатиме телур, який є у парі поряд із молекулами телуриду олова та їх димерами. Крім того власні дефекти у телуриді олова зумовлюють тільки </w:t>
      </w:r>
      <w:r>
        <w:rPr>
          <w:i/>
        </w:rPr>
        <w:t>р-</w:t>
      </w:r>
      <w:r>
        <w:t>тип провідності.</w:t>
      </w:r>
    </w:p>
    <w:p w:rsidR="002E108F" w:rsidRDefault="002E108F">
      <w:pPr>
        <w:ind w:firstLine="425"/>
      </w:pPr>
    </w:p>
    <w:p w:rsidR="002E108F" w:rsidRDefault="002E108F">
      <w:pPr>
        <w:ind w:firstLine="425"/>
      </w:pPr>
    </w:p>
    <w:p w:rsidR="002E108F" w:rsidRDefault="002C1621">
      <w:pPr>
        <w:ind w:firstLine="425"/>
        <w:jc w:val="center"/>
      </w:pPr>
      <w:r>
        <w:object w:dxaOrig="4362" w:dyaOrig="2999">
          <v:shape id="_x0000_i1416" type="#_x0000_t75" style="width:218.05pt;height:150.1pt" o:ole="" fillcolor="#001">
            <v:imagedata r:id="rId794" o:title=""/>
          </v:shape>
          <o:OLEObject Type="Embed" ProgID="CorelDraw.Graphic.9" ShapeID="_x0000_i1416" DrawAspect="Content" ObjectID="_1649931810" r:id="rId795"/>
        </w:object>
      </w:r>
    </w:p>
    <w:p w:rsidR="002E108F" w:rsidRDefault="002C1621" w:rsidP="00B71E01">
      <w:pPr>
        <w:ind w:firstLine="0"/>
      </w:pPr>
      <w:r>
        <w:t>Рис.</w:t>
      </w:r>
      <w:r>
        <w:rPr>
          <w:lang w:val="en-US"/>
        </w:rPr>
        <w:t> </w:t>
      </w:r>
      <w:r>
        <w:t xml:space="preserve">7.2. Залежність концентрації </w:t>
      </w:r>
      <w:r>
        <w:rPr>
          <w:i/>
        </w:rPr>
        <w:t>р (1)</w:t>
      </w:r>
      <w:r>
        <w:t xml:space="preserve"> і рухливості </w:t>
      </w:r>
      <w:r>
        <w:rPr>
          <w:i/>
        </w:rPr>
        <w:sym w:font="Symbol" w:char="F06D"/>
      </w:r>
      <w:r>
        <w:rPr>
          <w:i/>
        </w:rPr>
        <w:t xml:space="preserve"> (2) </w:t>
      </w:r>
      <w:r>
        <w:t>носіїв заряду плівок телуриду олова від температури випаровування Т</w:t>
      </w:r>
      <w:r>
        <w:rPr>
          <w:vertAlign w:val="subscript"/>
        </w:rPr>
        <w:t>В</w:t>
      </w:r>
      <w:r>
        <w:t xml:space="preserve"> (метод</w:t>
      </w:r>
      <w:r>
        <w:rPr>
          <w:i/>
        </w:rPr>
        <w:t xml:space="preserve"> – </w:t>
      </w:r>
      <w:r>
        <w:t>гаряча стінка, температура осадження</w:t>
      </w:r>
      <w:r>
        <w:rPr>
          <w:i/>
        </w:rPr>
        <w:t xml:space="preserve"> Т</w:t>
      </w:r>
      <w:r>
        <w:rPr>
          <w:i/>
          <w:vertAlign w:val="subscript"/>
        </w:rPr>
        <w:t>П</w:t>
      </w:r>
      <w:r>
        <w:rPr>
          <w:i/>
          <w:vertAlign w:val="subscript"/>
          <w:lang w:val="en-US"/>
        </w:rPr>
        <w:t> </w:t>
      </w:r>
      <w:r>
        <w:rPr>
          <w:i/>
        </w:rPr>
        <w:t>=</w:t>
      </w:r>
      <w:r>
        <w:rPr>
          <w:i/>
          <w:lang w:val="en-US"/>
        </w:rPr>
        <w:t> </w:t>
      </w:r>
      <w:r>
        <w:rPr>
          <w:i/>
        </w:rPr>
        <w:t>610</w:t>
      </w:r>
      <w:r>
        <w:rPr>
          <w:i/>
          <w:lang w:val="en-US"/>
        </w:rPr>
        <w:t> </w:t>
      </w:r>
      <w:r>
        <w:rPr>
          <w:i/>
        </w:rPr>
        <w:t xml:space="preserve">К, </w:t>
      </w:r>
      <w:r>
        <w:t>підкладки</w:t>
      </w:r>
      <w:r>
        <w:rPr>
          <w:i/>
        </w:rPr>
        <w:t xml:space="preserve"> </w:t>
      </w:r>
      <w:r>
        <w:t>– сколи (</w:t>
      </w:r>
      <w:r>
        <w:rPr>
          <w:i/>
        </w:rPr>
        <w:t>111</w:t>
      </w:r>
      <w:r>
        <w:t>)</w:t>
      </w:r>
      <w:r>
        <w:rPr>
          <w:i/>
        </w:rPr>
        <w:t xml:space="preserve"> </w:t>
      </w:r>
      <w:r>
        <w:rPr>
          <w:i/>
          <w:lang w:val="en-US"/>
        </w:rPr>
        <w:t>BaF</w:t>
      </w:r>
      <w:r>
        <w:rPr>
          <w:i/>
          <w:vertAlign w:val="subscript"/>
        </w:rPr>
        <w:t>2</w:t>
      </w:r>
      <w:r>
        <w:t>) [165].</w:t>
      </w:r>
    </w:p>
    <w:p w:rsidR="002E108F" w:rsidRDefault="002E108F">
      <w:pPr>
        <w:ind w:firstLine="425"/>
      </w:pPr>
    </w:p>
    <w:p w:rsidR="002E108F" w:rsidRDefault="002E108F">
      <w:pPr>
        <w:ind w:firstLine="425"/>
      </w:pPr>
    </w:p>
    <w:p w:rsidR="002E108F" w:rsidRDefault="002C1621">
      <w:pPr>
        <w:pStyle w:val="1"/>
        <w:spacing w:line="240" w:lineRule="auto"/>
        <w:rPr>
          <w:caps w:val="0"/>
          <w:sz w:val="20"/>
        </w:rPr>
      </w:pPr>
      <w:r>
        <w:rPr>
          <w:caps w:val="0"/>
          <w:sz w:val="20"/>
        </w:rPr>
        <w:lastRenderedPageBreak/>
        <w:t xml:space="preserve">7.2 Квазіхімічний опис дефектоутворення  у плівках </w:t>
      </w:r>
      <w:r>
        <w:rPr>
          <w:caps w:val="0"/>
          <w:sz w:val="20"/>
        </w:rPr>
        <w:br/>
        <w:t>телуриду олова при вирощуванні з парової фази</w:t>
      </w:r>
    </w:p>
    <w:p w:rsidR="002E108F" w:rsidRDefault="002C1621">
      <w:pPr>
        <w:ind w:firstLine="425"/>
      </w:pPr>
      <w:r>
        <w:t xml:space="preserve">Утворення власних атомних дефектів у плівках телуриду олова  при їх вирощуванні з парової фази методом гарячої стінки можна описати системою квазіхімічні реакції наведених у </w:t>
      </w:r>
      <w:r>
        <w:rPr>
          <w:i/>
        </w:rPr>
        <w:t>табл.</w:t>
      </w:r>
      <w:r>
        <w:t xml:space="preserve"> </w:t>
      </w:r>
      <w:r>
        <w:rPr>
          <w:i/>
        </w:rPr>
        <w:t>7.1.</w:t>
      </w:r>
    </w:p>
    <w:p w:rsidR="002E108F" w:rsidRDefault="002C1621">
      <w:pPr>
        <w:ind w:firstLine="425"/>
      </w:pPr>
      <w:r>
        <w:t xml:space="preserve">Тут </w:t>
      </w:r>
      <w:r>
        <w:rPr>
          <w:position w:val="-10"/>
        </w:rPr>
        <w:object w:dxaOrig="1980" w:dyaOrig="300">
          <v:shape id="_x0000_i1417" type="#_x0000_t75" style="width:99.15pt;height:14.95pt" o:ole="" fillcolor="#001">
            <v:imagedata r:id="rId796" o:title=""/>
          </v:shape>
          <o:OLEObject Type="Embed" ProgID="Equation.3" ShapeID="_x0000_i1417" DrawAspect="Content" ObjectID="_1649931811" r:id="rId797"/>
        </w:object>
      </w:r>
      <w:r>
        <w:t xml:space="preserve"> – константа рівноваги реакції, де </w:t>
      </w:r>
      <w:r>
        <w:rPr>
          <w:i/>
        </w:rPr>
        <w:t>К</w:t>
      </w:r>
      <w:r>
        <w:rPr>
          <w:i/>
          <w:vertAlign w:val="subscript"/>
        </w:rPr>
        <w:t>0</w:t>
      </w:r>
      <w:r>
        <w:t xml:space="preserve"> – передехпоненційний множник, що мало залежать від температури, </w:t>
      </w:r>
      <w:r>
        <w:rPr>
          <w:position w:val="-4"/>
        </w:rPr>
        <w:object w:dxaOrig="380" w:dyaOrig="220">
          <v:shape id="_x0000_i1418" type="#_x0000_t75" style="width:19pt;height:10.85pt" o:ole="" fillcolor="#001">
            <v:imagedata r:id="rId798" o:title=""/>
          </v:shape>
          <o:OLEObject Type="Embed" ProgID="Equation.3" ShapeID="_x0000_i1418" DrawAspect="Content" ObjectID="_1649931812" r:id="rId799"/>
        </w:object>
      </w:r>
      <w:r>
        <w:rPr>
          <w:i/>
        </w:rPr>
        <w:t xml:space="preserve"> </w:t>
      </w:r>
      <w:r>
        <w:t xml:space="preserve">– ентальпія реакції; </w:t>
      </w:r>
      <w:r>
        <w:rPr>
          <w:i/>
          <w:position w:val="-12"/>
        </w:rPr>
        <w:object w:dxaOrig="360" w:dyaOrig="320">
          <v:shape id="_x0000_i1419" type="#_x0000_t75" style="width:18pt;height:15.95pt" o:ole="" fillcolor="#001">
            <v:imagedata r:id="rId800" o:title=""/>
          </v:shape>
          <o:OLEObject Type="Embed" ProgID="Equation.3" ShapeID="_x0000_i1419" DrawAspect="Content" ObjectID="_1649931813" r:id="rId801"/>
        </w:object>
      </w:r>
      <w:r>
        <w:rPr>
          <w:i/>
        </w:rPr>
        <w:t xml:space="preserve"> –</w:t>
      </w:r>
      <w:r>
        <w:t xml:space="preserve"> парціальний тиск пари телуру; </w:t>
      </w:r>
      <w:r>
        <w:rPr>
          <w:i/>
          <w:position w:val="-6"/>
        </w:rPr>
        <w:object w:dxaOrig="240" w:dyaOrig="300">
          <v:shape id="_x0000_i1420" type="#_x0000_t75" style="width:11.9pt;height:14.95pt" o:ole="" fillcolor="#001">
            <v:imagedata r:id="rId802" o:title=""/>
          </v:shape>
          <o:OLEObject Type="Embed" ProgID="Equation.3" ShapeID="_x0000_i1420" DrawAspect="Content" ObjectID="_1649931814" r:id="rId803"/>
        </w:object>
      </w:r>
      <w:r>
        <w:rPr>
          <w:i/>
        </w:rPr>
        <w:t xml:space="preserve"> </w:t>
      </w:r>
      <w:r>
        <w:t xml:space="preserve">– електрон; </w:t>
      </w:r>
      <w:r>
        <w:rPr>
          <w:i/>
          <w:position w:val="-6"/>
        </w:rPr>
        <w:object w:dxaOrig="260" w:dyaOrig="300">
          <v:shape id="_x0000_i1421" type="#_x0000_t75" style="width:12.9pt;height:14.95pt" o:ole="" fillcolor="#001">
            <v:imagedata r:id="rId804" o:title=""/>
          </v:shape>
          <o:OLEObject Type="Embed" ProgID="Equation.3" ShapeID="_x0000_i1421" DrawAspect="Content" ObjectID="_1649931815" r:id="rId805"/>
        </w:object>
      </w:r>
      <w:r>
        <w:rPr>
          <w:i/>
        </w:rPr>
        <w:t xml:space="preserve"> </w:t>
      </w:r>
      <w:r>
        <w:t xml:space="preserve">– дірка; </w:t>
      </w:r>
      <w:r>
        <w:rPr>
          <w:i/>
        </w:rPr>
        <w:t>n</w:t>
      </w:r>
      <w:r>
        <w:t xml:space="preserve"> i</w:t>
      </w:r>
      <w:r>
        <w:rPr>
          <w:i/>
        </w:rPr>
        <w:t xml:space="preserve"> p</w:t>
      </w:r>
      <w:r>
        <w:t xml:space="preserve"> – концентрації електронів і дірок відповідно, </w:t>
      </w:r>
      <w:r>
        <w:rPr>
          <w:i/>
        </w:rPr>
        <w:t>"S"</w:t>
      </w:r>
      <w:r>
        <w:t xml:space="preserve"> – тверде тіло,  </w:t>
      </w:r>
      <w:r>
        <w:rPr>
          <w:i/>
        </w:rPr>
        <w:t>"V"</w:t>
      </w:r>
      <w:r>
        <w:t xml:space="preserve"> – пара. </w:t>
      </w:r>
    </w:p>
    <w:p w:rsidR="002E108F" w:rsidRDefault="002C1621">
      <w:pPr>
        <w:ind w:firstLine="425"/>
      </w:pPr>
      <w:r>
        <w:t>Реакція (</w:t>
      </w:r>
      <w:r>
        <w:rPr>
          <w:i/>
        </w:rPr>
        <w:t>I</w:t>
      </w:r>
      <w:r>
        <w:t>) описує утворення нейтральних вакансій за Шотткі, (</w:t>
      </w:r>
      <w:r>
        <w:rPr>
          <w:i/>
        </w:rPr>
        <w:t>II</w:t>
      </w:r>
      <w:r>
        <w:t xml:space="preserve">) – проникнення атомів телуру з парової фази у плівку з утворенням нейтральної </w:t>
      </w:r>
      <w:r>
        <w:rPr>
          <w:i/>
          <w:position w:val="-10"/>
        </w:rPr>
        <w:object w:dxaOrig="300" w:dyaOrig="340">
          <v:shape id="_x0000_i1422" type="#_x0000_t75" style="width:14.95pt;height:17pt" o:ole="" fillcolor="#001">
            <v:imagedata r:id="rId806" o:title=""/>
          </v:shape>
          <o:OLEObject Type="Embed" ProgID="Equation.3" ShapeID="_x0000_i1422" DrawAspect="Content" ObjectID="_1649931816" r:id="rId807"/>
        </w:object>
      </w:r>
      <w:r>
        <w:rPr>
          <w:i/>
        </w:rPr>
        <w:t xml:space="preserve"> </w:t>
      </w:r>
      <w:r>
        <w:t>металічної вакансії, (</w:t>
      </w:r>
      <w:r>
        <w:rPr>
          <w:i/>
        </w:rPr>
        <w:t>III</w:t>
      </w:r>
      <w:r>
        <w:t>)-(</w:t>
      </w:r>
      <w:r>
        <w:rPr>
          <w:i/>
        </w:rPr>
        <w:t>IV</w:t>
      </w:r>
      <w:r>
        <w:rPr>
          <w:b/>
        </w:rPr>
        <w:t xml:space="preserve">) – </w:t>
      </w:r>
      <w:r>
        <w:t>іонізацію утворених дефектів. Реакція (</w:t>
      </w:r>
      <w:r>
        <w:rPr>
          <w:i/>
        </w:rPr>
        <w:t>V</w:t>
      </w:r>
      <w:r>
        <w:t>) описує збудження власної провідності. Реакція (</w:t>
      </w:r>
      <w:r>
        <w:rPr>
          <w:i/>
        </w:rPr>
        <w:t>VI</w:t>
      </w:r>
      <w:r>
        <w:t>) описує сублімацію твердого телуриду олова із розкладом на компоненти. (</w:t>
      </w:r>
      <w:r>
        <w:rPr>
          <w:i/>
        </w:rPr>
        <w:t>VII</w:t>
      </w:r>
      <w:r>
        <w:t>) – рівняння повної електронейтральності. Слід відмітити, що реакції (</w:t>
      </w:r>
      <w:r>
        <w:rPr>
          <w:i/>
        </w:rPr>
        <w:t>I</w:t>
      </w:r>
      <w:r>
        <w:t>)-(</w:t>
      </w:r>
      <w:r>
        <w:rPr>
          <w:i/>
        </w:rPr>
        <w:t>V</w:t>
      </w:r>
      <w:r>
        <w:t>) проходять на підкладці і їх константи рівноваги є функціями температури підкладки</w:t>
      </w:r>
      <w:r>
        <w:rPr>
          <w:i/>
        </w:rPr>
        <w:t xml:space="preserve"> Т</w:t>
      </w:r>
      <w:r>
        <w:rPr>
          <w:i/>
          <w:vertAlign w:val="subscript"/>
        </w:rPr>
        <w:t>П</w:t>
      </w:r>
      <w:r>
        <w:t>, а реакція (</w:t>
      </w:r>
      <w:r>
        <w:rPr>
          <w:i/>
        </w:rPr>
        <w:t>VI</w:t>
      </w:r>
      <w:r>
        <w:t xml:space="preserve">) відбувається у випарнику і її константа рівноваги є функцією температури випаровування </w:t>
      </w:r>
      <w:r>
        <w:rPr>
          <w:i/>
        </w:rPr>
        <w:t>Т</w:t>
      </w:r>
      <w:r>
        <w:rPr>
          <w:i/>
          <w:vertAlign w:val="subscript"/>
        </w:rPr>
        <w:t>В</w:t>
      </w:r>
      <w:r>
        <w:t>.</w:t>
      </w:r>
    </w:p>
    <w:p w:rsidR="002E108F" w:rsidRDefault="002C1621">
      <w:pPr>
        <w:ind w:firstLine="425"/>
        <w:rPr>
          <w:lang w:val="ru-RU"/>
        </w:rPr>
      </w:pPr>
      <w:r>
        <w:t>Система рівнянь (</w:t>
      </w:r>
      <w:r>
        <w:rPr>
          <w:i/>
        </w:rPr>
        <w:t>I</w:t>
      </w:r>
      <w:r>
        <w:t>)-(</w:t>
      </w:r>
      <w:r>
        <w:rPr>
          <w:i/>
        </w:rPr>
        <w:t>VII</w:t>
      </w:r>
      <w:r>
        <w:t>) (</w:t>
      </w:r>
      <w:r>
        <w:rPr>
          <w:i/>
        </w:rPr>
        <w:t>табл. 7.1</w:t>
      </w:r>
      <w:r>
        <w:t xml:space="preserve">) дозволяє розрахувати концентрацію носіїв струму і дефектів, якщо відомі значення констант рівноваги реакцій </w:t>
      </w:r>
      <w:r>
        <w:rPr>
          <w:i/>
        </w:rPr>
        <w:t>K</w:t>
      </w:r>
      <w:r>
        <w:rPr>
          <w:i/>
          <w:vertAlign w:val="subscript"/>
        </w:rPr>
        <w:t>a</w:t>
      </w:r>
      <w:r>
        <w:rPr>
          <w:i/>
        </w:rPr>
        <w:t>, K</w:t>
      </w:r>
      <w:r>
        <w:rPr>
          <w:i/>
          <w:vertAlign w:val="subscript"/>
        </w:rPr>
        <w:t>b</w:t>
      </w:r>
      <w:r>
        <w:rPr>
          <w:i/>
        </w:rPr>
        <w:t>, K</w:t>
      </w:r>
      <w:r>
        <w:rPr>
          <w:i/>
          <w:vertAlign w:val="subscript"/>
        </w:rPr>
        <w:t>i</w:t>
      </w:r>
      <w:r>
        <w:rPr>
          <w:i/>
        </w:rPr>
        <w:t>, К</w:t>
      </w:r>
      <w:r>
        <w:rPr>
          <w:i/>
          <w:vertAlign w:val="subscript"/>
        </w:rPr>
        <w:t>S</w:t>
      </w:r>
      <w:r>
        <w:rPr>
          <w:i/>
        </w:rPr>
        <w:t xml:space="preserve">, </w:t>
      </w:r>
      <w:r>
        <w:rPr>
          <w:i/>
          <w:position w:val="-14"/>
        </w:rPr>
        <w:object w:dxaOrig="560" w:dyaOrig="340">
          <v:shape id="_x0000_i1423" type="#_x0000_t75" style="width:27.85pt;height:17pt" o:ole="" fillcolor="#001">
            <v:imagedata r:id="rId808" o:title=""/>
          </v:shape>
          <o:OLEObject Type="Embed" ProgID="Equation.3" ShapeID="_x0000_i1423" DrawAspect="Content" ObjectID="_1649931817" r:id="rId809"/>
        </w:object>
      </w:r>
      <w:r>
        <w:rPr>
          <w:i/>
        </w:rPr>
        <w:t xml:space="preserve">, </w:t>
      </w:r>
      <w:r>
        <w:rPr>
          <w:i/>
          <w:position w:val="-10"/>
        </w:rPr>
        <w:object w:dxaOrig="520" w:dyaOrig="360">
          <v:shape id="_x0000_i1424" type="#_x0000_t75" style="width:26.15pt;height:18pt" o:ole="" fillcolor="#001">
            <v:imagedata r:id="rId810" o:title=""/>
          </v:shape>
          <o:OLEObject Type="Embed" ProgID="Equation.3" ShapeID="_x0000_i1424" DrawAspect="Content" ObjectID="_1649931818" r:id="rId811"/>
        </w:object>
      </w:r>
      <w:r>
        <w:rPr>
          <w:i/>
        </w:rPr>
        <w:t xml:space="preserve">. </w:t>
      </w:r>
      <w:r>
        <w:t>Припустимо, що при вирощуванні плівок телуриду олова утворюються однозарядні дефекти за Шотткі (</w:t>
      </w:r>
      <w:r>
        <w:rPr>
          <w:i/>
          <w:position w:val="-10"/>
        </w:rPr>
        <w:object w:dxaOrig="300" w:dyaOrig="340">
          <v:shape id="_x0000_i1425" type="#_x0000_t75" style="width:14.95pt;height:17pt" o:ole="" fillcolor="#001">
            <v:imagedata r:id="rId812" o:title=""/>
          </v:shape>
          <o:OLEObject Type="Embed" ProgID="Equation.3" ShapeID="_x0000_i1425" DrawAspect="Content" ObjectID="_1649931819" r:id="rId813"/>
        </w:object>
      </w:r>
      <w:r>
        <w:rPr>
          <w:i/>
        </w:rPr>
        <w:t>-</w:t>
      </w:r>
      <w:r>
        <w:rPr>
          <w:i/>
          <w:position w:val="-10"/>
        </w:rPr>
        <w:object w:dxaOrig="300" w:dyaOrig="340">
          <v:shape id="_x0000_i1426" type="#_x0000_t75" style="width:14.95pt;height:17pt" o:ole="" fillcolor="#001">
            <v:imagedata r:id="rId814" o:title=""/>
          </v:shape>
          <o:OLEObject Type="Embed" ProgID="Equation.3" ShapeID="_x0000_i1426" DrawAspect="Content" ObjectID="_1649931820" r:id="rId815"/>
        </w:object>
      </w:r>
      <w:r>
        <w:t>). Знайдемо концентрацію дірок розв’язуючи систему рівнянь (I)-(VII). Для цього в рівняння електронейтральності (VII) підставляємо вирази для концентрації дефектів через константи рівноваги. Одержимо:</w:t>
      </w:r>
    </w:p>
    <w:p w:rsidR="002E108F" w:rsidRDefault="002E108F">
      <w:pPr>
        <w:ind w:firstLine="425"/>
        <w:rPr>
          <w:lang w:val="ru-RU"/>
        </w:rPr>
      </w:pPr>
    </w:p>
    <w:p w:rsidR="002E108F" w:rsidRDefault="002C1621">
      <w:pPr>
        <w:jc w:val="right"/>
        <w:rPr>
          <w:lang w:val="ru-RU"/>
        </w:rPr>
      </w:pPr>
      <w:r>
        <w:rPr>
          <w:i/>
          <w:position w:val="-34"/>
        </w:rPr>
        <w:object w:dxaOrig="3540" w:dyaOrig="780">
          <v:shape id="_x0000_i1427" type="#_x0000_t75" style="width:176.95pt;height:39.05pt" o:ole="" fillcolor="#001">
            <v:imagedata r:id="rId816" o:title=""/>
          </v:shape>
          <o:OLEObject Type="Embed" ProgID="Equation.3" ShapeID="_x0000_i1427" DrawAspect="Content" ObjectID="_1649931821" r:id="rId817"/>
        </w:object>
      </w:r>
      <w:r>
        <w:rPr>
          <w:i/>
        </w:rPr>
        <w:t>.</w:t>
      </w:r>
      <w:r>
        <w:rPr>
          <w:i/>
        </w:rPr>
        <w:tab/>
      </w:r>
      <w:r>
        <w:rPr>
          <w:i/>
        </w:rPr>
        <w:tab/>
      </w:r>
      <w:r>
        <w:t>(7.1)</w:t>
      </w:r>
    </w:p>
    <w:p w:rsidR="002E108F" w:rsidRDefault="002E108F">
      <w:pPr>
        <w:ind w:firstLine="425"/>
        <w:jc w:val="right"/>
        <w:rPr>
          <w:lang w:val="ru-RU"/>
        </w:rPr>
      </w:pPr>
    </w:p>
    <w:p w:rsidR="002E108F" w:rsidRDefault="002C1621">
      <w:pPr>
        <w:ind w:firstLine="425"/>
        <w:rPr>
          <w:lang w:val="en-US"/>
        </w:rPr>
      </w:pPr>
      <w:r>
        <w:t>Спростивши, остаточно будемо мати:</w:t>
      </w:r>
    </w:p>
    <w:p w:rsidR="00B71E01" w:rsidRPr="00B71E01" w:rsidRDefault="00B71E01">
      <w:pPr>
        <w:ind w:firstLine="425"/>
        <w:rPr>
          <w:lang w:val="en-US"/>
        </w:rPr>
      </w:pPr>
    </w:p>
    <w:p w:rsidR="002E108F" w:rsidRDefault="002C1621">
      <w:pPr>
        <w:jc w:val="right"/>
      </w:pPr>
      <w:r>
        <w:rPr>
          <w:i/>
          <w:position w:val="-34"/>
        </w:rPr>
        <w:object w:dxaOrig="2920" w:dyaOrig="780">
          <v:shape id="_x0000_i1428" type="#_x0000_t75" style="width:146.05pt;height:39.05pt" o:ole="" fillcolor="#001">
            <v:imagedata r:id="rId818" o:title=""/>
          </v:shape>
          <o:OLEObject Type="Embed" ProgID="Equation.3" ShapeID="_x0000_i1428" DrawAspect="Content" ObjectID="_1649931822" r:id="rId819"/>
        </w:object>
      </w:r>
      <w:r>
        <w:rPr>
          <w:i/>
        </w:rPr>
        <w:t>.</w:t>
      </w:r>
      <w:r>
        <w:tab/>
      </w:r>
      <w:r>
        <w:tab/>
        <w:t>(7.2)</w:t>
      </w:r>
    </w:p>
    <w:p w:rsidR="00B71E01" w:rsidRDefault="00B71E01">
      <w:pPr>
        <w:jc w:val="right"/>
        <w:rPr>
          <w:b/>
          <w:i/>
          <w:lang w:val="en-US"/>
        </w:rPr>
      </w:pPr>
    </w:p>
    <w:p w:rsidR="002E108F" w:rsidRDefault="002C1621">
      <w:pPr>
        <w:jc w:val="right"/>
        <w:rPr>
          <w:b/>
          <w:i/>
        </w:rPr>
      </w:pPr>
      <w:r>
        <w:rPr>
          <w:b/>
          <w:i/>
        </w:rPr>
        <w:lastRenderedPageBreak/>
        <w:t>Таблиця 7.1</w:t>
      </w:r>
    </w:p>
    <w:p w:rsidR="002E108F" w:rsidRPr="00100EB5" w:rsidRDefault="002C1621" w:rsidP="00B71E01">
      <w:pPr>
        <w:pStyle w:val="ae"/>
        <w:ind w:firstLine="0"/>
        <w:jc w:val="both"/>
      </w:pPr>
      <w:r>
        <w:t>Квазіхімічні реакції утворення власних атомних дефектів у плівках телуриду олова вирощених з парової фази методом гарячої стінки</w:t>
      </w:r>
      <w:r w:rsidRPr="00100EB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848"/>
        <w:gridCol w:w="1920"/>
        <w:gridCol w:w="1320"/>
        <w:gridCol w:w="710"/>
      </w:tblGrid>
      <w:tr w:rsidR="002E108F" w:rsidTr="00B71E01">
        <w:trPr>
          <w:cantSplit/>
          <w:trHeight w:val="562"/>
          <w:jc w:val="center"/>
        </w:trPr>
        <w:tc>
          <w:tcPr>
            <w:tcW w:w="552" w:type="dxa"/>
            <w:vAlign w:val="center"/>
          </w:tcPr>
          <w:p w:rsidR="002E108F" w:rsidRDefault="002C1621" w:rsidP="00B71E01">
            <w:pPr>
              <w:pStyle w:val="ae"/>
              <w:spacing w:after="0"/>
              <w:ind w:firstLine="0"/>
            </w:pPr>
            <w:r>
              <w:t>№</w:t>
            </w:r>
            <w:r>
              <w:br/>
              <w:t>п/п</w:t>
            </w:r>
          </w:p>
        </w:tc>
        <w:tc>
          <w:tcPr>
            <w:tcW w:w="1848" w:type="dxa"/>
            <w:vAlign w:val="center"/>
          </w:tcPr>
          <w:p w:rsidR="002E108F" w:rsidRDefault="002C1621" w:rsidP="00B71E01">
            <w:pPr>
              <w:pStyle w:val="ae"/>
              <w:spacing w:after="0"/>
              <w:ind w:firstLine="0"/>
            </w:pPr>
            <w:r>
              <w:t>Рівняння реакції</w:t>
            </w:r>
          </w:p>
        </w:tc>
        <w:tc>
          <w:tcPr>
            <w:tcW w:w="1920" w:type="dxa"/>
            <w:vAlign w:val="center"/>
          </w:tcPr>
          <w:p w:rsidR="002E108F" w:rsidRDefault="002C1621" w:rsidP="00B71E01">
            <w:pPr>
              <w:pStyle w:val="ae"/>
              <w:spacing w:after="0"/>
              <w:ind w:firstLine="0"/>
            </w:pPr>
            <w:r>
              <w:t>Константа рівноваги</w:t>
            </w:r>
          </w:p>
        </w:tc>
        <w:tc>
          <w:tcPr>
            <w:tcW w:w="1320" w:type="dxa"/>
            <w:vAlign w:val="center"/>
          </w:tcPr>
          <w:p w:rsidR="002E108F" w:rsidRDefault="002C1621" w:rsidP="00B71E01">
            <w:pPr>
              <w:pStyle w:val="ae"/>
              <w:spacing w:after="0"/>
              <w:ind w:firstLine="0"/>
            </w:pPr>
            <w:r>
              <w:t>К</w:t>
            </w:r>
            <w:r>
              <w:rPr>
                <w:vertAlign w:val="superscript"/>
              </w:rPr>
              <w:t>0</w:t>
            </w:r>
            <w:r>
              <w:t>,</w:t>
            </w:r>
            <w:r>
              <w:br/>
              <w:t>(см</w:t>
            </w:r>
            <w:r>
              <w:rPr>
                <w:vertAlign w:val="superscript"/>
              </w:rPr>
              <w:t>-3</w:t>
            </w:r>
            <w:r>
              <w:t>, Па)</w:t>
            </w:r>
          </w:p>
        </w:tc>
        <w:tc>
          <w:tcPr>
            <w:tcW w:w="710" w:type="dxa"/>
            <w:vAlign w:val="center"/>
          </w:tcPr>
          <w:p w:rsidR="002E108F" w:rsidRDefault="002C1621" w:rsidP="00B71E01">
            <w:pPr>
              <w:pStyle w:val="ae"/>
              <w:spacing w:after="0"/>
              <w:ind w:firstLine="0"/>
            </w:pPr>
            <w:r>
              <w:sym w:font="Symbol" w:char="F044"/>
            </w:r>
            <w:r>
              <w:t>Н,</w:t>
            </w:r>
            <w:r>
              <w:br/>
              <w:t>еВ</w:t>
            </w:r>
          </w:p>
        </w:tc>
      </w:tr>
      <w:tr w:rsidR="002E108F" w:rsidTr="00B71E01">
        <w:trPr>
          <w:cantSplit/>
          <w:trHeight w:val="348"/>
          <w:jc w:val="center"/>
        </w:trPr>
        <w:tc>
          <w:tcPr>
            <w:tcW w:w="552" w:type="dxa"/>
            <w:vAlign w:val="center"/>
          </w:tcPr>
          <w:p w:rsidR="002E108F" w:rsidRDefault="002C1621" w:rsidP="00B71E01">
            <w:pPr>
              <w:pStyle w:val="af"/>
              <w:spacing w:line="240" w:lineRule="auto"/>
              <w:ind w:firstLine="0"/>
              <w:rPr>
                <w:i/>
                <w:sz w:val="20"/>
              </w:rPr>
            </w:pPr>
            <w:r>
              <w:rPr>
                <w:i/>
                <w:sz w:val="20"/>
              </w:rPr>
              <w:t>I</w:t>
            </w:r>
          </w:p>
        </w:tc>
        <w:tc>
          <w:tcPr>
            <w:tcW w:w="1848" w:type="dxa"/>
            <w:vAlign w:val="center"/>
          </w:tcPr>
          <w:p w:rsidR="002E108F" w:rsidRDefault="002C1621" w:rsidP="00B71E01">
            <w:pPr>
              <w:pStyle w:val="af"/>
              <w:spacing w:line="240" w:lineRule="auto"/>
              <w:ind w:firstLine="0"/>
              <w:jc w:val="left"/>
              <w:rPr>
                <w:sz w:val="20"/>
              </w:rPr>
            </w:pPr>
            <w:r>
              <w:rPr>
                <w:sz w:val="20"/>
              </w:rPr>
              <w:object w:dxaOrig="1219" w:dyaOrig="340">
                <v:shape id="_x0000_i1429" type="#_x0000_t75" style="width:60.8pt;height:17pt" o:ole="" fillcolor="#001">
                  <v:imagedata r:id="rId820" o:title=""/>
                </v:shape>
                <o:OLEObject Type="Embed" ProgID="Equation.3" ShapeID="_x0000_i1429" DrawAspect="Content" ObjectID="_1649931823" r:id="rId821"/>
              </w:object>
            </w:r>
          </w:p>
        </w:tc>
        <w:tc>
          <w:tcPr>
            <w:tcW w:w="1920" w:type="dxa"/>
            <w:vAlign w:val="center"/>
          </w:tcPr>
          <w:p w:rsidR="002E108F" w:rsidRDefault="002C1621" w:rsidP="00B71E01">
            <w:pPr>
              <w:pStyle w:val="af"/>
              <w:spacing w:line="240" w:lineRule="auto"/>
              <w:ind w:firstLine="0"/>
              <w:jc w:val="left"/>
              <w:rPr>
                <w:sz w:val="20"/>
              </w:rPr>
            </w:pPr>
            <w:r>
              <w:rPr>
                <w:sz w:val="20"/>
              </w:rPr>
              <w:object w:dxaOrig="1320" w:dyaOrig="340">
                <v:shape id="_x0000_i1430" type="#_x0000_t75" style="width:65.9pt;height:17pt" o:ole="" fillcolor="#001">
                  <v:imagedata r:id="rId822" o:title=""/>
                </v:shape>
                <o:OLEObject Type="Embed" ProgID="Equation.3" ShapeID="_x0000_i1430" DrawAspect="Content" ObjectID="_1649931824" r:id="rId823"/>
              </w:object>
            </w:r>
          </w:p>
        </w:tc>
        <w:tc>
          <w:tcPr>
            <w:tcW w:w="1320" w:type="dxa"/>
            <w:vAlign w:val="center"/>
          </w:tcPr>
          <w:p w:rsidR="002E108F" w:rsidRDefault="002C1621" w:rsidP="00B71E01">
            <w:pPr>
              <w:pStyle w:val="af"/>
              <w:spacing w:line="240" w:lineRule="auto"/>
              <w:ind w:firstLine="0"/>
              <w:jc w:val="left"/>
              <w:rPr>
                <w:i/>
                <w:sz w:val="20"/>
              </w:rPr>
            </w:pPr>
            <w:r>
              <w:rPr>
                <w:i/>
                <w:sz w:val="20"/>
              </w:rPr>
              <w:t>1,1</w:t>
            </w:r>
            <w:r>
              <w:rPr>
                <w:i/>
                <w:sz w:val="20"/>
              </w:rPr>
              <w:sym w:font="Symbol" w:char="F0D7"/>
            </w:r>
            <w:r>
              <w:rPr>
                <w:i/>
                <w:sz w:val="20"/>
              </w:rPr>
              <w:t>10</w:t>
            </w:r>
            <w:r>
              <w:rPr>
                <w:i/>
                <w:sz w:val="20"/>
                <w:vertAlign w:val="superscript"/>
              </w:rPr>
              <w:t>48</w:t>
            </w:r>
            <w:r>
              <w:rPr>
                <w:i/>
                <w:sz w:val="20"/>
              </w:rPr>
              <w:t>*</w:t>
            </w:r>
          </w:p>
        </w:tc>
        <w:tc>
          <w:tcPr>
            <w:tcW w:w="710" w:type="dxa"/>
            <w:vAlign w:val="center"/>
          </w:tcPr>
          <w:p w:rsidR="002E108F" w:rsidRDefault="002C1621" w:rsidP="00B71E01">
            <w:pPr>
              <w:pStyle w:val="af"/>
              <w:spacing w:line="240" w:lineRule="auto"/>
              <w:ind w:firstLine="0"/>
              <w:rPr>
                <w:i/>
                <w:sz w:val="20"/>
              </w:rPr>
            </w:pPr>
            <w:r>
              <w:rPr>
                <w:i/>
                <w:sz w:val="20"/>
              </w:rPr>
              <w:t>2,38*</w:t>
            </w:r>
          </w:p>
        </w:tc>
      </w:tr>
      <w:tr w:rsidR="002E108F" w:rsidTr="00B71E01">
        <w:trPr>
          <w:cantSplit/>
          <w:trHeight w:hRule="exact" w:val="446"/>
          <w:jc w:val="center"/>
        </w:trPr>
        <w:tc>
          <w:tcPr>
            <w:tcW w:w="552" w:type="dxa"/>
            <w:vAlign w:val="center"/>
          </w:tcPr>
          <w:p w:rsidR="002E108F" w:rsidRDefault="002C1621" w:rsidP="00B71E01">
            <w:pPr>
              <w:pStyle w:val="af"/>
              <w:spacing w:line="240" w:lineRule="auto"/>
              <w:ind w:firstLine="0"/>
              <w:rPr>
                <w:i/>
                <w:sz w:val="20"/>
              </w:rPr>
            </w:pPr>
            <w:r>
              <w:rPr>
                <w:i/>
                <w:sz w:val="20"/>
              </w:rPr>
              <w:t>II</w:t>
            </w:r>
          </w:p>
        </w:tc>
        <w:tc>
          <w:tcPr>
            <w:tcW w:w="1848" w:type="dxa"/>
            <w:vAlign w:val="center"/>
          </w:tcPr>
          <w:p w:rsidR="002E108F" w:rsidRDefault="002C1621" w:rsidP="00B71E01">
            <w:pPr>
              <w:pStyle w:val="af"/>
              <w:spacing w:line="240" w:lineRule="auto"/>
              <w:ind w:firstLine="0"/>
              <w:jc w:val="left"/>
              <w:rPr>
                <w:sz w:val="20"/>
              </w:rPr>
            </w:pPr>
            <w:r>
              <w:rPr>
                <w:position w:val="-14"/>
                <w:sz w:val="20"/>
              </w:rPr>
              <w:object w:dxaOrig="1500" w:dyaOrig="400">
                <v:shape id="_x0000_i1431" type="#_x0000_t75" style="width:75.05pt;height:20.05pt" o:ole="" fillcolor="#001">
                  <v:imagedata r:id="rId824" o:title=""/>
                </v:shape>
                <o:OLEObject Type="Embed" ProgID="Equation.3" ShapeID="_x0000_i1431" DrawAspect="Content" ObjectID="_1649931825" r:id="rId825"/>
              </w:object>
            </w:r>
          </w:p>
        </w:tc>
        <w:tc>
          <w:tcPr>
            <w:tcW w:w="1920" w:type="dxa"/>
            <w:vAlign w:val="center"/>
          </w:tcPr>
          <w:p w:rsidR="002E108F" w:rsidRDefault="002C1621" w:rsidP="00B71E01">
            <w:pPr>
              <w:pStyle w:val="af"/>
              <w:spacing w:line="240" w:lineRule="auto"/>
              <w:ind w:firstLine="0"/>
              <w:jc w:val="left"/>
              <w:rPr>
                <w:sz w:val="20"/>
              </w:rPr>
            </w:pPr>
            <w:r>
              <w:rPr>
                <w:position w:val="-14"/>
                <w:sz w:val="20"/>
              </w:rPr>
              <w:object w:dxaOrig="1652" w:dyaOrig="353">
                <v:shape id="_x0000_i1432" type="#_x0000_t75" style="width:82.55pt;height:17.65pt" o:ole="" fillcolor="#001">
                  <v:imagedata r:id="rId826" o:title=""/>
                </v:shape>
                <o:OLEObject Type="Embed" ProgID="Equation.3" ShapeID="_x0000_i1432" DrawAspect="Content" ObjectID="_1649931826" r:id="rId827"/>
              </w:object>
            </w:r>
          </w:p>
        </w:tc>
        <w:tc>
          <w:tcPr>
            <w:tcW w:w="1320" w:type="dxa"/>
            <w:vAlign w:val="center"/>
          </w:tcPr>
          <w:p w:rsidR="002E108F" w:rsidRDefault="002C1621" w:rsidP="00B71E01">
            <w:pPr>
              <w:pStyle w:val="af"/>
              <w:spacing w:line="240" w:lineRule="auto"/>
              <w:ind w:firstLine="0"/>
              <w:jc w:val="left"/>
              <w:rPr>
                <w:i/>
                <w:sz w:val="20"/>
              </w:rPr>
            </w:pPr>
            <w:r>
              <w:rPr>
                <w:i/>
                <w:sz w:val="20"/>
              </w:rPr>
              <w:t>4,0</w:t>
            </w:r>
            <w:r>
              <w:rPr>
                <w:i/>
                <w:sz w:val="20"/>
              </w:rPr>
              <w:sym w:font="Symbol" w:char="F0D7"/>
            </w:r>
            <w:r>
              <w:rPr>
                <w:i/>
                <w:sz w:val="20"/>
              </w:rPr>
              <w:t>10</w:t>
            </w:r>
            <w:r>
              <w:rPr>
                <w:i/>
                <w:sz w:val="20"/>
                <w:vertAlign w:val="superscript"/>
              </w:rPr>
              <w:t>17</w:t>
            </w:r>
            <w:r>
              <w:rPr>
                <w:i/>
                <w:sz w:val="20"/>
              </w:rPr>
              <w:t>*</w:t>
            </w:r>
          </w:p>
        </w:tc>
        <w:tc>
          <w:tcPr>
            <w:tcW w:w="710" w:type="dxa"/>
            <w:vAlign w:val="center"/>
          </w:tcPr>
          <w:p w:rsidR="002E108F" w:rsidRDefault="002C1621" w:rsidP="00B71E01">
            <w:pPr>
              <w:pStyle w:val="af"/>
              <w:spacing w:line="240" w:lineRule="auto"/>
              <w:ind w:firstLine="0"/>
              <w:rPr>
                <w:i/>
                <w:sz w:val="20"/>
              </w:rPr>
            </w:pPr>
            <w:r>
              <w:rPr>
                <w:i/>
                <w:sz w:val="20"/>
              </w:rPr>
              <w:t>-0,38*</w:t>
            </w:r>
          </w:p>
        </w:tc>
      </w:tr>
      <w:tr w:rsidR="002E108F" w:rsidTr="00B71E01">
        <w:trPr>
          <w:cantSplit/>
          <w:trHeight w:val="517"/>
          <w:jc w:val="center"/>
        </w:trPr>
        <w:tc>
          <w:tcPr>
            <w:tcW w:w="552" w:type="dxa"/>
            <w:vAlign w:val="center"/>
          </w:tcPr>
          <w:p w:rsidR="002E108F" w:rsidRDefault="002C1621" w:rsidP="00B71E01">
            <w:pPr>
              <w:pStyle w:val="af"/>
              <w:spacing w:line="240" w:lineRule="auto"/>
              <w:ind w:firstLine="0"/>
              <w:rPr>
                <w:i/>
                <w:sz w:val="20"/>
              </w:rPr>
            </w:pPr>
            <w:r>
              <w:rPr>
                <w:i/>
                <w:sz w:val="20"/>
              </w:rPr>
              <w:t>II</w:t>
            </w:r>
          </w:p>
        </w:tc>
        <w:tc>
          <w:tcPr>
            <w:tcW w:w="1848" w:type="dxa"/>
            <w:vAlign w:val="center"/>
          </w:tcPr>
          <w:p w:rsidR="002E108F" w:rsidRDefault="002C1621" w:rsidP="00B71E01">
            <w:pPr>
              <w:pStyle w:val="af"/>
              <w:spacing w:line="240" w:lineRule="auto"/>
              <w:ind w:firstLine="0"/>
              <w:jc w:val="left"/>
              <w:rPr>
                <w:sz w:val="20"/>
              </w:rPr>
            </w:pPr>
            <w:r>
              <w:rPr>
                <w:sz w:val="20"/>
              </w:rPr>
              <w:object w:dxaOrig="1120" w:dyaOrig="340">
                <v:shape id="_x0000_i1433" type="#_x0000_t75" style="width:56.05pt;height:17pt" o:ole="" fillcolor="#001">
                  <v:imagedata r:id="rId828" o:title=""/>
                </v:shape>
                <o:OLEObject Type="Embed" ProgID="Equation.3" ShapeID="_x0000_i1433" DrawAspect="Content" ObjectID="_1649931827" r:id="rId829"/>
              </w:object>
            </w:r>
          </w:p>
        </w:tc>
        <w:tc>
          <w:tcPr>
            <w:tcW w:w="1920" w:type="dxa"/>
            <w:vAlign w:val="center"/>
          </w:tcPr>
          <w:p w:rsidR="002E108F" w:rsidRDefault="002C1621" w:rsidP="00B71E01">
            <w:pPr>
              <w:pStyle w:val="af"/>
              <w:spacing w:line="240" w:lineRule="auto"/>
              <w:ind w:firstLine="0"/>
              <w:jc w:val="left"/>
              <w:rPr>
                <w:sz w:val="20"/>
              </w:rPr>
            </w:pPr>
            <w:r>
              <w:rPr>
                <w:sz w:val="20"/>
              </w:rPr>
              <w:object w:dxaOrig="1460" w:dyaOrig="340">
                <v:shape id="_x0000_i1434" type="#_x0000_t75" style="width:73pt;height:17pt" o:ole="" fillcolor="#001">
                  <v:imagedata r:id="rId830" o:title=""/>
                </v:shape>
                <o:OLEObject Type="Embed" ProgID="Equation.3" ShapeID="_x0000_i1434" DrawAspect="Content" ObjectID="_1649931828" r:id="rId831"/>
              </w:object>
            </w:r>
          </w:p>
        </w:tc>
        <w:tc>
          <w:tcPr>
            <w:tcW w:w="1320" w:type="dxa"/>
            <w:vAlign w:val="center"/>
          </w:tcPr>
          <w:p w:rsidR="002E108F" w:rsidRDefault="002C1621" w:rsidP="00B71E01">
            <w:pPr>
              <w:pStyle w:val="af"/>
              <w:spacing w:line="240" w:lineRule="auto"/>
              <w:ind w:firstLine="0"/>
              <w:jc w:val="left"/>
              <w:rPr>
                <w:i/>
                <w:sz w:val="20"/>
              </w:rPr>
            </w:pPr>
            <w:r>
              <w:rPr>
                <w:i/>
                <w:sz w:val="20"/>
              </w:rPr>
              <w:t>1</w:t>
            </w:r>
            <w:r>
              <w:rPr>
                <w:i/>
                <w:sz w:val="20"/>
                <w:lang w:val="ru-RU"/>
              </w:rPr>
              <w:t>,</w:t>
            </w:r>
            <w:r>
              <w:rPr>
                <w:i/>
                <w:sz w:val="20"/>
              </w:rPr>
              <w:t>21</w:t>
            </w:r>
            <w:r>
              <w:rPr>
                <w:i/>
                <w:sz w:val="20"/>
              </w:rPr>
              <w:sym w:font="Symbol" w:char="F0D7"/>
            </w:r>
            <w:r>
              <w:rPr>
                <w:i/>
                <w:sz w:val="20"/>
              </w:rPr>
              <w:t>10</w:t>
            </w:r>
            <w:r>
              <w:rPr>
                <w:i/>
                <w:sz w:val="20"/>
                <w:vertAlign w:val="superscript"/>
              </w:rPr>
              <w:t>16</w:t>
            </w:r>
            <w:r>
              <w:rPr>
                <w:i/>
                <w:sz w:val="20"/>
              </w:rPr>
              <w:sym w:font="Symbol" w:char="F0D7"/>
            </w:r>
            <w:r>
              <w:rPr>
                <w:i/>
                <w:sz w:val="20"/>
              </w:rPr>
              <w:t>T</w:t>
            </w:r>
            <w:r>
              <w:rPr>
                <w:i/>
                <w:sz w:val="20"/>
                <w:vertAlign w:val="superscript"/>
              </w:rPr>
              <w:t>3/2</w:t>
            </w:r>
          </w:p>
        </w:tc>
        <w:tc>
          <w:tcPr>
            <w:tcW w:w="710" w:type="dxa"/>
            <w:vAlign w:val="center"/>
          </w:tcPr>
          <w:p w:rsidR="002E108F" w:rsidRDefault="002C1621" w:rsidP="00B71E01">
            <w:pPr>
              <w:pStyle w:val="af"/>
              <w:spacing w:line="240" w:lineRule="auto"/>
              <w:ind w:firstLine="0"/>
              <w:rPr>
                <w:i/>
                <w:sz w:val="20"/>
              </w:rPr>
            </w:pPr>
            <w:r>
              <w:rPr>
                <w:i/>
                <w:sz w:val="20"/>
              </w:rPr>
              <w:t>0,01</w:t>
            </w:r>
          </w:p>
        </w:tc>
      </w:tr>
      <w:tr w:rsidR="002E108F" w:rsidTr="00B71E01">
        <w:trPr>
          <w:cantSplit/>
          <w:trHeight w:val="525"/>
          <w:jc w:val="center"/>
        </w:trPr>
        <w:tc>
          <w:tcPr>
            <w:tcW w:w="552" w:type="dxa"/>
            <w:vAlign w:val="center"/>
          </w:tcPr>
          <w:p w:rsidR="002E108F" w:rsidRDefault="002C1621" w:rsidP="00B71E01">
            <w:pPr>
              <w:pStyle w:val="af"/>
              <w:spacing w:line="240" w:lineRule="auto"/>
              <w:ind w:firstLine="0"/>
              <w:rPr>
                <w:i/>
                <w:sz w:val="20"/>
              </w:rPr>
            </w:pPr>
            <w:r>
              <w:rPr>
                <w:i/>
                <w:sz w:val="20"/>
              </w:rPr>
              <w:t>IIIа</w:t>
            </w:r>
          </w:p>
        </w:tc>
        <w:tc>
          <w:tcPr>
            <w:tcW w:w="1848" w:type="dxa"/>
            <w:vAlign w:val="center"/>
          </w:tcPr>
          <w:p w:rsidR="002E108F" w:rsidRDefault="002C1621" w:rsidP="00B71E01">
            <w:pPr>
              <w:pStyle w:val="af"/>
              <w:spacing w:line="240" w:lineRule="auto"/>
              <w:ind w:firstLine="0"/>
              <w:jc w:val="left"/>
              <w:rPr>
                <w:sz w:val="20"/>
              </w:rPr>
            </w:pPr>
            <w:r>
              <w:rPr>
                <w:sz w:val="20"/>
              </w:rPr>
              <w:object w:dxaOrig="1340" w:dyaOrig="340">
                <v:shape id="_x0000_i1435" type="#_x0000_t75" style="width:66.9pt;height:17pt" o:ole="" fillcolor="#001">
                  <v:imagedata r:id="rId832" o:title=""/>
                </v:shape>
                <o:OLEObject Type="Embed" ProgID="Equation.3" ShapeID="_x0000_i1435" DrawAspect="Content" ObjectID="_1649931829" r:id="rId833"/>
              </w:object>
            </w:r>
          </w:p>
        </w:tc>
        <w:tc>
          <w:tcPr>
            <w:tcW w:w="1920" w:type="dxa"/>
            <w:vAlign w:val="center"/>
          </w:tcPr>
          <w:p w:rsidR="002E108F" w:rsidRDefault="002C1621" w:rsidP="00B71E01">
            <w:pPr>
              <w:pStyle w:val="af"/>
              <w:spacing w:line="240" w:lineRule="auto"/>
              <w:ind w:firstLine="0"/>
              <w:jc w:val="left"/>
              <w:rPr>
                <w:sz w:val="20"/>
              </w:rPr>
            </w:pPr>
            <w:r>
              <w:rPr>
                <w:sz w:val="20"/>
              </w:rPr>
              <w:object w:dxaOrig="1700" w:dyaOrig="340">
                <v:shape id="_x0000_i1436" type="#_x0000_t75" style="width:84.9pt;height:17pt" o:ole="" fillcolor="#001">
                  <v:imagedata r:id="rId834" o:title=""/>
                </v:shape>
                <o:OLEObject Type="Embed" ProgID="Equation.3" ShapeID="_x0000_i1436" DrawAspect="Content" ObjectID="_1649931830" r:id="rId835"/>
              </w:object>
            </w:r>
          </w:p>
        </w:tc>
        <w:tc>
          <w:tcPr>
            <w:tcW w:w="1320" w:type="dxa"/>
            <w:vAlign w:val="center"/>
          </w:tcPr>
          <w:p w:rsidR="002E108F" w:rsidRDefault="002C1621" w:rsidP="00B71E01">
            <w:pPr>
              <w:pStyle w:val="af"/>
              <w:spacing w:line="240" w:lineRule="auto"/>
              <w:ind w:firstLine="0"/>
              <w:jc w:val="left"/>
              <w:rPr>
                <w:i/>
                <w:sz w:val="20"/>
              </w:rPr>
            </w:pPr>
            <w:r>
              <w:rPr>
                <w:i/>
                <w:sz w:val="20"/>
              </w:rPr>
              <w:t>1,46</w:t>
            </w:r>
            <w:r>
              <w:rPr>
                <w:i/>
                <w:sz w:val="20"/>
              </w:rPr>
              <w:sym w:font="Symbol" w:char="F0D7"/>
            </w:r>
            <w:r>
              <w:rPr>
                <w:i/>
                <w:sz w:val="20"/>
              </w:rPr>
              <w:t>10</w:t>
            </w:r>
            <w:r>
              <w:rPr>
                <w:i/>
                <w:sz w:val="20"/>
                <w:vertAlign w:val="superscript"/>
              </w:rPr>
              <w:t>32</w:t>
            </w:r>
            <w:r>
              <w:rPr>
                <w:i/>
                <w:sz w:val="20"/>
              </w:rPr>
              <w:sym w:font="Symbol" w:char="F0D7"/>
            </w:r>
            <w:r>
              <w:rPr>
                <w:i/>
                <w:sz w:val="20"/>
              </w:rPr>
              <w:t>T</w:t>
            </w:r>
            <w:r>
              <w:rPr>
                <w:i/>
                <w:sz w:val="20"/>
                <w:vertAlign w:val="superscript"/>
              </w:rPr>
              <w:t>3</w:t>
            </w:r>
          </w:p>
        </w:tc>
        <w:tc>
          <w:tcPr>
            <w:tcW w:w="710" w:type="dxa"/>
            <w:tcBorders>
              <w:bottom w:val="single" w:sz="4" w:space="0" w:color="auto"/>
            </w:tcBorders>
            <w:vAlign w:val="center"/>
          </w:tcPr>
          <w:p w:rsidR="002E108F" w:rsidRDefault="002C1621" w:rsidP="00B71E01">
            <w:pPr>
              <w:pStyle w:val="af"/>
              <w:spacing w:line="240" w:lineRule="auto"/>
              <w:ind w:firstLine="0"/>
              <w:rPr>
                <w:i/>
                <w:sz w:val="20"/>
              </w:rPr>
            </w:pPr>
            <w:r>
              <w:rPr>
                <w:i/>
                <w:sz w:val="20"/>
              </w:rPr>
              <w:t>0,02</w:t>
            </w:r>
          </w:p>
        </w:tc>
      </w:tr>
      <w:tr w:rsidR="002E108F" w:rsidTr="00B71E01">
        <w:trPr>
          <w:cantSplit/>
          <w:trHeight w:val="620"/>
          <w:jc w:val="center"/>
        </w:trPr>
        <w:tc>
          <w:tcPr>
            <w:tcW w:w="552" w:type="dxa"/>
            <w:vAlign w:val="center"/>
          </w:tcPr>
          <w:p w:rsidR="002E108F" w:rsidRDefault="002C1621" w:rsidP="00B71E01">
            <w:pPr>
              <w:pStyle w:val="af"/>
              <w:spacing w:line="240" w:lineRule="auto"/>
              <w:ind w:firstLine="0"/>
              <w:rPr>
                <w:i/>
                <w:sz w:val="20"/>
              </w:rPr>
            </w:pPr>
            <w:r>
              <w:rPr>
                <w:i/>
                <w:sz w:val="20"/>
              </w:rPr>
              <w:t>IV</w:t>
            </w:r>
          </w:p>
        </w:tc>
        <w:tc>
          <w:tcPr>
            <w:tcW w:w="1848" w:type="dxa"/>
            <w:vAlign w:val="center"/>
          </w:tcPr>
          <w:p w:rsidR="002E108F" w:rsidRDefault="002C1621" w:rsidP="00B71E01">
            <w:pPr>
              <w:pStyle w:val="af"/>
              <w:spacing w:line="240" w:lineRule="auto"/>
              <w:ind w:firstLine="0"/>
              <w:jc w:val="left"/>
              <w:rPr>
                <w:sz w:val="20"/>
              </w:rPr>
            </w:pPr>
            <w:r>
              <w:rPr>
                <w:sz w:val="20"/>
              </w:rPr>
              <w:object w:dxaOrig="1200" w:dyaOrig="340">
                <v:shape id="_x0000_i1437" type="#_x0000_t75" style="width:60.1pt;height:17pt" o:ole="" fillcolor="#001">
                  <v:imagedata r:id="rId836" o:title=""/>
                </v:shape>
                <o:OLEObject Type="Embed" ProgID="Equation.3" ShapeID="_x0000_i1437" DrawAspect="Content" ObjectID="_1649931831" r:id="rId837"/>
              </w:object>
            </w:r>
          </w:p>
        </w:tc>
        <w:tc>
          <w:tcPr>
            <w:tcW w:w="1920" w:type="dxa"/>
            <w:vAlign w:val="center"/>
          </w:tcPr>
          <w:p w:rsidR="002E108F" w:rsidRDefault="002C1621" w:rsidP="00B71E01">
            <w:pPr>
              <w:pStyle w:val="af"/>
              <w:spacing w:line="240" w:lineRule="auto"/>
              <w:ind w:firstLine="0"/>
              <w:jc w:val="left"/>
              <w:rPr>
                <w:sz w:val="20"/>
              </w:rPr>
            </w:pPr>
            <w:r>
              <w:rPr>
                <w:sz w:val="20"/>
              </w:rPr>
              <w:object w:dxaOrig="1520" w:dyaOrig="340">
                <v:shape id="_x0000_i1438" type="#_x0000_t75" style="width:76.1pt;height:17pt" o:ole="" fillcolor="#001">
                  <v:imagedata r:id="rId838" o:title=""/>
                </v:shape>
                <o:OLEObject Type="Embed" ProgID="Equation.3" ShapeID="_x0000_i1438" DrawAspect="Content" ObjectID="_1649931832" r:id="rId839"/>
              </w:object>
            </w:r>
          </w:p>
        </w:tc>
        <w:tc>
          <w:tcPr>
            <w:tcW w:w="1320" w:type="dxa"/>
            <w:vAlign w:val="center"/>
          </w:tcPr>
          <w:p w:rsidR="002E108F" w:rsidRDefault="002C1621" w:rsidP="00B71E01">
            <w:pPr>
              <w:pStyle w:val="af"/>
              <w:spacing w:line="240" w:lineRule="auto"/>
              <w:ind w:firstLine="0"/>
              <w:jc w:val="left"/>
              <w:rPr>
                <w:i/>
                <w:sz w:val="20"/>
              </w:rPr>
            </w:pPr>
            <w:r>
              <w:rPr>
                <w:i/>
                <w:sz w:val="20"/>
              </w:rPr>
              <w:t>1,21</w:t>
            </w:r>
            <w:r>
              <w:rPr>
                <w:i/>
                <w:sz w:val="20"/>
              </w:rPr>
              <w:sym w:font="Symbol" w:char="F0D7"/>
            </w:r>
            <w:r>
              <w:rPr>
                <w:i/>
                <w:sz w:val="20"/>
              </w:rPr>
              <w:t>10</w:t>
            </w:r>
            <w:r>
              <w:rPr>
                <w:i/>
                <w:sz w:val="20"/>
                <w:vertAlign w:val="superscript"/>
              </w:rPr>
              <w:t>16</w:t>
            </w:r>
            <w:r>
              <w:rPr>
                <w:i/>
                <w:sz w:val="20"/>
              </w:rPr>
              <w:sym w:font="Symbol" w:char="F0D7"/>
            </w:r>
            <w:r>
              <w:rPr>
                <w:i/>
                <w:sz w:val="20"/>
              </w:rPr>
              <w:t>T</w:t>
            </w:r>
            <w:r>
              <w:rPr>
                <w:i/>
                <w:sz w:val="20"/>
                <w:vertAlign w:val="superscript"/>
              </w:rPr>
              <w:t>3/2</w:t>
            </w:r>
          </w:p>
        </w:tc>
        <w:tc>
          <w:tcPr>
            <w:tcW w:w="710" w:type="dxa"/>
            <w:tcBorders>
              <w:bottom w:val="single" w:sz="4" w:space="0" w:color="auto"/>
            </w:tcBorders>
            <w:vAlign w:val="center"/>
          </w:tcPr>
          <w:p w:rsidR="002E108F" w:rsidRDefault="002C1621" w:rsidP="00B71E01">
            <w:pPr>
              <w:pStyle w:val="af"/>
              <w:spacing w:line="240" w:lineRule="auto"/>
              <w:ind w:firstLine="0"/>
              <w:rPr>
                <w:i/>
                <w:sz w:val="20"/>
              </w:rPr>
            </w:pPr>
            <w:r>
              <w:rPr>
                <w:i/>
                <w:sz w:val="20"/>
              </w:rPr>
              <w:t>0,01</w:t>
            </w:r>
          </w:p>
        </w:tc>
      </w:tr>
      <w:tr w:rsidR="002E108F" w:rsidTr="00B71E01">
        <w:trPr>
          <w:cantSplit/>
          <w:trHeight w:val="600"/>
          <w:jc w:val="center"/>
        </w:trPr>
        <w:tc>
          <w:tcPr>
            <w:tcW w:w="552" w:type="dxa"/>
            <w:vAlign w:val="center"/>
          </w:tcPr>
          <w:p w:rsidR="002E108F" w:rsidRDefault="002C1621" w:rsidP="00B71E01">
            <w:pPr>
              <w:pStyle w:val="af"/>
              <w:spacing w:line="240" w:lineRule="auto"/>
              <w:ind w:firstLine="0"/>
              <w:rPr>
                <w:i/>
                <w:sz w:val="20"/>
              </w:rPr>
            </w:pPr>
            <w:r>
              <w:rPr>
                <w:i/>
                <w:sz w:val="20"/>
              </w:rPr>
              <w:t>IVа</w:t>
            </w:r>
          </w:p>
        </w:tc>
        <w:tc>
          <w:tcPr>
            <w:tcW w:w="1848" w:type="dxa"/>
            <w:vAlign w:val="center"/>
          </w:tcPr>
          <w:p w:rsidR="002E108F" w:rsidRDefault="002C1621" w:rsidP="00B71E01">
            <w:pPr>
              <w:pStyle w:val="af"/>
              <w:spacing w:line="240" w:lineRule="auto"/>
              <w:ind w:firstLine="0"/>
              <w:jc w:val="left"/>
              <w:rPr>
                <w:sz w:val="20"/>
              </w:rPr>
            </w:pPr>
            <w:r>
              <w:rPr>
                <w:sz w:val="20"/>
              </w:rPr>
              <w:object w:dxaOrig="1359" w:dyaOrig="340">
                <v:shape id="_x0000_i1439" type="#_x0000_t75" style="width:67.9pt;height:17pt" o:ole="" fillcolor="#001">
                  <v:imagedata r:id="rId840" o:title=""/>
                </v:shape>
                <o:OLEObject Type="Embed" ProgID="Equation.3" ShapeID="_x0000_i1439" DrawAspect="Content" ObjectID="_1649931833" r:id="rId841"/>
              </w:object>
            </w:r>
          </w:p>
        </w:tc>
        <w:tc>
          <w:tcPr>
            <w:tcW w:w="1920" w:type="dxa"/>
            <w:vAlign w:val="center"/>
          </w:tcPr>
          <w:p w:rsidR="002E108F" w:rsidRDefault="002C1621" w:rsidP="00B71E01">
            <w:pPr>
              <w:pStyle w:val="af"/>
              <w:spacing w:line="240" w:lineRule="auto"/>
              <w:ind w:firstLine="0"/>
              <w:jc w:val="left"/>
              <w:rPr>
                <w:sz w:val="20"/>
              </w:rPr>
            </w:pPr>
            <w:r>
              <w:rPr>
                <w:sz w:val="20"/>
              </w:rPr>
              <w:object w:dxaOrig="1719" w:dyaOrig="340">
                <v:shape id="_x0000_i1440" type="#_x0000_t75" style="width:85.9pt;height:17pt" o:ole="" fillcolor="#001">
                  <v:imagedata r:id="rId842" o:title=""/>
                </v:shape>
                <o:OLEObject Type="Embed" ProgID="Equation.3" ShapeID="_x0000_i1440" DrawAspect="Content" ObjectID="_1649931834" r:id="rId843"/>
              </w:object>
            </w:r>
          </w:p>
        </w:tc>
        <w:tc>
          <w:tcPr>
            <w:tcW w:w="1320" w:type="dxa"/>
            <w:vAlign w:val="center"/>
          </w:tcPr>
          <w:p w:rsidR="002E108F" w:rsidRDefault="002C1621" w:rsidP="00B71E01">
            <w:pPr>
              <w:pStyle w:val="af"/>
              <w:spacing w:line="240" w:lineRule="auto"/>
              <w:ind w:firstLine="0"/>
              <w:jc w:val="left"/>
              <w:rPr>
                <w:i/>
                <w:sz w:val="20"/>
              </w:rPr>
            </w:pPr>
            <w:r>
              <w:rPr>
                <w:i/>
                <w:sz w:val="20"/>
              </w:rPr>
              <w:t>1,46</w:t>
            </w:r>
            <w:r>
              <w:rPr>
                <w:i/>
                <w:sz w:val="20"/>
              </w:rPr>
              <w:sym w:font="Symbol" w:char="F0D7"/>
            </w:r>
            <w:r>
              <w:rPr>
                <w:i/>
                <w:sz w:val="20"/>
              </w:rPr>
              <w:t>10</w:t>
            </w:r>
            <w:r>
              <w:rPr>
                <w:i/>
                <w:sz w:val="20"/>
                <w:vertAlign w:val="superscript"/>
              </w:rPr>
              <w:t>32</w:t>
            </w:r>
            <w:r>
              <w:rPr>
                <w:i/>
                <w:sz w:val="20"/>
              </w:rPr>
              <w:sym w:font="Symbol" w:char="F0D7"/>
            </w:r>
            <w:r>
              <w:rPr>
                <w:i/>
                <w:sz w:val="20"/>
              </w:rPr>
              <w:t>T</w:t>
            </w:r>
            <w:r>
              <w:rPr>
                <w:i/>
                <w:sz w:val="20"/>
                <w:vertAlign w:val="superscript"/>
              </w:rPr>
              <w:t>3</w:t>
            </w:r>
          </w:p>
        </w:tc>
        <w:tc>
          <w:tcPr>
            <w:tcW w:w="710" w:type="dxa"/>
            <w:tcBorders>
              <w:bottom w:val="single" w:sz="4" w:space="0" w:color="auto"/>
            </w:tcBorders>
            <w:vAlign w:val="center"/>
          </w:tcPr>
          <w:p w:rsidR="002E108F" w:rsidRDefault="002C1621" w:rsidP="00B71E01">
            <w:pPr>
              <w:pStyle w:val="af"/>
              <w:spacing w:line="240" w:lineRule="auto"/>
              <w:ind w:firstLine="0"/>
              <w:rPr>
                <w:i/>
                <w:sz w:val="20"/>
              </w:rPr>
            </w:pPr>
            <w:r>
              <w:rPr>
                <w:i/>
                <w:sz w:val="20"/>
              </w:rPr>
              <w:t>0,02</w:t>
            </w:r>
          </w:p>
        </w:tc>
      </w:tr>
      <w:tr w:rsidR="002E108F" w:rsidTr="00B71E01">
        <w:trPr>
          <w:cantSplit/>
          <w:trHeight w:val="367"/>
          <w:jc w:val="center"/>
        </w:trPr>
        <w:tc>
          <w:tcPr>
            <w:tcW w:w="552" w:type="dxa"/>
            <w:vAlign w:val="center"/>
          </w:tcPr>
          <w:p w:rsidR="002E108F" w:rsidRDefault="002C1621" w:rsidP="00B71E01">
            <w:pPr>
              <w:pStyle w:val="af"/>
              <w:spacing w:line="240" w:lineRule="auto"/>
              <w:ind w:firstLine="0"/>
              <w:rPr>
                <w:i/>
                <w:sz w:val="20"/>
              </w:rPr>
            </w:pPr>
            <w:r>
              <w:rPr>
                <w:i/>
                <w:sz w:val="20"/>
              </w:rPr>
              <w:t>IVб</w:t>
            </w:r>
          </w:p>
        </w:tc>
        <w:tc>
          <w:tcPr>
            <w:tcW w:w="1848" w:type="dxa"/>
            <w:vAlign w:val="center"/>
          </w:tcPr>
          <w:p w:rsidR="002E108F" w:rsidRDefault="002C1621" w:rsidP="00B71E01">
            <w:pPr>
              <w:pStyle w:val="af"/>
              <w:spacing w:line="240" w:lineRule="auto"/>
              <w:ind w:firstLine="0"/>
              <w:jc w:val="left"/>
              <w:rPr>
                <w:sz w:val="20"/>
              </w:rPr>
            </w:pPr>
            <w:r>
              <w:rPr>
                <w:sz w:val="20"/>
              </w:rPr>
              <w:object w:dxaOrig="1359" w:dyaOrig="340">
                <v:shape id="_x0000_i1441" type="#_x0000_t75" style="width:67.9pt;height:17pt" o:ole="" fillcolor="#001">
                  <v:imagedata r:id="rId844" o:title=""/>
                </v:shape>
                <o:OLEObject Type="Embed" ProgID="Equation.3" ShapeID="_x0000_i1441" DrawAspect="Content" ObjectID="_1649931835" r:id="rId845"/>
              </w:object>
            </w:r>
          </w:p>
        </w:tc>
        <w:tc>
          <w:tcPr>
            <w:tcW w:w="1920" w:type="dxa"/>
            <w:vAlign w:val="center"/>
          </w:tcPr>
          <w:p w:rsidR="002E108F" w:rsidRDefault="002C1621" w:rsidP="00B71E01">
            <w:pPr>
              <w:pStyle w:val="af"/>
              <w:spacing w:line="240" w:lineRule="auto"/>
              <w:ind w:firstLine="0"/>
              <w:jc w:val="left"/>
              <w:rPr>
                <w:sz w:val="20"/>
              </w:rPr>
            </w:pPr>
            <w:r>
              <w:rPr>
                <w:sz w:val="20"/>
              </w:rPr>
              <w:object w:dxaOrig="1719" w:dyaOrig="340">
                <v:shape id="_x0000_i1442" type="#_x0000_t75" style="width:85.9pt;height:17pt" o:ole="" fillcolor="#001">
                  <v:imagedata r:id="rId846" o:title=""/>
                </v:shape>
                <o:OLEObject Type="Embed" ProgID="Equation.3" ShapeID="_x0000_i1442" DrawAspect="Content" ObjectID="_1649931836" r:id="rId847"/>
              </w:object>
            </w:r>
          </w:p>
        </w:tc>
        <w:tc>
          <w:tcPr>
            <w:tcW w:w="1320" w:type="dxa"/>
            <w:vAlign w:val="center"/>
          </w:tcPr>
          <w:p w:rsidR="002E108F" w:rsidRDefault="002C1621" w:rsidP="00B71E01">
            <w:pPr>
              <w:pStyle w:val="af"/>
              <w:spacing w:line="240" w:lineRule="auto"/>
              <w:ind w:firstLine="0"/>
              <w:jc w:val="left"/>
              <w:rPr>
                <w:i/>
                <w:sz w:val="20"/>
              </w:rPr>
            </w:pPr>
            <w:r>
              <w:rPr>
                <w:i/>
                <w:sz w:val="20"/>
              </w:rPr>
              <w:t>2,14</w:t>
            </w:r>
            <w:r>
              <w:rPr>
                <w:i/>
                <w:sz w:val="20"/>
              </w:rPr>
              <w:sym w:font="Symbol" w:char="F0D7"/>
            </w:r>
            <w:r>
              <w:rPr>
                <w:i/>
                <w:sz w:val="20"/>
              </w:rPr>
              <w:t>10</w:t>
            </w:r>
            <w:r>
              <w:rPr>
                <w:i/>
                <w:sz w:val="20"/>
                <w:vertAlign w:val="superscript"/>
              </w:rPr>
              <w:t>64</w:t>
            </w:r>
            <w:r>
              <w:rPr>
                <w:i/>
                <w:sz w:val="20"/>
              </w:rPr>
              <w:sym w:font="Symbol" w:char="F0D7"/>
            </w:r>
            <w:r>
              <w:rPr>
                <w:i/>
                <w:sz w:val="20"/>
              </w:rPr>
              <w:t>T</w:t>
            </w:r>
            <w:r>
              <w:rPr>
                <w:i/>
                <w:sz w:val="20"/>
                <w:vertAlign w:val="superscript"/>
              </w:rPr>
              <w:t>6</w:t>
            </w:r>
          </w:p>
        </w:tc>
        <w:tc>
          <w:tcPr>
            <w:tcW w:w="710" w:type="dxa"/>
            <w:tcBorders>
              <w:bottom w:val="single" w:sz="4" w:space="0" w:color="auto"/>
            </w:tcBorders>
            <w:vAlign w:val="center"/>
          </w:tcPr>
          <w:p w:rsidR="002E108F" w:rsidRDefault="002C1621" w:rsidP="00B71E01">
            <w:pPr>
              <w:pStyle w:val="af"/>
              <w:spacing w:line="240" w:lineRule="auto"/>
              <w:ind w:firstLine="0"/>
              <w:rPr>
                <w:i/>
                <w:sz w:val="20"/>
              </w:rPr>
            </w:pPr>
            <w:r>
              <w:rPr>
                <w:i/>
                <w:sz w:val="20"/>
              </w:rPr>
              <w:t>0,04</w:t>
            </w:r>
          </w:p>
        </w:tc>
      </w:tr>
      <w:tr w:rsidR="002E108F" w:rsidTr="00B71E01">
        <w:trPr>
          <w:cantSplit/>
          <w:trHeight w:val="445"/>
          <w:jc w:val="center"/>
        </w:trPr>
        <w:tc>
          <w:tcPr>
            <w:tcW w:w="552" w:type="dxa"/>
            <w:vAlign w:val="center"/>
          </w:tcPr>
          <w:p w:rsidR="002E108F" w:rsidRDefault="002C1621" w:rsidP="00B71E01">
            <w:pPr>
              <w:pStyle w:val="af"/>
              <w:spacing w:line="240" w:lineRule="auto"/>
              <w:ind w:firstLine="0"/>
              <w:rPr>
                <w:i/>
                <w:sz w:val="20"/>
              </w:rPr>
            </w:pPr>
            <w:r>
              <w:rPr>
                <w:i/>
                <w:sz w:val="20"/>
              </w:rPr>
              <w:t>V</w:t>
            </w:r>
          </w:p>
        </w:tc>
        <w:tc>
          <w:tcPr>
            <w:tcW w:w="1848" w:type="dxa"/>
            <w:vAlign w:val="center"/>
          </w:tcPr>
          <w:p w:rsidR="002E108F" w:rsidRDefault="002C1621" w:rsidP="00B71E01">
            <w:pPr>
              <w:pStyle w:val="af"/>
              <w:spacing w:line="240" w:lineRule="auto"/>
              <w:ind w:firstLine="0"/>
              <w:jc w:val="left"/>
              <w:rPr>
                <w:sz w:val="20"/>
              </w:rPr>
            </w:pPr>
            <w:r>
              <w:rPr>
                <w:position w:val="-6"/>
                <w:sz w:val="20"/>
              </w:rPr>
              <w:object w:dxaOrig="1060" w:dyaOrig="300">
                <v:shape id="_x0000_i1443" type="#_x0000_t75" style="width:53pt;height:14.95pt" o:ole="" fillcolor="#001">
                  <v:imagedata r:id="rId848" o:title=""/>
                </v:shape>
                <o:OLEObject Type="Embed" ProgID="Equation.3" ShapeID="_x0000_i1443" DrawAspect="Content" ObjectID="_1649931837" r:id="rId849"/>
              </w:object>
            </w:r>
          </w:p>
        </w:tc>
        <w:tc>
          <w:tcPr>
            <w:tcW w:w="1920" w:type="dxa"/>
            <w:vAlign w:val="center"/>
          </w:tcPr>
          <w:p w:rsidR="002E108F" w:rsidRDefault="002C1621" w:rsidP="00B71E01">
            <w:pPr>
              <w:pStyle w:val="af"/>
              <w:spacing w:line="240" w:lineRule="auto"/>
              <w:ind w:firstLine="0"/>
              <w:jc w:val="left"/>
              <w:rPr>
                <w:sz w:val="20"/>
              </w:rPr>
            </w:pPr>
            <w:r>
              <w:rPr>
                <w:sz w:val="20"/>
              </w:rPr>
              <w:object w:dxaOrig="859" w:dyaOrig="300">
                <v:shape id="_x0000_i1444" type="#_x0000_t75" style="width:42.8pt;height:14.95pt" o:ole="" fillcolor="#001">
                  <v:imagedata r:id="rId850" o:title=""/>
                </v:shape>
                <o:OLEObject Type="Embed" ProgID="Equation.3" ShapeID="_x0000_i1444" DrawAspect="Content" ObjectID="_1649931838" r:id="rId851"/>
              </w:object>
            </w:r>
          </w:p>
        </w:tc>
        <w:tc>
          <w:tcPr>
            <w:tcW w:w="1320" w:type="dxa"/>
            <w:vAlign w:val="center"/>
          </w:tcPr>
          <w:p w:rsidR="002E108F" w:rsidRDefault="002C1621" w:rsidP="00B71E01">
            <w:pPr>
              <w:pStyle w:val="af"/>
              <w:spacing w:line="240" w:lineRule="auto"/>
              <w:ind w:firstLine="0"/>
              <w:jc w:val="left"/>
              <w:rPr>
                <w:i/>
                <w:sz w:val="20"/>
              </w:rPr>
            </w:pPr>
            <w:r>
              <w:rPr>
                <w:i/>
                <w:sz w:val="20"/>
              </w:rPr>
              <w:t>3,66</w:t>
            </w:r>
            <w:r>
              <w:rPr>
                <w:i/>
                <w:sz w:val="20"/>
              </w:rPr>
              <w:sym w:font="Symbol" w:char="F0D7"/>
            </w:r>
            <w:r>
              <w:rPr>
                <w:i/>
                <w:sz w:val="20"/>
              </w:rPr>
              <w:t>10</w:t>
            </w:r>
            <w:r>
              <w:rPr>
                <w:i/>
                <w:sz w:val="20"/>
                <w:vertAlign w:val="superscript"/>
              </w:rPr>
              <w:t>31</w:t>
            </w:r>
            <w:r>
              <w:rPr>
                <w:i/>
                <w:sz w:val="20"/>
              </w:rPr>
              <w:sym w:font="Symbol" w:char="F0D7"/>
            </w:r>
            <w:r>
              <w:rPr>
                <w:i/>
                <w:sz w:val="20"/>
              </w:rPr>
              <w:t>T</w:t>
            </w:r>
            <w:r>
              <w:rPr>
                <w:i/>
                <w:sz w:val="20"/>
                <w:vertAlign w:val="superscript"/>
              </w:rPr>
              <w:t>3</w:t>
            </w:r>
          </w:p>
        </w:tc>
        <w:tc>
          <w:tcPr>
            <w:tcW w:w="710" w:type="dxa"/>
            <w:tcBorders>
              <w:bottom w:val="single" w:sz="4" w:space="0" w:color="auto"/>
            </w:tcBorders>
            <w:vAlign w:val="center"/>
          </w:tcPr>
          <w:p w:rsidR="002E108F" w:rsidRDefault="002C1621" w:rsidP="00B71E01">
            <w:pPr>
              <w:pStyle w:val="af"/>
              <w:spacing w:line="240" w:lineRule="auto"/>
              <w:ind w:firstLine="0"/>
              <w:rPr>
                <w:i/>
                <w:sz w:val="20"/>
              </w:rPr>
            </w:pPr>
            <w:r>
              <w:rPr>
                <w:i/>
                <w:sz w:val="20"/>
              </w:rPr>
              <w:t>0,18</w:t>
            </w:r>
          </w:p>
        </w:tc>
      </w:tr>
      <w:tr w:rsidR="002E108F" w:rsidTr="00B71E01">
        <w:trPr>
          <w:cantSplit/>
          <w:trHeight w:hRule="exact" w:val="600"/>
          <w:jc w:val="center"/>
        </w:trPr>
        <w:tc>
          <w:tcPr>
            <w:tcW w:w="552" w:type="dxa"/>
            <w:vAlign w:val="center"/>
          </w:tcPr>
          <w:p w:rsidR="002E108F" w:rsidRDefault="002C1621" w:rsidP="00B71E01">
            <w:pPr>
              <w:pStyle w:val="af"/>
              <w:spacing w:line="240" w:lineRule="auto"/>
              <w:ind w:firstLine="0"/>
              <w:rPr>
                <w:i/>
                <w:sz w:val="20"/>
              </w:rPr>
            </w:pPr>
            <w:r>
              <w:rPr>
                <w:i/>
                <w:sz w:val="20"/>
              </w:rPr>
              <w:t>VI</w:t>
            </w:r>
          </w:p>
        </w:tc>
        <w:tc>
          <w:tcPr>
            <w:tcW w:w="1848" w:type="dxa"/>
            <w:vAlign w:val="center"/>
          </w:tcPr>
          <w:p w:rsidR="002E108F" w:rsidRDefault="002C1621" w:rsidP="00B71E01">
            <w:pPr>
              <w:pStyle w:val="af"/>
              <w:spacing w:line="240" w:lineRule="auto"/>
              <w:ind w:firstLine="0"/>
              <w:jc w:val="left"/>
              <w:rPr>
                <w:sz w:val="20"/>
              </w:rPr>
            </w:pPr>
            <w:r>
              <w:rPr>
                <w:position w:val="-20"/>
                <w:sz w:val="20"/>
              </w:rPr>
              <w:object w:dxaOrig="1719" w:dyaOrig="540">
                <v:shape id="_x0000_i1445" type="#_x0000_t75" style="width:85.9pt;height:27.15pt" o:ole="" fillcolor="#001">
                  <v:imagedata r:id="rId852" o:title=""/>
                </v:shape>
                <o:OLEObject Type="Embed" ProgID="Equation.3" ShapeID="_x0000_i1445" DrawAspect="Content" ObjectID="_1649931839" r:id="rId853"/>
              </w:object>
            </w:r>
          </w:p>
        </w:tc>
        <w:tc>
          <w:tcPr>
            <w:tcW w:w="1920" w:type="dxa"/>
            <w:vAlign w:val="center"/>
          </w:tcPr>
          <w:p w:rsidR="002E108F" w:rsidRDefault="002C1621" w:rsidP="00B71E01">
            <w:pPr>
              <w:pStyle w:val="af"/>
              <w:spacing w:line="240" w:lineRule="auto"/>
              <w:ind w:firstLine="0"/>
              <w:jc w:val="left"/>
              <w:rPr>
                <w:sz w:val="20"/>
              </w:rPr>
            </w:pPr>
            <w:r>
              <w:rPr>
                <w:position w:val="-14"/>
                <w:sz w:val="20"/>
              </w:rPr>
              <w:object w:dxaOrig="1058" w:dyaOrig="353">
                <v:shape id="_x0000_i1446" type="#_x0000_t75" style="width:53pt;height:17.65pt" o:ole="" fillcolor="#001">
                  <v:imagedata r:id="rId854" o:title=""/>
                </v:shape>
                <o:OLEObject Type="Embed" ProgID="Equation.3" ShapeID="_x0000_i1446" DrawAspect="Content" ObjectID="_1649931840" r:id="rId855"/>
              </w:object>
            </w:r>
          </w:p>
        </w:tc>
        <w:tc>
          <w:tcPr>
            <w:tcW w:w="1320" w:type="dxa"/>
            <w:vAlign w:val="center"/>
          </w:tcPr>
          <w:p w:rsidR="002E108F" w:rsidRDefault="002C1621" w:rsidP="00B71E01">
            <w:pPr>
              <w:pStyle w:val="af"/>
              <w:spacing w:line="240" w:lineRule="auto"/>
              <w:ind w:firstLine="0"/>
              <w:jc w:val="left"/>
              <w:rPr>
                <w:i/>
                <w:sz w:val="20"/>
              </w:rPr>
            </w:pPr>
            <w:r>
              <w:rPr>
                <w:i/>
                <w:sz w:val="20"/>
              </w:rPr>
              <w:t>1,75</w:t>
            </w:r>
            <w:r>
              <w:rPr>
                <w:i/>
                <w:sz w:val="20"/>
              </w:rPr>
              <w:sym w:font="Symbol" w:char="F0D7"/>
            </w:r>
            <w:r>
              <w:rPr>
                <w:i/>
                <w:sz w:val="20"/>
              </w:rPr>
              <w:t>10</w:t>
            </w:r>
            <w:r>
              <w:rPr>
                <w:i/>
                <w:sz w:val="20"/>
                <w:vertAlign w:val="superscript"/>
              </w:rPr>
              <w:t>7</w:t>
            </w:r>
          </w:p>
        </w:tc>
        <w:tc>
          <w:tcPr>
            <w:tcW w:w="710" w:type="dxa"/>
            <w:vAlign w:val="center"/>
          </w:tcPr>
          <w:p w:rsidR="002E108F" w:rsidRDefault="002C1621" w:rsidP="00B71E01">
            <w:pPr>
              <w:pStyle w:val="af"/>
              <w:spacing w:line="240" w:lineRule="auto"/>
              <w:ind w:firstLine="0"/>
              <w:rPr>
                <w:i/>
                <w:sz w:val="20"/>
              </w:rPr>
            </w:pPr>
            <w:r>
              <w:rPr>
                <w:i/>
                <w:sz w:val="20"/>
              </w:rPr>
              <w:t>1,53</w:t>
            </w:r>
          </w:p>
        </w:tc>
      </w:tr>
      <w:tr w:rsidR="002E108F" w:rsidTr="00B71E01">
        <w:trPr>
          <w:cantSplit/>
          <w:trHeight w:hRule="exact" w:val="600"/>
          <w:jc w:val="center"/>
        </w:trPr>
        <w:tc>
          <w:tcPr>
            <w:tcW w:w="552" w:type="dxa"/>
            <w:vAlign w:val="center"/>
          </w:tcPr>
          <w:p w:rsidR="002E108F" w:rsidRDefault="002C1621" w:rsidP="00B71E01">
            <w:pPr>
              <w:pStyle w:val="af"/>
              <w:spacing w:line="240" w:lineRule="auto"/>
              <w:ind w:firstLine="0"/>
              <w:rPr>
                <w:i/>
                <w:sz w:val="20"/>
              </w:rPr>
            </w:pPr>
            <w:r>
              <w:rPr>
                <w:i/>
                <w:sz w:val="20"/>
              </w:rPr>
              <w:t>VII</w:t>
            </w:r>
          </w:p>
        </w:tc>
        <w:tc>
          <w:tcPr>
            <w:tcW w:w="3768" w:type="dxa"/>
            <w:gridSpan w:val="2"/>
            <w:vAlign w:val="center"/>
          </w:tcPr>
          <w:p w:rsidR="002E108F" w:rsidRDefault="002C1621" w:rsidP="00B71E01">
            <w:pPr>
              <w:pStyle w:val="af"/>
              <w:spacing w:line="240" w:lineRule="auto"/>
              <w:ind w:firstLine="0"/>
              <w:jc w:val="left"/>
              <w:rPr>
                <w:sz w:val="20"/>
              </w:rPr>
            </w:pPr>
            <w:r>
              <w:rPr>
                <w:sz w:val="20"/>
              </w:rPr>
              <w:object w:dxaOrig="1606" w:dyaOrig="283">
                <v:shape id="_x0000_i1447" type="#_x0000_t75" style="width:80.15pt;height:14.25pt" o:ole="" fillcolor="#001">
                  <v:imagedata r:id="rId856" o:title=""/>
                </v:shape>
                <o:OLEObject Type="Embed" ProgID="Equation.3" ShapeID="_x0000_i1447" DrawAspect="Content" ObjectID="_1649931841" r:id="rId857"/>
              </w:object>
            </w:r>
          </w:p>
        </w:tc>
        <w:tc>
          <w:tcPr>
            <w:tcW w:w="2030" w:type="dxa"/>
            <w:gridSpan w:val="2"/>
            <w:vAlign w:val="center"/>
          </w:tcPr>
          <w:p w:rsidR="002E108F" w:rsidRDefault="002E108F" w:rsidP="00B71E01">
            <w:pPr>
              <w:pStyle w:val="af"/>
              <w:spacing w:line="240" w:lineRule="auto"/>
              <w:ind w:firstLine="0"/>
              <w:jc w:val="left"/>
              <w:rPr>
                <w:sz w:val="20"/>
              </w:rPr>
            </w:pPr>
          </w:p>
        </w:tc>
      </w:tr>
      <w:tr w:rsidR="002E108F" w:rsidTr="00B71E01">
        <w:trPr>
          <w:cantSplit/>
          <w:trHeight w:hRule="exact" w:val="600"/>
          <w:jc w:val="center"/>
        </w:trPr>
        <w:tc>
          <w:tcPr>
            <w:tcW w:w="552" w:type="dxa"/>
            <w:vAlign w:val="center"/>
          </w:tcPr>
          <w:p w:rsidR="002E108F" w:rsidRDefault="002C1621" w:rsidP="00B71E01">
            <w:pPr>
              <w:pStyle w:val="af"/>
              <w:spacing w:line="240" w:lineRule="auto"/>
              <w:ind w:firstLine="0"/>
              <w:rPr>
                <w:i/>
                <w:sz w:val="20"/>
              </w:rPr>
            </w:pPr>
            <w:r>
              <w:rPr>
                <w:i/>
                <w:sz w:val="20"/>
              </w:rPr>
              <w:t>VIIа</w:t>
            </w:r>
          </w:p>
        </w:tc>
        <w:tc>
          <w:tcPr>
            <w:tcW w:w="3768" w:type="dxa"/>
            <w:gridSpan w:val="2"/>
            <w:vAlign w:val="center"/>
          </w:tcPr>
          <w:p w:rsidR="002E108F" w:rsidRDefault="002C1621" w:rsidP="00B71E01">
            <w:pPr>
              <w:pStyle w:val="af"/>
              <w:spacing w:line="240" w:lineRule="auto"/>
              <w:ind w:firstLine="0"/>
              <w:jc w:val="left"/>
              <w:rPr>
                <w:sz w:val="20"/>
              </w:rPr>
            </w:pPr>
            <w:r>
              <w:rPr>
                <w:sz w:val="20"/>
              </w:rPr>
              <w:object w:dxaOrig="1939" w:dyaOrig="340">
                <v:shape id="_x0000_i1448" type="#_x0000_t75" style="width:96.8pt;height:17pt" o:ole="" fillcolor="#001">
                  <v:imagedata r:id="rId858" o:title=""/>
                </v:shape>
                <o:OLEObject Type="Embed" ProgID="Equation.3" ShapeID="_x0000_i1448" DrawAspect="Content" ObjectID="_1649931842" r:id="rId859"/>
              </w:object>
            </w:r>
          </w:p>
        </w:tc>
        <w:tc>
          <w:tcPr>
            <w:tcW w:w="2030" w:type="dxa"/>
            <w:gridSpan w:val="2"/>
            <w:vAlign w:val="center"/>
          </w:tcPr>
          <w:p w:rsidR="002E108F" w:rsidRDefault="002E108F" w:rsidP="00B71E01">
            <w:pPr>
              <w:pStyle w:val="af"/>
              <w:spacing w:line="240" w:lineRule="auto"/>
              <w:ind w:firstLine="0"/>
              <w:jc w:val="left"/>
              <w:rPr>
                <w:sz w:val="20"/>
              </w:rPr>
            </w:pPr>
          </w:p>
        </w:tc>
      </w:tr>
      <w:tr w:rsidR="002E108F" w:rsidTr="00B71E01">
        <w:trPr>
          <w:cantSplit/>
          <w:trHeight w:hRule="exact" w:val="600"/>
          <w:jc w:val="center"/>
        </w:trPr>
        <w:tc>
          <w:tcPr>
            <w:tcW w:w="552" w:type="dxa"/>
            <w:vAlign w:val="center"/>
          </w:tcPr>
          <w:p w:rsidR="002E108F" w:rsidRDefault="002C1621" w:rsidP="00B71E01">
            <w:pPr>
              <w:pStyle w:val="af"/>
              <w:spacing w:line="240" w:lineRule="auto"/>
              <w:ind w:firstLine="0"/>
              <w:rPr>
                <w:i/>
                <w:sz w:val="20"/>
              </w:rPr>
            </w:pPr>
            <w:r>
              <w:rPr>
                <w:i/>
                <w:sz w:val="20"/>
              </w:rPr>
              <w:t>VIIб</w:t>
            </w:r>
          </w:p>
        </w:tc>
        <w:tc>
          <w:tcPr>
            <w:tcW w:w="3768" w:type="dxa"/>
            <w:gridSpan w:val="2"/>
            <w:vAlign w:val="center"/>
          </w:tcPr>
          <w:p w:rsidR="002E108F" w:rsidRDefault="002C1621" w:rsidP="00B71E01">
            <w:pPr>
              <w:pStyle w:val="af"/>
              <w:spacing w:line="240" w:lineRule="auto"/>
              <w:ind w:firstLine="0"/>
              <w:jc w:val="left"/>
              <w:rPr>
                <w:sz w:val="20"/>
              </w:rPr>
            </w:pPr>
            <w:r>
              <w:rPr>
                <w:sz w:val="20"/>
              </w:rPr>
              <w:object w:dxaOrig="3000" w:dyaOrig="340">
                <v:shape id="_x0000_i1449" type="#_x0000_t75" style="width:150.1pt;height:17pt" o:ole="" fillcolor="#001">
                  <v:imagedata r:id="rId860" o:title=""/>
                </v:shape>
                <o:OLEObject Type="Embed" ProgID="Equation.3" ShapeID="_x0000_i1449" DrawAspect="Content" ObjectID="_1649931843" r:id="rId861"/>
              </w:object>
            </w:r>
          </w:p>
        </w:tc>
        <w:tc>
          <w:tcPr>
            <w:tcW w:w="2030" w:type="dxa"/>
            <w:gridSpan w:val="2"/>
            <w:vAlign w:val="center"/>
          </w:tcPr>
          <w:p w:rsidR="002E108F" w:rsidRDefault="002E108F" w:rsidP="00B71E01">
            <w:pPr>
              <w:pStyle w:val="af"/>
              <w:spacing w:line="240" w:lineRule="auto"/>
              <w:ind w:firstLine="0"/>
              <w:jc w:val="left"/>
              <w:rPr>
                <w:sz w:val="20"/>
              </w:rPr>
            </w:pPr>
          </w:p>
        </w:tc>
      </w:tr>
      <w:tr w:rsidR="002E108F" w:rsidTr="00B71E01">
        <w:trPr>
          <w:cantSplit/>
          <w:trHeight w:hRule="exact" w:val="600"/>
          <w:jc w:val="center"/>
        </w:trPr>
        <w:tc>
          <w:tcPr>
            <w:tcW w:w="552" w:type="dxa"/>
            <w:vAlign w:val="center"/>
          </w:tcPr>
          <w:p w:rsidR="002E108F" w:rsidRDefault="002C1621" w:rsidP="00B71E01">
            <w:pPr>
              <w:pStyle w:val="af"/>
              <w:spacing w:line="240" w:lineRule="auto"/>
              <w:ind w:firstLine="0"/>
              <w:rPr>
                <w:i/>
                <w:sz w:val="20"/>
              </w:rPr>
            </w:pPr>
            <w:r>
              <w:rPr>
                <w:i/>
                <w:sz w:val="20"/>
              </w:rPr>
              <w:t>VIIв</w:t>
            </w:r>
          </w:p>
        </w:tc>
        <w:tc>
          <w:tcPr>
            <w:tcW w:w="3768" w:type="dxa"/>
            <w:gridSpan w:val="2"/>
            <w:vAlign w:val="center"/>
          </w:tcPr>
          <w:p w:rsidR="002E108F" w:rsidRDefault="002C1621" w:rsidP="00B71E01">
            <w:pPr>
              <w:pStyle w:val="af"/>
              <w:spacing w:line="240" w:lineRule="auto"/>
              <w:ind w:firstLine="0"/>
              <w:jc w:val="left"/>
              <w:rPr>
                <w:sz w:val="20"/>
              </w:rPr>
            </w:pPr>
            <w:r>
              <w:rPr>
                <w:sz w:val="20"/>
              </w:rPr>
              <w:object w:dxaOrig="2640" w:dyaOrig="340">
                <v:shape id="_x0000_i1450" type="#_x0000_t75" style="width:132.1pt;height:17pt" o:ole="" fillcolor="#001">
                  <v:imagedata r:id="rId862" o:title=""/>
                </v:shape>
                <o:OLEObject Type="Embed" ProgID="Equation.3" ShapeID="_x0000_i1450" DrawAspect="Content" ObjectID="_1649931844" r:id="rId863"/>
              </w:object>
            </w:r>
          </w:p>
        </w:tc>
        <w:tc>
          <w:tcPr>
            <w:tcW w:w="2030" w:type="dxa"/>
            <w:gridSpan w:val="2"/>
            <w:vAlign w:val="center"/>
          </w:tcPr>
          <w:p w:rsidR="002E108F" w:rsidRDefault="002E108F" w:rsidP="00B71E01">
            <w:pPr>
              <w:pStyle w:val="af"/>
              <w:spacing w:line="240" w:lineRule="auto"/>
              <w:ind w:firstLine="0"/>
              <w:jc w:val="left"/>
              <w:rPr>
                <w:sz w:val="20"/>
              </w:rPr>
            </w:pPr>
          </w:p>
        </w:tc>
      </w:tr>
      <w:tr w:rsidR="002E108F" w:rsidTr="00B71E01">
        <w:trPr>
          <w:cantSplit/>
          <w:trHeight w:hRule="exact" w:val="600"/>
          <w:jc w:val="center"/>
        </w:trPr>
        <w:tc>
          <w:tcPr>
            <w:tcW w:w="552" w:type="dxa"/>
            <w:vAlign w:val="center"/>
          </w:tcPr>
          <w:p w:rsidR="002E108F" w:rsidRDefault="002C1621" w:rsidP="00B71E01">
            <w:pPr>
              <w:pStyle w:val="af"/>
              <w:spacing w:line="240" w:lineRule="auto"/>
              <w:ind w:firstLine="0"/>
              <w:rPr>
                <w:sz w:val="20"/>
              </w:rPr>
            </w:pPr>
            <w:r>
              <w:rPr>
                <w:sz w:val="20"/>
              </w:rPr>
              <w:t>VIIг</w:t>
            </w:r>
          </w:p>
        </w:tc>
        <w:tc>
          <w:tcPr>
            <w:tcW w:w="3768" w:type="dxa"/>
            <w:gridSpan w:val="2"/>
            <w:vAlign w:val="center"/>
          </w:tcPr>
          <w:p w:rsidR="002E108F" w:rsidRDefault="002C1621" w:rsidP="00B71E01">
            <w:pPr>
              <w:pStyle w:val="af"/>
              <w:spacing w:line="240" w:lineRule="auto"/>
              <w:ind w:firstLine="0"/>
              <w:jc w:val="left"/>
              <w:rPr>
                <w:sz w:val="20"/>
              </w:rPr>
            </w:pPr>
            <w:r>
              <w:rPr>
                <w:sz w:val="20"/>
              </w:rPr>
              <w:object w:dxaOrig="3700" w:dyaOrig="340">
                <v:shape id="_x0000_i1451" type="#_x0000_t75" style="width:185.1pt;height:17pt" o:ole="" fillcolor="#001">
                  <v:imagedata r:id="rId864" o:title=""/>
                </v:shape>
                <o:OLEObject Type="Embed" ProgID="Equation.3" ShapeID="_x0000_i1451" DrawAspect="Content" ObjectID="_1649931845" r:id="rId865"/>
              </w:object>
            </w:r>
          </w:p>
        </w:tc>
        <w:tc>
          <w:tcPr>
            <w:tcW w:w="2030" w:type="dxa"/>
            <w:gridSpan w:val="2"/>
            <w:vAlign w:val="center"/>
          </w:tcPr>
          <w:p w:rsidR="002E108F" w:rsidRDefault="002E108F" w:rsidP="00B71E01">
            <w:pPr>
              <w:pStyle w:val="af"/>
              <w:spacing w:line="240" w:lineRule="auto"/>
              <w:ind w:firstLine="0"/>
              <w:jc w:val="left"/>
              <w:rPr>
                <w:sz w:val="20"/>
              </w:rPr>
            </w:pPr>
          </w:p>
        </w:tc>
      </w:tr>
    </w:tbl>
    <w:p w:rsidR="002E108F" w:rsidRDefault="002C1621">
      <w:pPr>
        <w:numPr>
          <w:ilvl w:val="0"/>
          <w:numId w:val="4"/>
        </w:numPr>
      </w:pPr>
      <w:r>
        <w:t>– ефективні значення [95].</w:t>
      </w:r>
    </w:p>
    <w:p w:rsidR="002E108F" w:rsidRDefault="002C1621">
      <w:pPr>
        <w:ind w:firstLine="426"/>
      </w:pPr>
      <w:r>
        <w:lastRenderedPageBreak/>
        <w:t>Рівняння (</w:t>
      </w:r>
      <w:r>
        <w:rPr>
          <w:i/>
          <w:lang w:val="en-US"/>
        </w:rPr>
        <w:t>I</w:t>
      </w:r>
      <w:r>
        <w:t>)</w:t>
      </w:r>
      <w:r>
        <w:rPr>
          <w:i/>
        </w:rPr>
        <w:t>-</w:t>
      </w:r>
      <w:r>
        <w:t>(</w:t>
      </w:r>
      <w:r>
        <w:rPr>
          <w:i/>
          <w:lang w:val="en-US"/>
        </w:rPr>
        <w:t>VI</w:t>
      </w:r>
      <w:r>
        <w:t>) та (7</w:t>
      </w:r>
      <w:r>
        <w:rPr>
          <w:i/>
        </w:rPr>
        <w:t>.2</w:t>
      </w:r>
      <w:r>
        <w:t xml:space="preserve">) дають можливість також визначити холлівську концентрацію дірок </w:t>
      </w:r>
      <w:r>
        <w:rPr>
          <w:lang w:val="en-US"/>
        </w:rPr>
        <w:t>p</w:t>
      </w:r>
      <w:r>
        <w:rPr>
          <w:vertAlign w:val="subscript"/>
        </w:rPr>
        <w:t>Х</w:t>
      </w:r>
      <w:r>
        <w:t xml:space="preserve">, електронів </w:t>
      </w:r>
      <w:r>
        <w:rPr>
          <w:lang w:val="en-US"/>
        </w:rPr>
        <w:t>n</w:t>
      </w:r>
      <w:r>
        <w:t xml:space="preserve">, вакансій олова </w:t>
      </w:r>
      <w:r>
        <w:rPr>
          <w:position w:val="-10"/>
        </w:rPr>
        <w:object w:dxaOrig="440" w:dyaOrig="340">
          <v:shape id="_x0000_i1452" type="#_x0000_t75" style="width:22.1pt;height:17pt" o:ole="" fillcolor="#001">
            <v:imagedata r:id="rId866" o:title=""/>
          </v:shape>
          <o:OLEObject Type="Embed" ProgID="Equation.3" ShapeID="_x0000_i1452" DrawAspect="Content" ObjectID="_1649931846" r:id="rId867"/>
        </w:object>
      </w:r>
      <w:r>
        <w:t xml:space="preserve"> і телуру </w:t>
      </w:r>
      <w:r>
        <w:rPr>
          <w:position w:val="-10"/>
        </w:rPr>
        <w:object w:dxaOrig="420" w:dyaOrig="340">
          <v:shape id="_x0000_i1453" type="#_x0000_t75" style="width:21.05pt;height:17pt" o:ole="" fillcolor="#001">
            <v:imagedata r:id="rId868" o:title=""/>
          </v:shape>
          <o:OLEObject Type="Embed" ProgID="Equation.3" ShapeID="_x0000_i1453" DrawAspect="Content" ObjectID="_1649931847" r:id="rId869"/>
        </w:object>
      </w:r>
      <w:r>
        <w:t>:</w:t>
      </w:r>
    </w:p>
    <w:p w:rsidR="002E108F" w:rsidRDefault="002E108F">
      <w:pPr>
        <w:ind w:firstLine="425"/>
      </w:pPr>
    </w:p>
    <w:p w:rsidR="002E108F" w:rsidRDefault="002C1621">
      <w:pPr>
        <w:jc w:val="right"/>
      </w:pPr>
      <w:r>
        <w:rPr>
          <w:position w:val="-10"/>
        </w:rPr>
        <w:object w:dxaOrig="1320" w:dyaOrig="300">
          <v:shape id="_x0000_i1454" type="#_x0000_t75" style="width:65.9pt;height:14.95pt" o:ole="" fillcolor="#001">
            <v:imagedata r:id="rId870" o:title=""/>
          </v:shape>
          <o:OLEObject Type="Embed" ProgID="Equation.3" ShapeID="_x0000_i1454" DrawAspect="Content" ObjectID="_1649931848" r:id="rId871"/>
        </w:object>
      </w:r>
      <w:r>
        <w:t>;</w:t>
      </w:r>
      <w:r>
        <w:tab/>
      </w:r>
      <w:r>
        <w:rPr>
          <w:position w:val="-12"/>
        </w:rPr>
        <w:object w:dxaOrig="2160" w:dyaOrig="360">
          <v:shape id="_x0000_i1455" type="#_x0000_t75" style="width:108pt;height:18pt" o:ole="" fillcolor="#001">
            <v:imagedata r:id="rId872" o:title=""/>
          </v:shape>
          <o:OLEObject Type="Embed" ProgID="Equation.3" ShapeID="_x0000_i1455" DrawAspect="Content" ObjectID="_1649931849" r:id="rId873"/>
        </w:object>
      </w:r>
      <w:r>
        <w:tab/>
      </w:r>
      <w:r>
        <w:tab/>
        <w:t>(7.3)</w:t>
      </w:r>
    </w:p>
    <w:p w:rsidR="002E108F" w:rsidRDefault="002C1621">
      <w:pPr>
        <w:jc w:val="right"/>
      </w:pPr>
      <w:r>
        <w:rPr>
          <w:position w:val="-10"/>
        </w:rPr>
        <w:object w:dxaOrig="900" w:dyaOrig="300">
          <v:shape id="_x0000_i1456" type="#_x0000_t75" style="width:45.15pt;height:14.95pt" o:ole="" fillcolor="#001">
            <v:imagedata r:id="rId874" o:title=""/>
          </v:shape>
          <o:OLEObject Type="Embed" ProgID="Equation.3" ShapeID="_x0000_i1456" DrawAspect="Content" ObjectID="_1649931850" r:id="rId875"/>
        </w:object>
      </w:r>
      <w:r>
        <w:t>;</w:t>
      </w:r>
      <w:r>
        <w:tab/>
      </w:r>
      <w:r>
        <w:rPr>
          <w:position w:val="-12"/>
        </w:rPr>
        <w:object w:dxaOrig="2740" w:dyaOrig="360">
          <v:shape id="_x0000_i1457" type="#_x0000_t75" style="width:136.85pt;height:18pt" o:ole="" fillcolor="#001">
            <v:imagedata r:id="rId876" o:title=""/>
          </v:shape>
          <o:OLEObject Type="Embed" ProgID="Equation.3" ShapeID="_x0000_i1457" DrawAspect="Content" ObjectID="_1649931851" r:id="rId877"/>
        </w:object>
      </w:r>
      <w:r>
        <w:t>.</w:t>
      </w:r>
      <w:r>
        <w:tab/>
      </w:r>
      <w:r>
        <w:tab/>
        <w:t>(7.4)</w:t>
      </w:r>
    </w:p>
    <w:p w:rsidR="002E108F" w:rsidRDefault="002E108F">
      <w:pPr>
        <w:ind w:firstLine="425"/>
        <w:jc w:val="right"/>
      </w:pPr>
    </w:p>
    <w:p w:rsidR="002E108F" w:rsidRDefault="002C1621">
      <w:pPr>
        <w:ind w:firstLine="425"/>
        <w:rPr>
          <w:lang w:val="ru-RU"/>
        </w:rPr>
      </w:pPr>
      <w:r>
        <w:t>У випадку переважання у плівках</w:t>
      </w:r>
      <w:r>
        <w:rPr>
          <w:i/>
        </w:rPr>
        <w:t xml:space="preserve"> </w:t>
      </w:r>
      <w:r>
        <w:rPr>
          <w:i/>
          <w:lang w:val="en-US"/>
        </w:rPr>
        <w:t>SnTe</w:t>
      </w:r>
      <w:r>
        <w:t xml:space="preserve"> двократно іонізованих дефектів за Шотткі (вакансій олова</w:t>
      </w:r>
      <w:r>
        <w:rPr>
          <w:i/>
        </w:rPr>
        <w:t xml:space="preserve"> </w:t>
      </w:r>
      <w:r>
        <w:rPr>
          <w:i/>
          <w:position w:val="-10"/>
        </w:rPr>
        <w:object w:dxaOrig="380" w:dyaOrig="340">
          <v:shape id="_x0000_i1458" type="#_x0000_t75" style="width:19pt;height:17pt" o:ole="" fillcolor="#001">
            <v:imagedata r:id="rId878" o:title=""/>
          </v:shape>
          <o:OLEObject Type="Embed" ProgID="Equation.3" ShapeID="_x0000_i1458" DrawAspect="Content" ObjectID="_1649931852" r:id="rId879"/>
        </w:object>
      </w:r>
      <w:r>
        <w:rPr>
          <w:i/>
        </w:rPr>
        <w:t xml:space="preserve"> </w:t>
      </w:r>
      <w:r>
        <w:t xml:space="preserve">і телуру </w:t>
      </w:r>
      <w:r>
        <w:rPr>
          <w:position w:val="-10"/>
        </w:rPr>
        <w:object w:dxaOrig="440" w:dyaOrig="340">
          <v:shape id="_x0000_i1459" type="#_x0000_t75" style="width:22.1pt;height:17pt" o:ole="" fillcolor="#001">
            <v:imagedata r:id="rId880" o:title=""/>
          </v:shape>
          <o:OLEObject Type="Embed" ProgID="Equation.3" ShapeID="_x0000_i1459" DrawAspect="Content" ObjectID="_1649931853" r:id="rId881"/>
        </w:object>
      </w:r>
      <w:r>
        <w:t>) концентрацію дірок знайдемо розв’язуючи рівняння електронейтральності (</w:t>
      </w:r>
      <w:r>
        <w:rPr>
          <w:i/>
          <w:lang w:val="en-US"/>
        </w:rPr>
        <w:t>VII</w:t>
      </w:r>
      <w:r>
        <w:rPr>
          <w:i/>
        </w:rPr>
        <w:t>а</w:t>
      </w:r>
      <w:r>
        <w:t>). При цьому одержимо рівняння четвертого степеня:</w:t>
      </w:r>
    </w:p>
    <w:p w:rsidR="002E108F" w:rsidRDefault="002E108F">
      <w:pPr>
        <w:ind w:firstLine="425"/>
        <w:rPr>
          <w:lang w:val="ru-RU"/>
        </w:rPr>
      </w:pPr>
    </w:p>
    <w:p w:rsidR="002E108F" w:rsidRDefault="002C1621">
      <w:pPr>
        <w:tabs>
          <w:tab w:val="center" w:pos="-2410"/>
          <w:tab w:val="right" w:pos="-2268"/>
        </w:tabs>
        <w:jc w:val="right"/>
        <w:rPr>
          <w:lang w:val="ru-RU"/>
        </w:rPr>
      </w:pPr>
      <w:r>
        <w:rPr>
          <w:position w:val="-10"/>
        </w:rPr>
        <w:object w:dxaOrig="2060" w:dyaOrig="340">
          <v:shape id="_x0000_i1460" type="#_x0000_t75" style="width:102.9pt;height:17pt" o:ole="" fillcolor="#001">
            <v:imagedata r:id="rId882" o:title=""/>
          </v:shape>
          <o:OLEObject Type="Embed" ProgID="Equation.3" ShapeID="_x0000_i1460" DrawAspect="Content" ObjectID="_1649931854" r:id="rId883"/>
        </w:object>
      </w:r>
      <w:r>
        <w:rPr>
          <w:position w:val="-6"/>
        </w:rPr>
        <w:tab/>
      </w:r>
      <w:r>
        <w:rPr>
          <w:position w:val="-6"/>
        </w:rPr>
        <w:tab/>
      </w:r>
      <w:r>
        <w:rPr>
          <w:position w:val="-6"/>
        </w:rPr>
        <w:tab/>
      </w:r>
      <w:r>
        <w:t>(7.5)</w:t>
      </w:r>
    </w:p>
    <w:p w:rsidR="002E108F" w:rsidRDefault="002E108F">
      <w:pPr>
        <w:tabs>
          <w:tab w:val="center" w:pos="-2410"/>
          <w:tab w:val="right" w:pos="-2268"/>
        </w:tabs>
        <w:ind w:firstLine="425"/>
        <w:jc w:val="right"/>
        <w:rPr>
          <w:lang w:val="ru-RU"/>
        </w:rPr>
      </w:pPr>
    </w:p>
    <w:p w:rsidR="002E108F" w:rsidRDefault="002C1621">
      <w:pPr>
        <w:ind w:firstLine="425"/>
      </w:pPr>
      <w:r>
        <w:t xml:space="preserve">Тут </w:t>
      </w:r>
    </w:p>
    <w:p w:rsidR="002E108F" w:rsidRDefault="002C1621">
      <w:pPr>
        <w:tabs>
          <w:tab w:val="right" w:pos="-2268"/>
        </w:tabs>
        <w:jc w:val="right"/>
        <w:rPr>
          <w:lang w:val="ru-RU"/>
        </w:rPr>
      </w:pPr>
      <w:r>
        <w:rPr>
          <w:position w:val="-50"/>
        </w:rPr>
        <w:object w:dxaOrig="2720" w:dyaOrig="1100">
          <v:shape id="_x0000_i1461" type="#_x0000_t75" style="width:135.85pt;height:55pt" o:ole="" fillcolor="#001">
            <v:imagedata r:id="rId884" o:title=""/>
          </v:shape>
          <o:OLEObject Type="Embed" ProgID="Equation.3" ShapeID="_x0000_i1461" DrawAspect="Content" ObjectID="_1649931855" r:id="rId885"/>
        </w:object>
      </w:r>
      <w:r>
        <w:tab/>
      </w:r>
      <w:r>
        <w:tab/>
        <w:t>(7.6)</w:t>
      </w:r>
    </w:p>
    <w:p w:rsidR="002E108F" w:rsidRDefault="002E108F">
      <w:pPr>
        <w:tabs>
          <w:tab w:val="right" w:pos="-2268"/>
        </w:tabs>
        <w:ind w:firstLine="425"/>
        <w:jc w:val="right"/>
        <w:rPr>
          <w:lang w:val="ru-RU"/>
        </w:rPr>
      </w:pPr>
    </w:p>
    <w:p w:rsidR="002E108F" w:rsidRDefault="002C1621">
      <w:pPr>
        <w:ind w:firstLine="425"/>
      </w:pPr>
      <w:r>
        <w:t xml:space="preserve">Вирази для вакансій олова </w:t>
      </w:r>
      <w:r>
        <w:rPr>
          <w:position w:val="-10"/>
        </w:rPr>
        <w:object w:dxaOrig="480" w:dyaOrig="340">
          <v:shape id="_x0000_i1462" type="#_x0000_t75" style="width:24.1pt;height:17pt" o:ole="" fillcolor="#001">
            <v:imagedata r:id="rId886" o:title=""/>
          </v:shape>
          <o:OLEObject Type="Embed" ProgID="Equation.3" ShapeID="_x0000_i1462" DrawAspect="Content" ObjectID="_1649931856" r:id="rId887"/>
        </w:object>
      </w:r>
      <w:r>
        <w:t xml:space="preserve"> і телуру </w:t>
      </w:r>
      <w:r>
        <w:rPr>
          <w:position w:val="-10"/>
        </w:rPr>
        <w:object w:dxaOrig="499" w:dyaOrig="340">
          <v:shape id="_x0000_i1463" type="#_x0000_t75" style="width:24.8pt;height:17pt" o:ole="" fillcolor="#001">
            <v:imagedata r:id="rId888" o:title=""/>
          </v:shape>
          <o:OLEObject Type="Embed" ProgID="Equation.3" ShapeID="_x0000_i1463" DrawAspect="Content" ObjectID="_1649931857" r:id="rId889"/>
        </w:object>
      </w:r>
      <w:r>
        <w:t xml:space="preserve"> будуть мати вигляд:</w:t>
      </w:r>
    </w:p>
    <w:p w:rsidR="002E108F" w:rsidRDefault="002E108F">
      <w:pPr>
        <w:ind w:firstLine="425"/>
      </w:pPr>
    </w:p>
    <w:p w:rsidR="002E108F" w:rsidRDefault="002C1621">
      <w:pPr>
        <w:pStyle w:val="af0"/>
        <w:spacing w:line="240" w:lineRule="auto"/>
        <w:ind w:firstLine="0"/>
        <w:rPr>
          <w:sz w:val="20"/>
          <w:lang w:val="uk-UA"/>
        </w:rPr>
      </w:pPr>
      <w:r>
        <w:rPr>
          <w:position w:val="-12"/>
          <w:sz w:val="20"/>
        </w:rPr>
        <w:object w:dxaOrig="2260" w:dyaOrig="360">
          <v:shape id="_x0000_i1464" type="#_x0000_t75" style="width:113.1pt;height:18pt" o:ole="" fillcolor="#001">
            <v:imagedata r:id="rId890" o:title=""/>
          </v:shape>
          <o:OLEObject Type="Embed" ProgID="Equation.3" ShapeID="_x0000_i1464" DrawAspect="Content" ObjectID="_1649931858" r:id="rId891"/>
        </w:object>
      </w:r>
      <w:r>
        <w:rPr>
          <w:sz w:val="20"/>
          <w:lang w:val="uk-UA"/>
        </w:rPr>
        <w:tab/>
      </w:r>
      <w:r>
        <w:rPr>
          <w:sz w:val="20"/>
          <w:lang w:val="uk-UA"/>
        </w:rPr>
        <w:tab/>
      </w:r>
      <w:r>
        <w:rPr>
          <w:sz w:val="20"/>
          <w:lang w:val="uk-UA"/>
        </w:rPr>
        <w:tab/>
        <w:t>(7.7)</w:t>
      </w:r>
    </w:p>
    <w:p w:rsidR="002E108F" w:rsidRDefault="002C1621">
      <w:pPr>
        <w:pStyle w:val="af0"/>
        <w:spacing w:line="240" w:lineRule="auto"/>
        <w:ind w:firstLine="0"/>
        <w:rPr>
          <w:sz w:val="20"/>
          <w:lang w:val="uk-UA"/>
        </w:rPr>
      </w:pPr>
      <w:r>
        <w:rPr>
          <w:position w:val="-12"/>
          <w:sz w:val="20"/>
        </w:rPr>
        <w:object w:dxaOrig="2960" w:dyaOrig="360">
          <v:shape id="_x0000_i1465" type="#_x0000_t75" style="width:148.1pt;height:18pt" o:ole="" fillcolor="#001">
            <v:imagedata r:id="rId892" o:title=""/>
          </v:shape>
          <o:OLEObject Type="Embed" ProgID="Equation.3" ShapeID="_x0000_i1465" DrawAspect="Content" ObjectID="_1649931859" r:id="rId893"/>
        </w:object>
      </w:r>
      <w:r>
        <w:rPr>
          <w:sz w:val="20"/>
          <w:lang w:val="uk-UA"/>
        </w:rPr>
        <w:tab/>
      </w:r>
      <w:r>
        <w:rPr>
          <w:sz w:val="20"/>
          <w:lang w:val="uk-UA"/>
        </w:rPr>
        <w:tab/>
        <w:t>(7.8)</w:t>
      </w:r>
    </w:p>
    <w:p w:rsidR="002E108F" w:rsidRDefault="002E108F">
      <w:pPr>
        <w:pStyle w:val="af0"/>
        <w:spacing w:line="240" w:lineRule="auto"/>
        <w:ind w:firstLine="425"/>
        <w:rPr>
          <w:sz w:val="20"/>
          <w:lang w:val="uk-UA"/>
        </w:rPr>
      </w:pPr>
    </w:p>
    <w:p w:rsidR="002E108F" w:rsidRDefault="002C1621">
      <w:pPr>
        <w:ind w:firstLine="425"/>
      </w:pPr>
      <w:r>
        <w:t xml:space="preserve">У випадку одночасного існування у плівках </w:t>
      </w:r>
      <w:r>
        <w:rPr>
          <w:i/>
          <w:lang w:val="en-US"/>
        </w:rPr>
        <w:t>SnTe</w:t>
      </w:r>
      <w:r>
        <w:t xml:space="preserve"> одно- і двократно іонізованих вакансій олова </w:t>
      </w:r>
      <w:r>
        <w:rPr>
          <w:position w:val="-10"/>
        </w:rPr>
        <w:object w:dxaOrig="320" w:dyaOrig="340">
          <v:shape id="_x0000_i1466" type="#_x0000_t75" style="width:15.95pt;height:17pt" o:ole="" fillcolor="#001">
            <v:imagedata r:id="rId894" o:title=""/>
          </v:shape>
          <o:OLEObject Type="Embed" ProgID="Equation.3" ShapeID="_x0000_i1466" DrawAspect="Content" ObjectID="_1649931860" r:id="rId895"/>
        </w:object>
      </w:r>
      <w:r>
        <w:t xml:space="preserve">, </w:t>
      </w:r>
      <w:r>
        <w:rPr>
          <w:position w:val="-10"/>
        </w:rPr>
        <w:object w:dxaOrig="380" w:dyaOrig="340">
          <v:shape id="_x0000_i1467" type="#_x0000_t75" style="width:19pt;height:17pt" o:ole="" fillcolor="#001">
            <v:imagedata r:id="rId896" o:title=""/>
          </v:shape>
          <o:OLEObject Type="Embed" ProgID="Equation.3" ShapeID="_x0000_i1467" DrawAspect="Content" ObjectID="_1649931861" r:id="rId897"/>
        </w:object>
      </w:r>
      <w:r>
        <w:t xml:space="preserve"> і телуру </w:t>
      </w:r>
      <w:r>
        <w:rPr>
          <w:position w:val="-10"/>
        </w:rPr>
        <w:object w:dxaOrig="320" w:dyaOrig="340">
          <v:shape id="_x0000_i1468" type="#_x0000_t75" style="width:15.95pt;height:17pt" o:ole="" fillcolor="#001">
            <v:imagedata r:id="rId898" o:title=""/>
          </v:shape>
          <o:OLEObject Type="Embed" ProgID="Equation.3" ShapeID="_x0000_i1468" DrawAspect="Content" ObjectID="_1649931862" r:id="rId899"/>
        </w:object>
      </w:r>
      <w:r>
        <w:t xml:space="preserve">, </w:t>
      </w:r>
      <w:r>
        <w:rPr>
          <w:position w:val="-10"/>
        </w:rPr>
        <w:object w:dxaOrig="380" w:dyaOrig="340">
          <v:shape id="_x0000_i1469" type="#_x0000_t75" style="width:19pt;height:17pt" o:ole="" fillcolor="#001">
            <v:imagedata r:id="rId900" o:title=""/>
          </v:shape>
          <o:OLEObject Type="Embed" ProgID="Equation.3" ShapeID="_x0000_i1469" DrawAspect="Content" ObjectID="_1649931863" r:id="rId901"/>
        </w:object>
      </w:r>
      <w:r>
        <w:t xml:space="preserve"> концентрацію дірок знайдемо розв’язуючи рівняння електронейтральності (</w:t>
      </w:r>
      <w:r>
        <w:rPr>
          <w:i/>
          <w:lang w:val="en-US"/>
        </w:rPr>
        <w:t>VII</w:t>
      </w:r>
      <w:r>
        <w:rPr>
          <w:i/>
        </w:rPr>
        <w:t>б</w:t>
      </w:r>
      <w:r>
        <w:t>). При цьому також отримаємо рівняння четвертого степеня (7.5) коефіцієнти якого будуть мати вигляд:</w:t>
      </w:r>
    </w:p>
    <w:p w:rsidR="002E108F" w:rsidRDefault="002C1621">
      <w:pPr>
        <w:pStyle w:val="af0"/>
        <w:spacing w:line="240" w:lineRule="auto"/>
        <w:ind w:firstLine="0"/>
        <w:rPr>
          <w:sz w:val="20"/>
          <w:lang w:val="uk-UA"/>
        </w:rPr>
      </w:pPr>
      <w:r>
        <w:rPr>
          <w:position w:val="-36"/>
          <w:sz w:val="20"/>
        </w:rPr>
        <w:object w:dxaOrig="5760" w:dyaOrig="820">
          <v:shape id="_x0000_i1470" type="#_x0000_t75" style="width:4in;height:41.1pt" o:ole="" fillcolor="#001">
            <v:imagedata r:id="rId902" o:title=""/>
          </v:shape>
          <o:OLEObject Type="Embed" ProgID="Equation.3" ShapeID="_x0000_i1470" DrawAspect="Content" ObjectID="_1649931864" r:id="rId903"/>
        </w:object>
      </w:r>
      <w:r>
        <w:rPr>
          <w:sz w:val="20"/>
          <w:lang w:val="uk-UA"/>
        </w:rPr>
        <w:t>(7.9)</w:t>
      </w:r>
    </w:p>
    <w:p w:rsidR="002E108F" w:rsidRDefault="002E108F">
      <w:pPr>
        <w:pStyle w:val="af0"/>
        <w:spacing w:line="240" w:lineRule="auto"/>
        <w:ind w:firstLine="425"/>
        <w:rPr>
          <w:sz w:val="20"/>
          <w:lang w:val="uk-UA"/>
        </w:rPr>
      </w:pPr>
    </w:p>
    <w:p w:rsidR="002E108F" w:rsidRDefault="002C1621">
      <w:pPr>
        <w:ind w:firstLine="425"/>
      </w:pPr>
      <w:r>
        <w:lastRenderedPageBreak/>
        <w:t xml:space="preserve">Холлівська концентрація дірок </w:t>
      </w:r>
      <w:r>
        <w:rPr>
          <w:lang w:val="en-US"/>
        </w:rPr>
        <w:t>p</w:t>
      </w:r>
      <w:r>
        <w:rPr>
          <w:vertAlign w:val="subscript"/>
        </w:rPr>
        <w:t>Х</w:t>
      </w:r>
      <w:r>
        <w:t xml:space="preserve">, концентрація електронів </w:t>
      </w:r>
      <w:r>
        <w:rPr>
          <w:lang w:val="en-US"/>
        </w:rPr>
        <w:t>n</w:t>
      </w:r>
      <w:r>
        <w:t xml:space="preserve">, вакансій олова </w:t>
      </w:r>
      <w:r>
        <w:rPr>
          <w:position w:val="-10"/>
        </w:rPr>
        <w:object w:dxaOrig="440" w:dyaOrig="340">
          <v:shape id="_x0000_i1471" type="#_x0000_t75" style="width:22.1pt;height:17pt" o:ole="" fillcolor="#001">
            <v:imagedata r:id="rId904" o:title=""/>
          </v:shape>
          <o:OLEObject Type="Embed" ProgID="Equation.3" ShapeID="_x0000_i1471" DrawAspect="Content" ObjectID="_1649931865" r:id="rId905"/>
        </w:object>
      </w:r>
      <w:r>
        <w:t xml:space="preserve">, </w:t>
      </w:r>
      <w:r>
        <w:rPr>
          <w:position w:val="-10"/>
        </w:rPr>
        <w:object w:dxaOrig="480" w:dyaOrig="340">
          <v:shape id="_x0000_i1472" type="#_x0000_t75" style="width:24.1pt;height:17pt" o:ole="" fillcolor="#001">
            <v:imagedata r:id="rId906" o:title=""/>
          </v:shape>
          <o:OLEObject Type="Embed" ProgID="Equation.3" ShapeID="_x0000_i1472" DrawAspect="Content" ObjectID="_1649931866" r:id="rId907"/>
        </w:object>
      </w:r>
      <w:r>
        <w:t xml:space="preserve"> і телуру </w:t>
      </w:r>
      <w:r>
        <w:rPr>
          <w:position w:val="-10"/>
        </w:rPr>
        <w:object w:dxaOrig="440" w:dyaOrig="340">
          <v:shape id="_x0000_i1473" type="#_x0000_t75" style="width:22.1pt;height:17pt" o:ole="" fillcolor="#001">
            <v:imagedata r:id="rId908" o:title=""/>
          </v:shape>
          <o:OLEObject Type="Embed" ProgID="Equation.3" ShapeID="_x0000_i1473" DrawAspect="Content" ObjectID="_1649931867" r:id="rId909"/>
        </w:object>
      </w:r>
      <w:r>
        <w:t xml:space="preserve">, </w:t>
      </w:r>
      <w:r>
        <w:rPr>
          <w:position w:val="-10"/>
        </w:rPr>
        <w:object w:dxaOrig="499" w:dyaOrig="340">
          <v:shape id="_x0000_i1474" type="#_x0000_t75" style="width:24.8pt;height:17pt" o:ole="" fillcolor="#001">
            <v:imagedata r:id="rId910" o:title=""/>
          </v:shape>
          <o:OLEObject Type="Embed" ProgID="Equation.3" ShapeID="_x0000_i1474" DrawAspect="Content" ObjectID="_1649931868" r:id="rId911"/>
        </w:object>
      </w:r>
      <w:r>
        <w:t xml:space="preserve"> при цьому буде також визначатися рівняннями (7.3)-(7.4), (7.7)-(7.8).</w:t>
      </w:r>
    </w:p>
    <w:p w:rsidR="002E108F" w:rsidRDefault="002C1621">
      <w:pPr>
        <w:ind w:firstLine="425"/>
        <w:rPr>
          <w:lang w:val="ru-RU"/>
        </w:rPr>
      </w:pPr>
      <w:r>
        <w:t>Якщо припустити, що при вирощуванні плівок телуриду олова утворюються двозарядні дефекти за Шотткі (</w:t>
      </w:r>
      <w:r>
        <w:rPr>
          <w:position w:val="-10"/>
        </w:rPr>
        <w:object w:dxaOrig="380" w:dyaOrig="340">
          <v:shape id="_x0000_i1475" type="#_x0000_t75" style="width:19pt;height:17pt" o:ole="" fillcolor="#001">
            <v:imagedata r:id="rId912" o:title=""/>
          </v:shape>
          <o:OLEObject Type="Embed" ProgID="Equation.3" ShapeID="_x0000_i1475" DrawAspect="Content" ObjectID="_1649931869" r:id="rId913"/>
        </w:object>
      </w:r>
      <w:r>
        <w:t>-</w:t>
      </w:r>
      <w:r>
        <w:rPr>
          <w:position w:val="-10"/>
        </w:rPr>
        <w:object w:dxaOrig="380" w:dyaOrig="340">
          <v:shape id="_x0000_i1476" type="#_x0000_t75" style="width:19pt;height:17pt" o:ole="" fillcolor="#001">
            <v:imagedata r:id="rId914" o:title=""/>
          </v:shape>
          <o:OLEObject Type="Embed" ProgID="Equation.3" ShapeID="_x0000_i1476" DrawAspect="Content" ObjectID="_1649931870" r:id="rId915"/>
        </w:object>
      </w:r>
      <w:r>
        <w:t xml:space="preserve">) і чотиризарядні вакансії олова </w:t>
      </w:r>
      <w:r>
        <w:rPr>
          <w:snapToGrid w:val="0"/>
          <w:position w:val="-10"/>
        </w:rPr>
        <w:object w:dxaOrig="480" w:dyaOrig="340">
          <v:shape id="_x0000_i1477" type="#_x0000_t75" style="width:24.1pt;height:17pt" o:ole="" fillcolor="#001">
            <v:imagedata r:id="rId916" o:title=""/>
          </v:shape>
          <o:OLEObject Type="Embed" ProgID="Equation.3" ShapeID="_x0000_i1477" DrawAspect="Content" ObjectID="_1649931871" r:id="rId917"/>
        </w:object>
      </w:r>
      <w:r>
        <w:rPr>
          <w:snapToGrid w:val="0"/>
        </w:rPr>
        <w:t xml:space="preserve">, то рівняння електронейральності набере вигляду </w:t>
      </w:r>
      <w:r>
        <w:rPr>
          <w:i/>
        </w:rPr>
        <w:t>VIIв</w:t>
      </w:r>
      <w:r>
        <w:t>. Його розв'язок дає рівняння шостого степеня:</w:t>
      </w:r>
    </w:p>
    <w:p w:rsidR="002E108F" w:rsidRDefault="002E108F">
      <w:pPr>
        <w:ind w:firstLine="425"/>
        <w:rPr>
          <w:lang w:val="ru-RU"/>
        </w:rPr>
      </w:pPr>
    </w:p>
    <w:p w:rsidR="002E108F" w:rsidRDefault="002C1621">
      <w:pPr>
        <w:tabs>
          <w:tab w:val="center" w:pos="-2410"/>
          <w:tab w:val="right" w:pos="-2268"/>
        </w:tabs>
        <w:jc w:val="right"/>
        <w:rPr>
          <w:lang w:val="ru-RU"/>
        </w:rPr>
      </w:pPr>
      <w:r>
        <w:rPr>
          <w:position w:val="-10"/>
        </w:rPr>
        <w:object w:dxaOrig="2720" w:dyaOrig="340">
          <v:shape id="_x0000_i1478" type="#_x0000_t75" style="width:135.85pt;height:17pt" o:ole="" fillcolor="#001">
            <v:imagedata r:id="rId918" o:title=""/>
          </v:shape>
          <o:OLEObject Type="Embed" ProgID="Equation.3" ShapeID="_x0000_i1478" DrawAspect="Content" ObjectID="_1649931872" r:id="rId919"/>
        </w:object>
      </w:r>
      <w:r>
        <w:rPr>
          <w:position w:val="-6"/>
        </w:rPr>
        <w:tab/>
      </w:r>
      <w:r>
        <w:rPr>
          <w:position w:val="-6"/>
        </w:rPr>
        <w:tab/>
      </w:r>
      <w:r>
        <w:rPr>
          <w:position w:val="-6"/>
        </w:rPr>
        <w:tab/>
      </w:r>
      <w:r>
        <w:t>(7.10)</w:t>
      </w:r>
    </w:p>
    <w:p w:rsidR="002E108F" w:rsidRDefault="002E108F">
      <w:pPr>
        <w:tabs>
          <w:tab w:val="center" w:pos="-2410"/>
          <w:tab w:val="right" w:pos="-2268"/>
        </w:tabs>
        <w:ind w:firstLine="425"/>
        <w:jc w:val="right"/>
        <w:rPr>
          <w:lang w:val="ru-RU"/>
        </w:rPr>
      </w:pPr>
    </w:p>
    <w:p w:rsidR="002E108F" w:rsidRDefault="002C1621">
      <w:pPr>
        <w:ind w:firstLine="425"/>
        <w:rPr>
          <w:lang w:val="ru-RU"/>
        </w:rPr>
      </w:pPr>
      <w:r>
        <w:t xml:space="preserve">Тут </w:t>
      </w:r>
    </w:p>
    <w:p w:rsidR="002E108F" w:rsidRDefault="002E108F">
      <w:pPr>
        <w:ind w:firstLine="425"/>
        <w:rPr>
          <w:lang w:val="ru-RU"/>
        </w:rPr>
      </w:pPr>
    </w:p>
    <w:p w:rsidR="002E108F" w:rsidRDefault="002C1621">
      <w:pPr>
        <w:tabs>
          <w:tab w:val="right" w:pos="-2268"/>
        </w:tabs>
        <w:jc w:val="right"/>
        <w:rPr>
          <w:lang w:val="ru-RU"/>
        </w:rPr>
      </w:pPr>
      <w:r>
        <w:rPr>
          <w:position w:val="-74"/>
        </w:rPr>
        <w:object w:dxaOrig="2799" w:dyaOrig="1579">
          <v:shape id="_x0000_i1479" type="#_x0000_t75" style="width:139.9pt;height:78.8pt" o:ole="" fillcolor="#001">
            <v:imagedata r:id="rId920" o:title=""/>
          </v:shape>
          <o:OLEObject Type="Embed" ProgID="Equation.3" ShapeID="_x0000_i1479" DrawAspect="Content" ObjectID="_1649931873" r:id="rId921"/>
        </w:object>
      </w:r>
      <w:r>
        <w:tab/>
      </w:r>
      <w:r>
        <w:tab/>
      </w:r>
      <w:r>
        <w:tab/>
        <w:t>(7.11)</w:t>
      </w:r>
    </w:p>
    <w:p w:rsidR="002E108F" w:rsidRDefault="002E108F">
      <w:pPr>
        <w:tabs>
          <w:tab w:val="right" w:pos="-2268"/>
        </w:tabs>
        <w:ind w:firstLine="425"/>
        <w:jc w:val="right"/>
        <w:rPr>
          <w:lang w:val="ru-RU"/>
        </w:rPr>
      </w:pPr>
    </w:p>
    <w:p w:rsidR="002E108F" w:rsidRDefault="002C1621">
      <w:pPr>
        <w:ind w:firstLine="425"/>
      </w:pPr>
      <w:r>
        <w:t xml:space="preserve">Вираз для вакансій олова </w:t>
      </w:r>
      <w:r>
        <w:rPr>
          <w:position w:val="-10"/>
        </w:rPr>
        <w:object w:dxaOrig="480" w:dyaOrig="340">
          <v:shape id="_x0000_i1480" type="#_x0000_t75" style="width:24.1pt;height:17pt" o:ole="" fillcolor="#001">
            <v:imagedata r:id="rId922" o:title=""/>
          </v:shape>
          <o:OLEObject Type="Embed" ProgID="Equation.3" ShapeID="_x0000_i1480" DrawAspect="Content" ObjectID="_1649931874" r:id="rId923"/>
        </w:object>
      </w:r>
      <w:r>
        <w:t xml:space="preserve"> буде мати вигляд:</w:t>
      </w:r>
    </w:p>
    <w:p w:rsidR="002E108F" w:rsidRDefault="002E108F">
      <w:pPr>
        <w:ind w:firstLine="425"/>
      </w:pPr>
    </w:p>
    <w:p w:rsidR="002E108F" w:rsidRDefault="002C1621">
      <w:pPr>
        <w:jc w:val="right"/>
      </w:pPr>
      <w:r>
        <w:rPr>
          <w:position w:val="-12"/>
        </w:rPr>
        <w:object w:dxaOrig="2280" w:dyaOrig="360">
          <v:shape id="_x0000_i1481" type="#_x0000_t75" style="width:114.1pt;height:18pt" o:ole="" fillcolor="#001">
            <v:imagedata r:id="rId924" o:title=""/>
          </v:shape>
          <o:OLEObject Type="Embed" ProgID="Equation.3" ShapeID="_x0000_i1481" DrawAspect="Content" ObjectID="_1649931875" r:id="rId925"/>
        </w:object>
      </w:r>
      <w:r>
        <w:tab/>
      </w:r>
      <w:r>
        <w:tab/>
      </w:r>
      <w:r>
        <w:tab/>
        <w:t>(7.12)</w:t>
      </w:r>
    </w:p>
    <w:p w:rsidR="002E108F" w:rsidRDefault="002E108F">
      <w:pPr>
        <w:ind w:firstLine="425"/>
        <w:jc w:val="right"/>
      </w:pPr>
    </w:p>
    <w:p w:rsidR="002E108F" w:rsidRDefault="002C1621">
      <w:pPr>
        <w:ind w:firstLine="425"/>
      </w:pPr>
      <w:r>
        <w:t xml:space="preserve">У випадку одночасного існування у плівках </w:t>
      </w:r>
      <w:r>
        <w:rPr>
          <w:i/>
          <w:lang w:val="en-US"/>
        </w:rPr>
        <w:t>SnTe</w:t>
      </w:r>
      <w:r>
        <w:t xml:space="preserve"> одно- і двократно іонізованих вакансій олова </w:t>
      </w:r>
      <w:r>
        <w:rPr>
          <w:position w:val="-10"/>
        </w:rPr>
        <w:object w:dxaOrig="320" w:dyaOrig="340">
          <v:shape id="_x0000_i1482" type="#_x0000_t75" style="width:15.95pt;height:17pt" o:ole="" fillcolor="#001">
            <v:imagedata r:id="rId926" o:title=""/>
          </v:shape>
          <o:OLEObject Type="Embed" ProgID="Equation.3" ShapeID="_x0000_i1482" DrawAspect="Content" ObjectID="_1649931876" r:id="rId927"/>
        </w:object>
      </w:r>
      <w:r>
        <w:t xml:space="preserve">, </w:t>
      </w:r>
      <w:r>
        <w:rPr>
          <w:position w:val="-10"/>
        </w:rPr>
        <w:object w:dxaOrig="380" w:dyaOrig="340">
          <v:shape id="_x0000_i1483" type="#_x0000_t75" style="width:19pt;height:17pt" o:ole="" fillcolor="#001">
            <v:imagedata r:id="rId928" o:title=""/>
          </v:shape>
          <o:OLEObject Type="Embed" ProgID="Equation.3" ShapeID="_x0000_i1483" DrawAspect="Content" ObjectID="_1649931877" r:id="rId929"/>
        </w:object>
      </w:r>
      <w:r>
        <w:t xml:space="preserve"> і телуру </w:t>
      </w:r>
      <w:r>
        <w:rPr>
          <w:position w:val="-10"/>
        </w:rPr>
        <w:object w:dxaOrig="320" w:dyaOrig="340">
          <v:shape id="_x0000_i1484" type="#_x0000_t75" style="width:15.95pt;height:17pt" o:ole="" fillcolor="#001">
            <v:imagedata r:id="rId930" o:title=""/>
          </v:shape>
          <o:OLEObject Type="Embed" ProgID="Equation.3" ShapeID="_x0000_i1484" DrawAspect="Content" ObjectID="_1649931878" r:id="rId931"/>
        </w:object>
      </w:r>
      <w:r>
        <w:t xml:space="preserve">, </w:t>
      </w:r>
      <w:r>
        <w:rPr>
          <w:position w:val="-10"/>
        </w:rPr>
        <w:object w:dxaOrig="380" w:dyaOrig="340">
          <v:shape id="_x0000_i1485" type="#_x0000_t75" style="width:19pt;height:17pt" o:ole="" fillcolor="#001">
            <v:imagedata r:id="rId932" o:title=""/>
          </v:shape>
          <o:OLEObject Type="Embed" ProgID="Equation.3" ShapeID="_x0000_i1485" DrawAspect="Content" ObjectID="_1649931879" r:id="rId933"/>
        </w:object>
      </w:r>
      <w:r>
        <w:t xml:space="preserve"> та чотиризарядних вакансії олова </w:t>
      </w:r>
      <w:r>
        <w:rPr>
          <w:snapToGrid w:val="0"/>
          <w:position w:val="-10"/>
        </w:rPr>
        <w:object w:dxaOrig="480" w:dyaOrig="340">
          <v:shape id="_x0000_i1486" type="#_x0000_t75" style="width:24.1pt;height:17pt" o:ole="" fillcolor="#001">
            <v:imagedata r:id="rId934" o:title=""/>
          </v:shape>
          <o:OLEObject Type="Embed" ProgID="Equation.3" ShapeID="_x0000_i1486" DrawAspect="Content" ObjectID="_1649931880" r:id="rId935"/>
        </w:object>
      </w:r>
      <w:r>
        <w:rPr>
          <w:snapToGrid w:val="0"/>
        </w:rPr>
        <w:t xml:space="preserve"> </w:t>
      </w:r>
      <w:r>
        <w:t>концентрацію дірок знайдемо розв’язуючи рівняння електронейтральності (</w:t>
      </w:r>
      <w:r>
        <w:rPr>
          <w:lang w:val="en-US"/>
        </w:rPr>
        <w:t>VII</w:t>
      </w:r>
      <w:r>
        <w:t>г). При цьому отримаємо рівняння шостого степеня (7.10) коефіцієнти якого будуть мати вигляд:</w:t>
      </w:r>
    </w:p>
    <w:p w:rsidR="002E108F" w:rsidRDefault="002C1621">
      <w:pPr>
        <w:pStyle w:val="af0"/>
        <w:spacing w:line="240" w:lineRule="auto"/>
        <w:ind w:firstLine="0"/>
        <w:rPr>
          <w:sz w:val="20"/>
          <w:lang w:val="uk-UA"/>
        </w:rPr>
      </w:pPr>
      <w:r>
        <w:rPr>
          <w:position w:val="-96"/>
          <w:sz w:val="20"/>
        </w:rPr>
        <w:object w:dxaOrig="2820" w:dyaOrig="2000">
          <v:shape id="_x0000_i1487" type="#_x0000_t75" style="width:140.95pt;height:99.85pt" o:ole="" fillcolor="#001">
            <v:imagedata r:id="rId936" o:title=""/>
          </v:shape>
          <o:OLEObject Type="Embed" ProgID="Equation.3" ShapeID="_x0000_i1487" DrawAspect="Content" ObjectID="_1649931881" r:id="rId937"/>
        </w:object>
      </w:r>
      <w:r>
        <w:rPr>
          <w:sz w:val="20"/>
          <w:lang w:val="uk-UA"/>
        </w:rPr>
        <w:tab/>
      </w:r>
      <w:r>
        <w:rPr>
          <w:sz w:val="20"/>
          <w:lang w:val="uk-UA"/>
        </w:rPr>
        <w:tab/>
      </w:r>
      <w:r>
        <w:rPr>
          <w:sz w:val="20"/>
          <w:lang w:val="uk-UA"/>
        </w:rPr>
        <w:tab/>
        <w:t>(7.13)</w:t>
      </w:r>
    </w:p>
    <w:p w:rsidR="002E108F" w:rsidRDefault="002E108F">
      <w:pPr>
        <w:ind w:firstLine="425"/>
      </w:pPr>
    </w:p>
    <w:p w:rsidR="002E108F" w:rsidRDefault="002C1621">
      <w:pPr>
        <w:ind w:firstLine="425"/>
      </w:pPr>
      <w:r>
        <w:lastRenderedPageBreak/>
        <w:t xml:space="preserve">Деякі результати розрахунку залежностей концентрації носіїв струму і дефектів від температури підкладки </w:t>
      </w:r>
      <w:r>
        <w:rPr>
          <w:i/>
        </w:rPr>
        <w:t>Т</w:t>
      </w:r>
      <w:r>
        <w:rPr>
          <w:i/>
          <w:vertAlign w:val="subscript"/>
        </w:rPr>
        <w:t>П</w:t>
      </w:r>
      <w:r>
        <w:t xml:space="preserve">, температури випаровування </w:t>
      </w:r>
      <w:r>
        <w:rPr>
          <w:i/>
        </w:rPr>
        <w:t>Т</w:t>
      </w:r>
      <w:r>
        <w:rPr>
          <w:i/>
          <w:vertAlign w:val="subscript"/>
        </w:rPr>
        <w:t>В</w:t>
      </w:r>
      <w:r>
        <w:t xml:space="preserve"> і парціального тиску пари телуру </w:t>
      </w:r>
      <w:r>
        <w:rPr>
          <w:position w:val="-16"/>
        </w:rPr>
        <w:object w:dxaOrig="380" w:dyaOrig="400">
          <v:shape id="_x0000_i1488" type="#_x0000_t75" style="width:19pt;height:20.05pt" o:ole="" fillcolor="#001">
            <v:imagedata r:id="rId938" o:title=""/>
          </v:shape>
          <o:OLEObject Type="Embed" ProgID="Equation.3" ShapeID="_x0000_i1488" DrawAspect="Content" ObjectID="_1649931882" r:id="rId939"/>
        </w:object>
      </w:r>
      <w:r>
        <w:t xml:space="preserve"> у випадку двократно іонізованих дефектів за Шотткі наведено на рис. 7.3-7.8. </w:t>
      </w:r>
    </w:p>
    <w:p w:rsidR="002E108F" w:rsidRDefault="002C1621">
      <w:pPr>
        <w:ind w:firstLine="425"/>
      </w:pPr>
      <w:r>
        <w:t xml:space="preserve">З графіків видно, що з підвищенням температури підкладки </w:t>
      </w:r>
      <w:r>
        <w:rPr>
          <w:i/>
        </w:rPr>
        <w:t>Т</w:t>
      </w:r>
      <w:r>
        <w:rPr>
          <w:i/>
          <w:vertAlign w:val="subscript"/>
        </w:rPr>
        <w:t>П</w:t>
      </w:r>
      <w:r>
        <w:t xml:space="preserve">, при постійній температурі випаровування </w:t>
      </w:r>
      <w:r>
        <w:rPr>
          <w:i/>
        </w:rPr>
        <w:t>Т</w:t>
      </w:r>
      <w:r>
        <w:rPr>
          <w:i/>
          <w:vertAlign w:val="subscript"/>
        </w:rPr>
        <w:t>В</w:t>
      </w:r>
      <w:r>
        <w:t xml:space="preserve"> концентрація дірок зменшується, що якісно узгоджується з експериментом (</w:t>
      </w:r>
      <w:r>
        <w:rPr>
          <w:i/>
        </w:rPr>
        <w:t>рис.</w:t>
      </w:r>
      <w:r>
        <w:rPr>
          <w:i/>
          <w:lang w:val="en-US"/>
        </w:rPr>
        <w:t> </w:t>
      </w:r>
      <w:r>
        <w:rPr>
          <w:i/>
        </w:rPr>
        <w:t>7.5</w:t>
      </w:r>
      <w:r>
        <w:t xml:space="preserve">). Проте, розрахунок концентрації дефектів показав, що у плівках </w:t>
      </w:r>
      <w:r>
        <w:rPr>
          <w:i/>
        </w:rPr>
        <w:t xml:space="preserve">SnTe </w:t>
      </w:r>
      <w:r>
        <w:t xml:space="preserve">вакансії телуру </w:t>
      </w:r>
      <w:r>
        <w:rPr>
          <w:position w:val="-10"/>
        </w:rPr>
        <w:object w:dxaOrig="380" w:dyaOrig="340">
          <v:shape id="_x0000_i1489" type="#_x0000_t75" style="width:19pt;height:17pt" o:ole="" fillcolor="#001">
            <v:imagedata r:id="rId940" o:title=""/>
          </v:shape>
          <o:OLEObject Type="Embed" ProgID="Equation.3" ShapeID="_x0000_i1489" DrawAspect="Content" ObjectID="_1649931883" r:id="rId941"/>
        </w:object>
      </w:r>
      <w:r>
        <w:rPr>
          <w:snapToGrid w:val="0"/>
        </w:rPr>
        <w:t xml:space="preserve"> </w:t>
      </w:r>
      <w:r>
        <w:t xml:space="preserve">утворюються у незначних кількостях (на графіках не показано) і концентрація носіїв струму визначається в основному концентрацією вакансій олова </w:t>
      </w:r>
      <w:r>
        <w:rPr>
          <w:position w:val="-10"/>
        </w:rPr>
        <w:object w:dxaOrig="480" w:dyaOrig="340">
          <v:shape id="_x0000_i1490" type="#_x0000_t75" style="width:24.1pt;height:17pt" o:ole="" fillcolor="#001">
            <v:imagedata r:id="rId942" o:title=""/>
          </v:shape>
          <o:OLEObject Type="Embed" ProgID="Equation.3" ShapeID="_x0000_i1490" DrawAspect="Content" ObjectID="_1649931884" r:id="rId943"/>
        </w:object>
      </w:r>
      <w:r>
        <w:t>.</w:t>
      </w:r>
    </w:p>
    <w:p w:rsidR="002E108F" w:rsidRDefault="002C1621">
      <w:pPr>
        <w:ind w:firstLine="425"/>
      </w:pPr>
      <w:r>
        <w:t xml:space="preserve">Підвищення температури випаровування </w:t>
      </w:r>
      <w:r>
        <w:rPr>
          <w:i/>
        </w:rPr>
        <w:t>Т</w:t>
      </w:r>
      <w:r>
        <w:rPr>
          <w:i/>
          <w:vertAlign w:val="subscript"/>
        </w:rPr>
        <w:t>В</w:t>
      </w:r>
      <w:r>
        <w:t xml:space="preserve"> при незмінній температурі підкладки </w:t>
      </w:r>
      <w:r>
        <w:rPr>
          <w:i/>
        </w:rPr>
        <w:t>Т</w:t>
      </w:r>
      <w:r>
        <w:rPr>
          <w:i/>
          <w:vertAlign w:val="subscript"/>
        </w:rPr>
        <w:t>П</w:t>
      </w:r>
      <w:r>
        <w:t xml:space="preserve"> призводить до зростання концентрації дірок (</w:t>
      </w:r>
      <w:r>
        <w:rPr>
          <w:i/>
        </w:rPr>
        <w:t>рис. 7.6</w:t>
      </w:r>
      <w:r>
        <w:t xml:space="preserve">). Концентрації вакансій телуру </w:t>
      </w:r>
      <w:r>
        <w:rPr>
          <w:position w:val="-10"/>
        </w:rPr>
        <w:object w:dxaOrig="499" w:dyaOrig="340">
          <v:shape id="_x0000_i1491" type="#_x0000_t75" style="width:24.8pt;height:17pt" o:ole="" fillcolor="#001">
            <v:imagedata r:id="rId944" o:title=""/>
          </v:shape>
          <o:OLEObject Type="Embed" ProgID="Equation.3" ShapeID="_x0000_i1491" DrawAspect="Content" ObjectID="_1649931885" r:id="rId945"/>
        </w:object>
      </w:r>
      <w:r>
        <w:t xml:space="preserve"> </w:t>
      </w:r>
      <w:r>
        <w:rPr>
          <w:snapToGrid w:val="0"/>
        </w:rPr>
        <w:t>і електронів n</w:t>
      </w:r>
      <w:r>
        <w:t xml:space="preserve"> при цьому</w:t>
      </w:r>
      <w:r>
        <w:rPr>
          <w:snapToGrid w:val="0"/>
        </w:rPr>
        <w:t xml:space="preserve"> спадає, а </w:t>
      </w:r>
      <w:r>
        <w:t xml:space="preserve">концентрації вакансій олова </w:t>
      </w:r>
      <w:r>
        <w:rPr>
          <w:position w:val="-10"/>
        </w:rPr>
        <w:object w:dxaOrig="480" w:dyaOrig="340">
          <v:shape id="_x0000_i1492" type="#_x0000_t75" style="width:24.1pt;height:17pt" o:ole="" fillcolor="#001">
            <v:imagedata r:id="rId946" o:title=""/>
          </v:shape>
          <o:OLEObject Type="Embed" ProgID="Equation.3" ShapeID="_x0000_i1492" DrawAspect="Content" ObjectID="_1649931886" r:id="rId947"/>
        </w:object>
      </w:r>
      <w:r>
        <w:rPr>
          <w:snapToGrid w:val="0"/>
        </w:rPr>
        <w:t xml:space="preserve"> </w:t>
      </w:r>
      <w:r>
        <w:t>зростає.</w:t>
      </w:r>
    </w:p>
    <w:p w:rsidR="002E108F" w:rsidRDefault="002C1621">
      <w:pPr>
        <w:ind w:firstLine="425"/>
        <w:rPr>
          <w:lang w:val="en-US"/>
        </w:rPr>
      </w:pPr>
      <w:r>
        <w:t xml:space="preserve">Зміна парціального тиску пари телуру </w:t>
      </w:r>
      <w:r>
        <w:rPr>
          <w:position w:val="-16"/>
        </w:rPr>
        <w:object w:dxaOrig="380" w:dyaOrig="400">
          <v:shape id="_x0000_i1493" type="#_x0000_t75" style="width:19pt;height:20.05pt" o:ole="" fillcolor="#001">
            <v:imagedata r:id="rId948" o:title=""/>
          </v:shape>
          <o:OLEObject Type="Embed" ProgID="Equation.3" ShapeID="_x0000_i1493" DrawAspect="Content" ObjectID="_1649931887" r:id="rId949"/>
        </w:object>
      </w:r>
      <w:r>
        <w:t xml:space="preserve"> додаткового джерела телуру при постійній температурі підкладки </w:t>
      </w:r>
      <w:r>
        <w:rPr>
          <w:i/>
        </w:rPr>
        <w:t>Т</w:t>
      </w:r>
      <w:r>
        <w:rPr>
          <w:i/>
          <w:vertAlign w:val="subscript"/>
        </w:rPr>
        <w:t>П</w:t>
      </w:r>
      <w:r>
        <w:t xml:space="preserve"> і температурі випаровування </w:t>
      </w:r>
      <w:r>
        <w:rPr>
          <w:i/>
        </w:rPr>
        <w:t>Т</w:t>
      </w:r>
      <w:r>
        <w:rPr>
          <w:i/>
          <w:vertAlign w:val="subscript"/>
        </w:rPr>
        <w:t>В</w:t>
      </w:r>
      <w:r>
        <w:t xml:space="preserve"> при малих значеннях тиску телуру (</w:t>
      </w:r>
      <w:r>
        <w:rPr>
          <w:position w:val="-16"/>
        </w:rPr>
        <w:object w:dxaOrig="380" w:dyaOrig="400">
          <v:shape id="_x0000_i1494" type="#_x0000_t75" style="width:19pt;height:20.05pt" o:ole="" fillcolor="#001">
            <v:imagedata r:id="rId950" o:title=""/>
          </v:shape>
          <o:OLEObject Type="Embed" ProgID="Equation.3" ShapeID="_x0000_i1494" DrawAspect="Content" ObjectID="_1649931888" r:id="rId951"/>
        </w:object>
      </w:r>
      <w:r>
        <w:sym w:font="Symbol" w:char="F03C"/>
      </w:r>
      <w:r>
        <w:rPr>
          <w:i/>
        </w:rPr>
        <w:t>10</w:t>
      </w:r>
      <w:r>
        <w:rPr>
          <w:i/>
          <w:vertAlign w:val="superscript"/>
        </w:rPr>
        <w:t>-3</w:t>
      </w:r>
      <w:r>
        <w:rPr>
          <w:i/>
        </w:rPr>
        <w:t> Па</w:t>
      </w:r>
      <w:r>
        <w:t>) не впливає на концентрацію носіїв струму і дефектів (</w:t>
      </w:r>
      <w:r>
        <w:rPr>
          <w:i/>
        </w:rPr>
        <w:t>рис. 7.6-7.8</w:t>
      </w:r>
      <w:r>
        <w:t xml:space="preserve">). Дальніше ж </w:t>
      </w:r>
      <w:r>
        <w:rPr>
          <w:snapToGrid w:val="0"/>
        </w:rPr>
        <w:t xml:space="preserve">збільшення </w:t>
      </w:r>
      <w:r>
        <w:t xml:space="preserve">парціального тиску пари телуру </w:t>
      </w:r>
      <w:r>
        <w:rPr>
          <w:position w:val="-16"/>
        </w:rPr>
        <w:object w:dxaOrig="380" w:dyaOrig="400">
          <v:shape id="_x0000_i1495" type="#_x0000_t75" style="width:19pt;height:20.05pt" o:ole="" fillcolor="#001">
            <v:imagedata r:id="rId952" o:title=""/>
          </v:shape>
          <o:OLEObject Type="Embed" ProgID="Equation.3" ShapeID="_x0000_i1495" DrawAspect="Content" ObjectID="_1649931889" r:id="rId953"/>
        </w:object>
      </w:r>
      <w:r>
        <w:t xml:space="preserve"> призводить до зростання концентрації дірок p та вакансій олова </w:t>
      </w:r>
      <w:r>
        <w:rPr>
          <w:position w:val="-10"/>
        </w:rPr>
        <w:object w:dxaOrig="480" w:dyaOrig="340">
          <v:shape id="_x0000_i1496" type="#_x0000_t75" style="width:24.1pt;height:17pt" o:ole="" fillcolor="#001">
            <v:imagedata r:id="rId954" o:title=""/>
          </v:shape>
          <o:OLEObject Type="Embed" ProgID="Equation.3" ShapeID="_x0000_i1496" DrawAspect="Content" ObjectID="_1649931890" r:id="rId955"/>
        </w:object>
      </w:r>
      <w:r>
        <w:rPr>
          <w:snapToGrid w:val="0"/>
        </w:rPr>
        <w:t xml:space="preserve"> і </w:t>
      </w:r>
      <w:r>
        <w:t xml:space="preserve">спадання концентрації електронів n та вакансій телуру </w:t>
      </w:r>
      <w:r>
        <w:rPr>
          <w:position w:val="-10"/>
        </w:rPr>
        <w:object w:dxaOrig="499" w:dyaOrig="340">
          <v:shape id="_x0000_i1497" type="#_x0000_t75" style="width:24.8pt;height:17pt" o:ole="" fillcolor="#001">
            <v:imagedata r:id="rId956" o:title=""/>
          </v:shape>
          <o:OLEObject Type="Embed" ProgID="Equation.3" ShapeID="_x0000_i1497" DrawAspect="Content" ObjectID="_1649931891" r:id="rId957"/>
        </w:object>
      </w:r>
      <w:r>
        <w:rPr>
          <w:snapToGrid w:val="0"/>
        </w:rPr>
        <w:t xml:space="preserve">. Причому, область, де концентрації носіїв струму і дефектів не залежать від </w:t>
      </w:r>
      <w:r>
        <w:t xml:space="preserve">парціального тиску пари телуру </w:t>
      </w:r>
      <w:r>
        <w:rPr>
          <w:position w:val="-16"/>
        </w:rPr>
        <w:object w:dxaOrig="380" w:dyaOrig="400">
          <v:shape id="_x0000_i1498" type="#_x0000_t75" style="width:19pt;height:20.05pt" o:ole="" fillcolor="#001">
            <v:imagedata r:id="rId958" o:title=""/>
          </v:shape>
          <o:OLEObject Type="Embed" ProgID="Equation.3" ShapeID="_x0000_i1498" DrawAspect="Content" ObjectID="_1649931892" r:id="rId959"/>
        </w:object>
      </w:r>
      <w:r>
        <w:t xml:space="preserve"> додаткового джерела телуру розширюється із збільшенням температури випаровування </w:t>
      </w:r>
      <w:r>
        <w:rPr>
          <w:i/>
        </w:rPr>
        <w:t>Т</w:t>
      </w:r>
      <w:r>
        <w:rPr>
          <w:i/>
          <w:vertAlign w:val="subscript"/>
        </w:rPr>
        <w:t>В</w:t>
      </w:r>
      <w:r>
        <w:t xml:space="preserve"> (</w:t>
      </w:r>
      <w:r>
        <w:rPr>
          <w:i/>
        </w:rPr>
        <w:t>рис. 7.7-7.10</w:t>
      </w:r>
      <w:r>
        <w:t xml:space="preserve">). Це пояснюється тим, що при низьких тисках телуру </w:t>
      </w:r>
      <w:r>
        <w:rPr>
          <w:position w:val="-16"/>
        </w:rPr>
        <w:object w:dxaOrig="380" w:dyaOrig="400">
          <v:shape id="_x0000_i1499" type="#_x0000_t75" style="width:19pt;height:20.05pt" o:ole="" fillcolor="#001">
            <v:imagedata r:id="rId960" o:title=""/>
          </v:shape>
          <o:OLEObject Type="Embed" ProgID="Equation.3" ShapeID="_x0000_i1499" DrawAspect="Content" ObjectID="_1649931893" r:id="rId961"/>
        </w:object>
      </w:r>
      <w:r>
        <w:t xml:space="preserve"> додаткового джерела тиск телуру в системі визначається температурою випаровування Т</w:t>
      </w:r>
      <w:r>
        <w:rPr>
          <w:vertAlign w:val="subscript"/>
        </w:rPr>
        <w:t>В</w:t>
      </w:r>
      <w:r>
        <w:t xml:space="preserve"> (рівняння </w:t>
      </w:r>
      <w:r>
        <w:rPr>
          <w:i/>
        </w:rPr>
        <w:t>VI</w:t>
      </w:r>
      <w:r>
        <w:t xml:space="preserve">, </w:t>
      </w:r>
      <w:r>
        <w:rPr>
          <w:i/>
        </w:rPr>
        <w:t>табл. 7.1</w:t>
      </w:r>
      <w:r>
        <w:t>)</w:t>
      </w:r>
    </w:p>
    <w:p w:rsidR="002E108F" w:rsidRDefault="002E108F">
      <w:pPr>
        <w:ind w:firstLine="425"/>
        <w:rPr>
          <w:lang w:val="en-US"/>
        </w:rPr>
      </w:pPr>
    </w:p>
    <w:p w:rsidR="002E108F" w:rsidRDefault="002C1621">
      <w:r>
        <w:object w:dxaOrig="5087" w:dyaOrig="3150">
          <v:shape id="_x0000_i1500" type="#_x0000_t75" style="width:254.4pt;height:157.6pt" o:ole="" fillcolor="#001">
            <v:imagedata r:id="rId962" o:title=""/>
          </v:shape>
          <o:OLEObject Type="Embed" ProgID="Excel.Sheet.8" ShapeID="_x0000_i1500" DrawAspect="Content" ObjectID="_1649931894" r:id="rId963"/>
        </w:object>
      </w:r>
    </w:p>
    <w:p w:rsidR="002E108F" w:rsidRDefault="002C1621" w:rsidP="00100EB5">
      <w:pPr>
        <w:pStyle w:val="af1"/>
        <w:ind w:left="0" w:firstLine="0"/>
        <w:rPr>
          <w:sz w:val="20"/>
          <w:lang w:val="ru-RU"/>
        </w:rPr>
      </w:pPr>
      <w:r>
        <w:rPr>
          <w:sz w:val="20"/>
          <w:lang w:val="ru-RU"/>
        </w:rPr>
        <w:t>Рис.</w:t>
      </w:r>
      <w:r>
        <w:rPr>
          <w:sz w:val="20"/>
        </w:rPr>
        <w:t> </w:t>
      </w:r>
      <w:r>
        <w:rPr>
          <w:sz w:val="20"/>
          <w:lang w:val="ru-RU"/>
        </w:rPr>
        <w:t xml:space="preserve">7.5. Залежності концентрації дірок </w:t>
      </w:r>
      <w:r>
        <w:rPr>
          <w:i/>
          <w:sz w:val="20"/>
        </w:rPr>
        <w:t>p</w:t>
      </w:r>
      <w:r>
        <w:rPr>
          <w:sz w:val="20"/>
          <w:lang w:val="ru-RU"/>
        </w:rPr>
        <w:t xml:space="preserve"> (1), електронів </w:t>
      </w:r>
      <w:r>
        <w:rPr>
          <w:i/>
          <w:sz w:val="20"/>
        </w:rPr>
        <w:t>n</w:t>
      </w:r>
      <w:r>
        <w:rPr>
          <w:sz w:val="20"/>
          <w:lang w:val="ru-RU"/>
        </w:rPr>
        <w:t xml:space="preserve"> (3), та вакансій олова </w:t>
      </w:r>
      <w:r>
        <w:rPr>
          <w:position w:val="-10"/>
          <w:sz w:val="20"/>
        </w:rPr>
        <w:object w:dxaOrig="480" w:dyaOrig="340">
          <v:shape id="_x0000_i1501" type="#_x0000_t75" style="width:24.1pt;height:17pt" o:ole="" fillcolor="#001">
            <v:imagedata r:id="rId964" o:title=""/>
          </v:shape>
          <o:OLEObject Type="Embed" ProgID="Equation.3" ShapeID="_x0000_i1501" DrawAspect="Content" ObjectID="_1649931895" r:id="rId965"/>
        </w:object>
      </w:r>
      <w:r>
        <w:rPr>
          <w:sz w:val="20"/>
        </w:rPr>
        <w:t> </w:t>
      </w:r>
      <w:r>
        <w:rPr>
          <w:sz w:val="20"/>
          <w:lang w:val="ru-RU"/>
        </w:rPr>
        <w:t xml:space="preserve">(2)  від температури випаровування </w:t>
      </w:r>
      <w:r>
        <w:rPr>
          <w:i/>
          <w:sz w:val="20"/>
          <w:lang w:val="ru-RU"/>
        </w:rPr>
        <w:t>Т</w:t>
      </w:r>
      <w:r>
        <w:rPr>
          <w:i/>
          <w:sz w:val="20"/>
          <w:vertAlign w:val="subscript"/>
          <w:lang w:val="ru-RU"/>
        </w:rPr>
        <w:t>В</w:t>
      </w:r>
      <w:r>
        <w:rPr>
          <w:sz w:val="20"/>
          <w:lang w:val="ru-RU"/>
        </w:rPr>
        <w:t xml:space="preserve"> при температурі підкладки </w:t>
      </w:r>
      <w:r>
        <w:rPr>
          <w:i/>
          <w:sz w:val="20"/>
          <w:lang w:val="ru-RU"/>
        </w:rPr>
        <w:t>Т</w:t>
      </w:r>
      <w:r>
        <w:rPr>
          <w:i/>
          <w:sz w:val="20"/>
          <w:vertAlign w:val="subscript"/>
          <w:lang w:val="ru-RU"/>
        </w:rPr>
        <w:t>П</w:t>
      </w:r>
      <w:r>
        <w:rPr>
          <w:i/>
          <w:sz w:val="20"/>
        </w:rPr>
        <w:t> </w:t>
      </w:r>
      <w:r>
        <w:rPr>
          <w:i/>
          <w:sz w:val="20"/>
          <w:lang w:val="ru-RU"/>
        </w:rPr>
        <w:t>= 600</w:t>
      </w:r>
      <w:r>
        <w:rPr>
          <w:i/>
          <w:sz w:val="20"/>
        </w:rPr>
        <w:t> </w:t>
      </w:r>
      <w:r>
        <w:rPr>
          <w:i/>
          <w:sz w:val="20"/>
          <w:lang w:val="ru-RU"/>
        </w:rPr>
        <w:t>К</w:t>
      </w:r>
      <w:r>
        <w:rPr>
          <w:sz w:val="20"/>
          <w:lang w:val="ru-RU"/>
        </w:rPr>
        <w:t xml:space="preserve">. </w:t>
      </w:r>
    </w:p>
    <w:p w:rsidR="002E108F" w:rsidRDefault="002E108F">
      <w:pPr>
        <w:pStyle w:val="af1"/>
        <w:ind w:left="0"/>
        <w:rPr>
          <w:sz w:val="20"/>
          <w:lang w:val="ru-RU"/>
        </w:rPr>
      </w:pPr>
    </w:p>
    <w:p w:rsidR="002E108F" w:rsidRDefault="002E108F">
      <w:pPr>
        <w:pStyle w:val="af1"/>
        <w:ind w:left="0"/>
        <w:rPr>
          <w:sz w:val="20"/>
          <w:lang w:val="ru-RU"/>
        </w:rPr>
      </w:pPr>
    </w:p>
    <w:p w:rsidR="002E108F" w:rsidRDefault="002C1621">
      <w:pPr>
        <w:pStyle w:val="af1"/>
        <w:ind w:left="0"/>
        <w:rPr>
          <w:sz w:val="20"/>
          <w:lang w:val="ru-RU"/>
        </w:rPr>
      </w:pPr>
      <w:r>
        <w:rPr>
          <w:sz w:val="20"/>
          <w:lang w:val="ru-RU"/>
        </w:rPr>
        <w:object w:dxaOrig="5087" w:dyaOrig="3140">
          <v:shape id="_x0000_i1502" type="#_x0000_t75" style="width:254.4pt;height:156.9pt" o:ole="" fillcolor="#001">
            <v:imagedata r:id="rId966" o:title=""/>
          </v:shape>
          <o:OLEObject Type="Embed" ProgID="Excel.Sheet.8" ShapeID="_x0000_i1502" DrawAspect="Content" ObjectID="_1649931896" r:id="rId967"/>
        </w:object>
      </w:r>
    </w:p>
    <w:p w:rsidR="002E108F" w:rsidRDefault="002E108F">
      <w:pPr>
        <w:pStyle w:val="af1"/>
        <w:ind w:left="0"/>
        <w:rPr>
          <w:sz w:val="20"/>
          <w:lang w:val="ru-RU"/>
        </w:rPr>
      </w:pPr>
    </w:p>
    <w:p w:rsidR="002E108F" w:rsidRDefault="002C1621" w:rsidP="00100EB5">
      <w:pPr>
        <w:pStyle w:val="af1"/>
        <w:ind w:left="0" w:firstLine="0"/>
        <w:rPr>
          <w:sz w:val="20"/>
          <w:lang w:val="ru-RU"/>
        </w:rPr>
      </w:pPr>
      <w:r>
        <w:rPr>
          <w:sz w:val="20"/>
          <w:lang w:val="ru-RU"/>
        </w:rPr>
        <w:t>Рис.</w:t>
      </w:r>
      <w:r>
        <w:rPr>
          <w:sz w:val="20"/>
        </w:rPr>
        <w:t> </w:t>
      </w:r>
      <w:r>
        <w:rPr>
          <w:sz w:val="20"/>
          <w:lang w:val="ru-RU"/>
        </w:rPr>
        <w:t xml:space="preserve">7.6. Залежності концентрації дірок </w:t>
      </w:r>
      <w:r>
        <w:rPr>
          <w:i/>
          <w:sz w:val="20"/>
        </w:rPr>
        <w:t>p</w:t>
      </w:r>
      <w:r>
        <w:rPr>
          <w:sz w:val="20"/>
          <w:lang w:val="ru-RU"/>
        </w:rPr>
        <w:t xml:space="preserve"> (1), електронів </w:t>
      </w:r>
      <w:r>
        <w:rPr>
          <w:i/>
          <w:sz w:val="20"/>
        </w:rPr>
        <w:t>n</w:t>
      </w:r>
      <w:r>
        <w:rPr>
          <w:sz w:val="20"/>
          <w:lang w:val="ru-RU"/>
        </w:rPr>
        <w:t xml:space="preserve"> (3), та вакансій олова </w:t>
      </w:r>
      <w:r>
        <w:rPr>
          <w:position w:val="-10"/>
          <w:sz w:val="20"/>
        </w:rPr>
        <w:object w:dxaOrig="480" w:dyaOrig="340">
          <v:shape id="_x0000_i1503" type="#_x0000_t75" style="width:24.1pt;height:17pt" o:ole="" fillcolor="#001">
            <v:imagedata r:id="rId954" o:title=""/>
          </v:shape>
          <o:OLEObject Type="Embed" ProgID="Equation.3" ShapeID="_x0000_i1503" DrawAspect="Content" ObjectID="_1649931897" r:id="rId968"/>
        </w:object>
      </w:r>
      <w:r>
        <w:rPr>
          <w:sz w:val="20"/>
        </w:rPr>
        <w:t> </w:t>
      </w:r>
      <w:r>
        <w:rPr>
          <w:sz w:val="20"/>
          <w:lang w:val="ru-RU"/>
        </w:rPr>
        <w:t xml:space="preserve">(2) від температури підкладки </w:t>
      </w:r>
      <w:r>
        <w:rPr>
          <w:i/>
          <w:sz w:val="20"/>
          <w:lang w:val="ru-RU"/>
        </w:rPr>
        <w:t>Т</w:t>
      </w:r>
      <w:r>
        <w:rPr>
          <w:i/>
          <w:sz w:val="20"/>
          <w:vertAlign w:val="subscript"/>
          <w:lang w:val="ru-RU"/>
        </w:rPr>
        <w:t>П</w:t>
      </w:r>
      <w:r>
        <w:rPr>
          <w:sz w:val="20"/>
        </w:rPr>
        <w:t> </w:t>
      </w:r>
      <w:r>
        <w:rPr>
          <w:sz w:val="20"/>
          <w:lang w:val="ru-RU"/>
        </w:rPr>
        <w:t xml:space="preserve"> при температурі випаровування </w:t>
      </w:r>
      <w:r>
        <w:rPr>
          <w:i/>
          <w:sz w:val="20"/>
          <w:lang w:val="ru-RU"/>
        </w:rPr>
        <w:t>Т</w:t>
      </w:r>
      <w:r>
        <w:rPr>
          <w:i/>
          <w:sz w:val="20"/>
          <w:vertAlign w:val="subscript"/>
          <w:lang w:val="ru-RU"/>
        </w:rPr>
        <w:t>В</w:t>
      </w:r>
      <w:r>
        <w:rPr>
          <w:i/>
          <w:sz w:val="20"/>
          <w:lang w:val="ru-RU"/>
        </w:rPr>
        <w:t xml:space="preserve"> =800</w:t>
      </w:r>
      <w:r>
        <w:rPr>
          <w:i/>
          <w:sz w:val="20"/>
        </w:rPr>
        <w:t> </w:t>
      </w:r>
      <w:r>
        <w:rPr>
          <w:i/>
          <w:sz w:val="20"/>
          <w:lang w:val="ru-RU"/>
        </w:rPr>
        <w:t>К</w:t>
      </w:r>
      <w:r>
        <w:rPr>
          <w:sz w:val="20"/>
          <w:lang w:val="ru-RU"/>
        </w:rPr>
        <w:t>.</w:t>
      </w:r>
    </w:p>
    <w:p w:rsidR="002E108F" w:rsidRDefault="002C1621">
      <w:r>
        <w:object w:dxaOrig="5087" w:dyaOrig="3140">
          <v:shape id="_x0000_i1504" type="#_x0000_t75" style="width:254.4pt;height:156.9pt" o:ole="" fillcolor="#001">
            <v:imagedata r:id="rId969" o:title=""/>
          </v:shape>
          <o:OLEObject Type="Embed" ProgID="Excel.Sheet.8" ShapeID="_x0000_i1504" DrawAspect="Content" ObjectID="_1649931898" r:id="rId970"/>
        </w:object>
      </w:r>
    </w:p>
    <w:p w:rsidR="002E108F" w:rsidRDefault="002C1621" w:rsidP="00100EB5">
      <w:pPr>
        <w:pStyle w:val="af1"/>
        <w:ind w:left="0" w:firstLine="0"/>
        <w:rPr>
          <w:i/>
          <w:sz w:val="20"/>
          <w:lang w:val="uk-UA"/>
        </w:rPr>
      </w:pPr>
      <w:r>
        <w:rPr>
          <w:sz w:val="20"/>
          <w:lang w:val="uk-UA"/>
        </w:rPr>
        <w:t>Рис.</w:t>
      </w:r>
      <w:r>
        <w:rPr>
          <w:sz w:val="20"/>
        </w:rPr>
        <w:t> </w:t>
      </w:r>
      <w:r>
        <w:rPr>
          <w:sz w:val="20"/>
          <w:lang w:val="uk-UA"/>
        </w:rPr>
        <w:t xml:space="preserve">7.7. Залежності концентрації дірок </w:t>
      </w:r>
      <w:r>
        <w:rPr>
          <w:sz w:val="20"/>
        </w:rPr>
        <w:t>p</w:t>
      </w:r>
      <w:r>
        <w:rPr>
          <w:sz w:val="20"/>
          <w:lang w:val="uk-UA"/>
        </w:rPr>
        <w:t xml:space="preserve"> (1), електронів </w:t>
      </w:r>
      <w:r>
        <w:rPr>
          <w:sz w:val="20"/>
        </w:rPr>
        <w:t>n</w:t>
      </w:r>
      <w:r>
        <w:rPr>
          <w:sz w:val="20"/>
          <w:lang w:val="uk-UA"/>
        </w:rPr>
        <w:t xml:space="preserve"> (3), та вакансій олова </w:t>
      </w:r>
      <w:r>
        <w:rPr>
          <w:position w:val="-10"/>
          <w:sz w:val="20"/>
        </w:rPr>
        <w:object w:dxaOrig="480" w:dyaOrig="340">
          <v:shape id="_x0000_i1505" type="#_x0000_t75" style="width:24.1pt;height:17pt" o:ole="" fillcolor="#001">
            <v:imagedata r:id="rId954" o:title=""/>
          </v:shape>
          <o:OLEObject Type="Embed" ProgID="Equation.3" ShapeID="_x0000_i1505" DrawAspect="Content" ObjectID="_1649931899" r:id="rId971"/>
        </w:object>
      </w:r>
      <w:r>
        <w:rPr>
          <w:sz w:val="20"/>
          <w:lang w:val="uk-UA"/>
        </w:rPr>
        <w:t xml:space="preserve"> (2) від парціального тиску пари телуру </w:t>
      </w:r>
      <w:r>
        <w:rPr>
          <w:position w:val="-16"/>
          <w:sz w:val="20"/>
        </w:rPr>
        <w:object w:dxaOrig="380" w:dyaOrig="400">
          <v:shape id="_x0000_i1506" type="#_x0000_t75" style="width:19pt;height:20.05pt" o:ole="" fillcolor="#001">
            <v:imagedata r:id="rId972" o:title=""/>
          </v:shape>
          <o:OLEObject Type="Embed" ProgID="Equation.3" ShapeID="_x0000_i1506" DrawAspect="Content" ObjectID="_1649931900" r:id="rId973"/>
        </w:object>
      </w:r>
      <w:r>
        <w:rPr>
          <w:sz w:val="20"/>
          <w:lang w:val="uk-UA"/>
        </w:rPr>
        <w:t xml:space="preserve"> додаткового джерела телуру при температурі випаровування </w:t>
      </w:r>
      <w:r>
        <w:rPr>
          <w:i/>
          <w:sz w:val="20"/>
          <w:lang w:val="uk-UA"/>
        </w:rPr>
        <w:t>Т</w:t>
      </w:r>
      <w:r>
        <w:rPr>
          <w:i/>
          <w:sz w:val="20"/>
          <w:vertAlign w:val="subscript"/>
          <w:lang w:val="uk-UA"/>
        </w:rPr>
        <w:t>В</w:t>
      </w:r>
      <w:r>
        <w:rPr>
          <w:i/>
          <w:sz w:val="20"/>
        </w:rPr>
        <w:t> </w:t>
      </w:r>
      <w:r>
        <w:rPr>
          <w:i/>
          <w:sz w:val="20"/>
          <w:lang w:val="uk-UA"/>
        </w:rPr>
        <w:t>=</w:t>
      </w:r>
      <w:r>
        <w:rPr>
          <w:i/>
          <w:sz w:val="20"/>
        </w:rPr>
        <w:t> </w:t>
      </w:r>
      <w:r>
        <w:rPr>
          <w:i/>
          <w:sz w:val="20"/>
          <w:lang w:val="uk-UA"/>
        </w:rPr>
        <w:t>800</w:t>
      </w:r>
      <w:r>
        <w:rPr>
          <w:i/>
          <w:sz w:val="20"/>
        </w:rPr>
        <w:t> </w:t>
      </w:r>
      <w:r>
        <w:rPr>
          <w:i/>
          <w:sz w:val="20"/>
          <w:lang w:val="uk-UA"/>
        </w:rPr>
        <w:t>К</w:t>
      </w:r>
      <w:r>
        <w:rPr>
          <w:sz w:val="20"/>
          <w:lang w:val="uk-UA"/>
        </w:rPr>
        <w:t xml:space="preserve"> і температурі підкладки </w:t>
      </w:r>
      <w:r>
        <w:rPr>
          <w:i/>
          <w:sz w:val="20"/>
          <w:lang w:val="uk-UA"/>
        </w:rPr>
        <w:t>Т</w:t>
      </w:r>
      <w:r>
        <w:rPr>
          <w:i/>
          <w:sz w:val="20"/>
          <w:vertAlign w:val="subscript"/>
          <w:lang w:val="uk-UA"/>
        </w:rPr>
        <w:t>П</w:t>
      </w:r>
      <w:r>
        <w:rPr>
          <w:i/>
          <w:sz w:val="20"/>
        </w:rPr>
        <w:t> </w:t>
      </w:r>
      <w:r>
        <w:rPr>
          <w:i/>
          <w:sz w:val="20"/>
          <w:lang w:val="uk-UA"/>
        </w:rPr>
        <w:t>=400</w:t>
      </w:r>
      <w:r>
        <w:rPr>
          <w:i/>
          <w:sz w:val="20"/>
        </w:rPr>
        <w:t> </w:t>
      </w:r>
      <w:r>
        <w:rPr>
          <w:i/>
          <w:sz w:val="20"/>
          <w:lang w:val="uk-UA"/>
        </w:rPr>
        <w:t>К.</w:t>
      </w:r>
    </w:p>
    <w:p w:rsidR="002E108F" w:rsidRDefault="002E108F">
      <w:pPr>
        <w:ind w:firstLine="425"/>
      </w:pPr>
    </w:p>
    <w:p w:rsidR="002E108F" w:rsidRDefault="002C1621">
      <w:pPr>
        <w:pStyle w:val="af1"/>
        <w:ind w:left="0"/>
        <w:rPr>
          <w:sz w:val="20"/>
          <w:lang w:val="uk-UA"/>
        </w:rPr>
      </w:pPr>
      <w:r>
        <w:rPr>
          <w:sz w:val="20"/>
          <w:lang w:val="uk-UA"/>
        </w:rPr>
        <w:object w:dxaOrig="5087" w:dyaOrig="3140">
          <v:shape id="_x0000_i1507" type="#_x0000_t75" style="width:254.4pt;height:156.9pt" o:ole="" fillcolor="#001">
            <v:imagedata r:id="rId974" o:title=""/>
          </v:shape>
          <o:OLEObject Type="Embed" ProgID="Excel.Sheet.8" ShapeID="_x0000_i1507" DrawAspect="Content" ObjectID="_1649931901" r:id="rId975"/>
        </w:object>
      </w:r>
    </w:p>
    <w:p w:rsidR="002E108F" w:rsidRDefault="002C1621" w:rsidP="00100EB5">
      <w:pPr>
        <w:pStyle w:val="af1"/>
        <w:ind w:left="0" w:firstLine="0"/>
        <w:rPr>
          <w:i/>
          <w:sz w:val="20"/>
          <w:lang w:val="uk-UA"/>
        </w:rPr>
      </w:pPr>
      <w:r>
        <w:rPr>
          <w:sz w:val="20"/>
          <w:lang w:val="uk-UA"/>
        </w:rPr>
        <w:t>Рис.</w:t>
      </w:r>
      <w:r>
        <w:rPr>
          <w:sz w:val="20"/>
        </w:rPr>
        <w:t> </w:t>
      </w:r>
      <w:r>
        <w:rPr>
          <w:sz w:val="20"/>
          <w:lang w:val="uk-UA"/>
        </w:rPr>
        <w:t xml:space="preserve">7.8. Залежності концентрації дірок </w:t>
      </w:r>
      <w:r>
        <w:rPr>
          <w:i/>
          <w:sz w:val="20"/>
        </w:rPr>
        <w:t>p</w:t>
      </w:r>
      <w:r>
        <w:rPr>
          <w:i/>
          <w:sz w:val="20"/>
          <w:lang w:val="uk-UA"/>
        </w:rPr>
        <w:t xml:space="preserve"> </w:t>
      </w:r>
      <w:r>
        <w:rPr>
          <w:sz w:val="20"/>
          <w:lang w:val="uk-UA"/>
        </w:rPr>
        <w:t xml:space="preserve">(1), електронів </w:t>
      </w:r>
      <w:r>
        <w:rPr>
          <w:i/>
          <w:sz w:val="20"/>
        </w:rPr>
        <w:t>n</w:t>
      </w:r>
      <w:r>
        <w:rPr>
          <w:sz w:val="20"/>
          <w:lang w:val="uk-UA"/>
        </w:rPr>
        <w:t xml:space="preserve"> (3), та вакансій олова </w:t>
      </w:r>
      <w:r>
        <w:rPr>
          <w:position w:val="-10"/>
          <w:sz w:val="20"/>
        </w:rPr>
        <w:object w:dxaOrig="480" w:dyaOrig="340">
          <v:shape id="_x0000_i1508" type="#_x0000_t75" style="width:24.1pt;height:17pt" o:ole="" fillcolor="#001">
            <v:imagedata r:id="rId964" o:title=""/>
          </v:shape>
          <o:OLEObject Type="Embed" ProgID="Equation.3" ShapeID="_x0000_i1508" DrawAspect="Content" ObjectID="_1649931902" r:id="rId976"/>
        </w:object>
      </w:r>
      <w:r>
        <w:rPr>
          <w:sz w:val="20"/>
          <w:lang w:val="uk-UA"/>
        </w:rPr>
        <w:t xml:space="preserve"> (2) від парціального тиску пари телуру </w:t>
      </w:r>
      <w:r>
        <w:rPr>
          <w:position w:val="-16"/>
          <w:sz w:val="20"/>
        </w:rPr>
        <w:object w:dxaOrig="380" w:dyaOrig="400">
          <v:shape id="_x0000_i1509" type="#_x0000_t75" style="width:19pt;height:20.05pt" o:ole="" fillcolor="#001">
            <v:imagedata r:id="rId977" o:title=""/>
          </v:shape>
          <o:OLEObject Type="Embed" ProgID="Equation.3" ShapeID="_x0000_i1509" DrawAspect="Content" ObjectID="_1649931903" r:id="rId978"/>
        </w:object>
      </w:r>
      <w:r>
        <w:rPr>
          <w:sz w:val="20"/>
          <w:lang w:val="uk-UA"/>
        </w:rPr>
        <w:t xml:space="preserve"> додаткового джерела телуру при температурі випаровування </w:t>
      </w:r>
      <w:r>
        <w:rPr>
          <w:i/>
          <w:sz w:val="20"/>
          <w:lang w:val="uk-UA"/>
        </w:rPr>
        <w:t>Т</w:t>
      </w:r>
      <w:r>
        <w:rPr>
          <w:i/>
          <w:sz w:val="20"/>
          <w:vertAlign w:val="subscript"/>
          <w:lang w:val="uk-UA"/>
        </w:rPr>
        <w:t>В</w:t>
      </w:r>
      <w:r>
        <w:rPr>
          <w:i/>
          <w:sz w:val="20"/>
        </w:rPr>
        <w:t> </w:t>
      </w:r>
      <w:r>
        <w:rPr>
          <w:i/>
          <w:sz w:val="20"/>
          <w:lang w:val="uk-UA"/>
        </w:rPr>
        <w:t>=</w:t>
      </w:r>
      <w:r>
        <w:rPr>
          <w:i/>
          <w:sz w:val="20"/>
        </w:rPr>
        <w:t> </w:t>
      </w:r>
      <w:r>
        <w:rPr>
          <w:i/>
          <w:sz w:val="20"/>
          <w:lang w:val="uk-UA"/>
        </w:rPr>
        <w:t>1000</w:t>
      </w:r>
      <w:r>
        <w:rPr>
          <w:i/>
          <w:sz w:val="20"/>
        </w:rPr>
        <w:t> </w:t>
      </w:r>
      <w:r>
        <w:rPr>
          <w:i/>
          <w:sz w:val="20"/>
          <w:lang w:val="uk-UA"/>
        </w:rPr>
        <w:t>К</w:t>
      </w:r>
      <w:r>
        <w:rPr>
          <w:sz w:val="20"/>
          <w:lang w:val="uk-UA"/>
        </w:rPr>
        <w:t xml:space="preserve"> і температурі підкладки </w:t>
      </w:r>
      <w:r>
        <w:rPr>
          <w:i/>
          <w:sz w:val="20"/>
          <w:lang w:val="uk-UA"/>
        </w:rPr>
        <w:t>Т</w:t>
      </w:r>
      <w:r>
        <w:rPr>
          <w:i/>
          <w:sz w:val="20"/>
          <w:vertAlign w:val="subscript"/>
          <w:lang w:val="uk-UA"/>
        </w:rPr>
        <w:t>П</w:t>
      </w:r>
      <w:r>
        <w:rPr>
          <w:i/>
          <w:sz w:val="20"/>
        </w:rPr>
        <w:t> </w:t>
      </w:r>
      <w:r>
        <w:rPr>
          <w:i/>
          <w:sz w:val="20"/>
          <w:lang w:val="uk-UA"/>
        </w:rPr>
        <w:t>=400</w:t>
      </w:r>
      <w:r>
        <w:rPr>
          <w:i/>
          <w:sz w:val="20"/>
        </w:rPr>
        <w:t> </w:t>
      </w:r>
      <w:r>
        <w:rPr>
          <w:i/>
          <w:sz w:val="20"/>
          <w:lang w:val="uk-UA"/>
        </w:rPr>
        <w:t>К.</w:t>
      </w:r>
    </w:p>
    <w:p w:rsidR="002E108F" w:rsidRDefault="002C1621">
      <w:pPr>
        <w:ind w:firstLine="425"/>
      </w:pPr>
      <w:r>
        <w:object w:dxaOrig="5087" w:dyaOrig="3140">
          <v:shape id="_x0000_i1510" type="#_x0000_t75" style="width:254.4pt;height:156.9pt" o:ole="" fillcolor="#001">
            <v:imagedata r:id="rId979" o:title=""/>
          </v:shape>
          <o:OLEObject Type="Embed" ProgID="Excel.Sheet.8" ShapeID="_x0000_i1510" DrawAspect="Content" ObjectID="_1649931904" r:id="rId980"/>
        </w:object>
      </w:r>
    </w:p>
    <w:p w:rsidR="002E108F" w:rsidRDefault="002C1621" w:rsidP="00100EB5">
      <w:pPr>
        <w:pStyle w:val="af1"/>
        <w:ind w:left="0" w:firstLine="0"/>
        <w:rPr>
          <w:i/>
          <w:sz w:val="20"/>
          <w:lang w:val="uk-UA"/>
        </w:rPr>
      </w:pPr>
      <w:r>
        <w:rPr>
          <w:sz w:val="20"/>
          <w:lang w:val="uk-UA"/>
        </w:rPr>
        <w:t>Рис.</w:t>
      </w:r>
      <w:r>
        <w:rPr>
          <w:sz w:val="20"/>
        </w:rPr>
        <w:t> </w:t>
      </w:r>
      <w:r>
        <w:rPr>
          <w:sz w:val="20"/>
          <w:lang w:val="uk-UA"/>
        </w:rPr>
        <w:t xml:space="preserve">7.9. Залежності концентрації дірок </w:t>
      </w:r>
      <w:r>
        <w:rPr>
          <w:i/>
          <w:sz w:val="20"/>
        </w:rPr>
        <w:t>p</w:t>
      </w:r>
      <w:r>
        <w:rPr>
          <w:sz w:val="20"/>
          <w:lang w:val="uk-UA"/>
        </w:rPr>
        <w:t xml:space="preserve"> (1), електронів </w:t>
      </w:r>
      <w:r>
        <w:rPr>
          <w:i/>
          <w:sz w:val="20"/>
        </w:rPr>
        <w:t>n</w:t>
      </w:r>
      <w:r>
        <w:rPr>
          <w:sz w:val="20"/>
          <w:lang w:val="uk-UA"/>
        </w:rPr>
        <w:t xml:space="preserve"> (3), та вакансій олова </w:t>
      </w:r>
      <w:r>
        <w:rPr>
          <w:position w:val="-10"/>
          <w:sz w:val="20"/>
        </w:rPr>
        <w:object w:dxaOrig="480" w:dyaOrig="340">
          <v:shape id="_x0000_i1511" type="#_x0000_t75" style="width:24.1pt;height:17pt" o:ole="" fillcolor="#001">
            <v:imagedata r:id="rId954" o:title=""/>
          </v:shape>
          <o:OLEObject Type="Embed" ProgID="Equation.3" ShapeID="_x0000_i1511" DrawAspect="Content" ObjectID="_1649931905" r:id="rId981"/>
        </w:object>
      </w:r>
      <w:r>
        <w:rPr>
          <w:sz w:val="20"/>
          <w:lang w:val="uk-UA"/>
        </w:rPr>
        <w:t xml:space="preserve"> (2) від парціального тиску пари телуру </w:t>
      </w:r>
      <w:r>
        <w:rPr>
          <w:position w:val="-16"/>
          <w:sz w:val="20"/>
        </w:rPr>
        <w:object w:dxaOrig="380" w:dyaOrig="400">
          <v:shape id="_x0000_i1512" type="#_x0000_t75" style="width:19pt;height:20.05pt" o:ole="" fillcolor="#001">
            <v:imagedata r:id="rId982" o:title=""/>
          </v:shape>
          <o:OLEObject Type="Embed" ProgID="Equation.3" ShapeID="_x0000_i1512" DrawAspect="Content" ObjectID="_1649931906" r:id="rId983"/>
        </w:object>
      </w:r>
      <w:r>
        <w:rPr>
          <w:sz w:val="20"/>
          <w:lang w:val="uk-UA"/>
        </w:rPr>
        <w:t xml:space="preserve"> додаткового джерела телуру при температурі випаровування </w:t>
      </w:r>
      <w:r>
        <w:rPr>
          <w:i/>
          <w:sz w:val="20"/>
          <w:lang w:val="uk-UA"/>
        </w:rPr>
        <w:t>Т</w:t>
      </w:r>
      <w:r>
        <w:rPr>
          <w:i/>
          <w:sz w:val="20"/>
          <w:vertAlign w:val="subscript"/>
          <w:lang w:val="uk-UA"/>
        </w:rPr>
        <w:t>В</w:t>
      </w:r>
      <w:r>
        <w:rPr>
          <w:i/>
          <w:sz w:val="20"/>
        </w:rPr>
        <w:t> </w:t>
      </w:r>
      <w:r>
        <w:rPr>
          <w:i/>
          <w:sz w:val="20"/>
          <w:lang w:val="uk-UA"/>
        </w:rPr>
        <w:t>=</w:t>
      </w:r>
      <w:r>
        <w:rPr>
          <w:i/>
          <w:sz w:val="20"/>
        </w:rPr>
        <w:t> </w:t>
      </w:r>
      <w:r>
        <w:rPr>
          <w:i/>
          <w:sz w:val="20"/>
          <w:lang w:val="uk-UA"/>
        </w:rPr>
        <w:t>800</w:t>
      </w:r>
      <w:r>
        <w:rPr>
          <w:sz w:val="20"/>
        </w:rPr>
        <w:t> </w:t>
      </w:r>
      <w:r>
        <w:rPr>
          <w:sz w:val="20"/>
          <w:lang w:val="uk-UA"/>
        </w:rPr>
        <w:t xml:space="preserve">К і температурі підкладки </w:t>
      </w:r>
      <w:r>
        <w:rPr>
          <w:i/>
          <w:sz w:val="20"/>
          <w:lang w:val="uk-UA"/>
        </w:rPr>
        <w:t>Т</w:t>
      </w:r>
      <w:r>
        <w:rPr>
          <w:i/>
          <w:sz w:val="20"/>
          <w:vertAlign w:val="subscript"/>
          <w:lang w:val="uk-UA"/>
        </w:rPr>
        <w:t>П</w:t>
      </w:r>
      <w:r>
        <w:rPr>
          <w:i/>
          <w:sz w:val="20"/>
        </w:rPr>
        <w:t> </w:t>
      </w:r>
      <w:r>
        <w:rPr>
          <w:i/>
          <w:sz w:val="20"/>
          <w:lang w:val="uk-UA"/>
        </w:rPr>
        <w:t>= 600</w:t>
      </w:r>
      <w:r>
        <w:rPr>
          <w:i/>
          <w:sz w:val="20"/>
        </w:rPr>
        <w:t> </w:t>
      </w:r>
      <w:r>
        <w:rPr>
          <w:i/>
          <w:sz w:val="20"/>
          <w:lang w:val="uk-UA"/>
        </w:rPr>
        <w:t>К.</w:t>
      </w:r>
    </w:p>
    <w:p w:rsidR="002E108F" w:rsidRDefault="002E108F">
      <w:pPr>
        <w:pStyle w:val="af1"/>
        <w:ind w:left="0"/>
        <w:rPr>
          <w:sz w:val="20"/>
          <w:lang w:val="uk-UA"/>
        </w:rPr>
      </w:pPr>
    </w:p>
    <w:p w:rsidR="002E108F" w:rsidRDefault="002C1621">
      <w:r>
        <w:object w:dxaOrig="5087" w:dyaOrig="3140">
          <v:shape id="_x0000_i1513" type="#_x0000_t75" style="width:254.4pt;height:156.9pt" o:ole="" fillcolor="#001">
            <v:imagedata r:id="rId984" o:title=""/>
          </v:shape>
          <o:OLEObject Type="Embed" ProgID="Excel.Sheet.8" ShapeID="_x0000_i1513" DrawAspect="Content" ObjectID="_1649931907" r:id="rId985"/>
        </w:object>
      </w:r>
    </w:p>
    <w:p w:rsidR="002E108F" w:rsidRDefault="002E108F">
      <w:pPr>
        <w:pStyle w:val="af1"/>
        <w:ind w:left="0"/>
        <w:rPr>
          <w:sz w:val="20"/>
          <w:lang w:val="uk-UA"/>
        </w:rPr>
      </w:pPr>
    </w:p>
    <w:p w:rsidR="002E108F" w:rsidRDefault="002C1621" w:rsidP="00100EB5">
      <w:pPr>
        <w:pStyle w:val="af1"/>
        <w:ind w:left="0" w:firstLine="0"/>
        <w:rPr>
          <w:i/>
          <w:sz w:val="20"/>
        </w:rPr>
      </w:pPr>
      <w:r>
        <w:rPr>
          <w:sz w:val="20"/>
          <w:lang w:val="uk-UA"/>
        </w:rPr>
        <w:t>Рис.</w:t>
      </w:r>
      <w:r>
        <w:rPr>
          <w:sz w:val="20"/>
        </w:rPr>
        <w:t> </w:t>
      </w:r>
      <w:r>
        <w:rPr>
          <w:sz w:val="20"/>
          <w:lang w:val="uk-UA"/>
        </w:rPr>
        <w:t xml:space="preserve">7.10. Залежності концентрації дірок </w:t>
      </w:r>
      <w:r>
        <w:rPr>
          <w:i/>
          <w:sz w:val="20"/>
        </w:rPr>
        <w:t>p</w:t>
      </w:r>
      <w:r>
        <w:rPr>
          <w:sz w:val="20"/>
          <w:lang w:val="uk-UA"/>
        </w:rPr>
        <w:t xml:space="preserve"> (1), електронів </w:t>
      </w:r>
      <w:r>
        <w:rPr>
          <w:i/>
          <w:sz w:val="20"/>
        </w:rPr>
        <w:t>n</w:t>
      </w:r>
      <w:r>
        <w:rPr>
          <w:sz w:val="20"/>
          <w:lang w:val="uk-UA"/>
        </w:rPr>
        <w:t xml:space="preserve"> (3), та вакансій олова </w:t>
      </w:r>
      <w:r>
        <w:rPr>
          <w:position w:val="-10"/>
          <w:sz w:val="20"/>
        </w:rPr>
        <w:object w:dxaOrig="480" w:dyaOrig="340">
          <v:shape id="_x0000_i1514" type="#_x0000_t75" style="width:24.1pt;height:17pt" o:ole="" fillcolor="#001">
            <v:imagedata r:id="rId964" o:title=""/>
          </v:shape>
          <o:OLEObject Type="Embed" ProgID="Equation.3" ShapeID="_x0000_i1514" DrawAspect="Content" ObjectID="_1649931908" r:id="rId986"/>
        </w:object>
      </w:r>
      <w:r>
        <w:rPr>
          <w:sz w:val="20"/>
          <w:lang w:val="uk-UA"/>
        </w:rPr>
        <w:t xml:space="preserve"> (2) від парціального тиску пари телуру </w:t>
      </w:r>
      <w:r>
        <w:rPr>
          <w:position w:val="-16"/>
          <w:sz w:val="20"/>
        </w:rPr>
        <w:object w:dxaOrig="380" w:dyaOrig="400">
          <v:shape id="_x0000_i1515" type="#_x0000_t75" style="width:19pt;height:20.05pt" o:ole="" fillcolor="#001">
            <v:imagedata r:id="rId987" o:title=""/>
          </v:shape>
          <o:OLEObject Type="Embed" ProgID="Equation.3" ShapeID="_x0000_i1515" DrawAspect="Content" ObjectID="_1649931909" r:id="rId988"/>
        </w:object>
      </w:r>
      <w:r>
        <w:rPr>
          <w:sz w:val="20"/>
          <w:lang w:val="uk-UA"/>
        </w:rPr>
        <w:t xml:space="preserve"> додаткового джерела телуру при температурі випаровування </w:t>
      </w:r>
      <w:r>
        <w:rPr>
          <w:i/>
          <w:sz w:val="20"/>
          <w:lang w:val="uk-UA"/>
        </w:rPr>
        <w:t>Т</w:t>
      </w:r>
      <w:r>
        <w:rPr>
          <w:i/>
          <w:sz w:val="20"/>
          <w:vertAlign w:val="subscript"/>
          <w:lang w:val="uk-UA"/>
        </w:rPr>
        <w:t>В</w:t>
      </w:r>
      <w:r>
        <w:rPr>
          <w:i/>
          <w:sz w:val="20"/>
        </w:rPr>
        <w:t> </w:t>
      </w:r>
      <w:r>
        <w:rPr>
          <w:i/>
          <w:sz w:val="20"/>
          <w:lang w:val="uk-UA"/>
        </w:rPr>
        <w:t>=</w:t>
      </w:r>
      <w:r>
        <w:rPr>
          <w:i/>
          <w:sz w:val="20"/>
        </w:rPr>
        <w:t> </w:t>
      </w:r>
      <w:r>
        <w:rPr>
          <w:i/>
          <w:sz w:val="20"/>
          <w:lang w:val="uk-UA"/>
        </w:rPr>
        <w:t>1000</w:t>
      </w:r>
      <w:r>
        <w:rPr>
          <w:i/>
          <w:sz w:val="20"/>
        </w:rPr>
        <w:t> </w:t>
      </w:r>
      <w:r>
        <w:rPr>
          <w:i/>
          <w:sz w:val="20"/>
          <w:lang w:val="uk-UA"/>
        </w:rPr>
        <w:t>К</w:t>
      </w:r>
      <w:r>
        <w:rPr>
          <w:sz w:val="20"/>
          <w:lang w:val="uk-UA"/>
        </w:rPr>
        <w:t xml:space="preserve"> і температурі підкладки </w:t>
      </w:r>
      <w:r>
        <w:rPr>
          <w:i/>
          <w:sz w:val="20"/>
          <w:lang w:val="uk-UA"/>
        </w:rPr>
        <w:t>Т</w:t>
      </w:r>
      <w:r>
        <w:rPr>
          <w:i/>
          <w:sz w:val="20"/>
          <w:vertAlign w:val="subscript"/>
          <w:lang w:val="uk-UA"/>
        </w:rPr>
        <w:t>П</w:t>
      </w:r>
      <w:r>
        <w:rPr>
          <w:i/>
          <w:sz w:val="20"/>
        </w:rPr>
        <w:t> </w:t>
      </w:r>
      <w:r>
        <w:rPr>
          <w:i/>
          <w:sz w:val="20"/>
          <w:lang w:val="uk-UA"/>
        </w:rPr>
        <w:t>=600</w:t>
      </w:r>
      <w:r>
        <w:rPr>
          <w:i/>
          <w:sz w:val="20"/>
        </w:rPr>
        <w:t> </w:t>
      </w:r>
      <w:r>
        <w:rPr>
          <w:i/>
          <w:sz w:val="20"/>
          <w:lang w:val="uk-UA"/>
        </w:rPr>
        <w:t>К.</w:t>
      </w:r>
    </w:p>
    <w:p w:rsidR="00100EB5" w:rsidRDefault="00100EB5" w:rsidP="00100EB5">
      <w:pPr>
        <w:pStyle w:val="af1"/>
        <w:ind w:left="0" w:firstLine="0"/>
        <w:rPr>
          <w:i/>
          <w:sz w:val="20"/>
        </w:rPr>
      </w:pPr>
    </w:p>
    <w:p w:rsidR="00100EB5" w:rsidRDefault="00100EB5" w:rsidP="00100EB5">
      <w:pPr>
        <w:pStyle w:val="af1"/>
        <w:ind w:left="0" w:firstLine="0"/>
        <w:rPr>
          <w:i/>
          <w:sz w:val="20"/>
        </w:rPr>
      </w:pPr>
    </w:p>
    <w:p w:rsidR="00100EB5" w:rsidRPr="00100EB5" w:rsidRDefault="00100EB5" w:rsidP="00100EB5">
      <w:pPr>
        <w:pStyle w:val="af1"/>
        <w:ind w:left="0" w:firstLine="0"/>
        <w:rPr>
          <w:i/>
          <w:sz w:val="20"/>
        </w:rPr>
      </w:pPr>
    </w:p>
    <w:p w:rsidR="002E108F" w:rsidRDefault="002C1621">
      <w:pPr>
        <w:jc w:val="center"/>
        <w:rPr>
          <w:b/>
        </w:rPr>
      </w:pPr>
      <w:r>
        <w:rPr>
          <w:b/>
        </w:rPr>
        <w:lastRenderedPageBreak/>
        <w:t>7.3. Дефектоутворення у плівках телуриду олова під впливом радіаційного опромінення</w:t>
      </w:r>
    </w:p>
    <w:p w:rsidR="002E108F" w:rsidRDefault="002E108F">
      <w:pPr>
        <w:ind w:firstLine="425"/>
        <w:jc w:val="center"/>
        <w:rPr>
          <w:b/>
        </w:rPr>
      </w:pPr>
    </w:p>
    <w:p w:rsidR="002E108F" w:rsidRDefault="002C1621">
      <w:pPr>
        <w:ind w:firstLine="425"/>
      </w:pPr>
      <w:r>
        <w:t>Радіаційне опромінення відіграє важливу роль, як технологічний процес при створенні напівпровідникових приладів. Розв’язання проблеми керування властивостями напівпровідника альфа-опроміненням неможливе без розуміння механізмів взаємодії з твердим тілом та впливу дефектної підсистеми матеріалу на його електричні властивості.</w:t>
      </w:r>
    </w:p>
    <w:p w:rsidR="002E108F" w:rsidRDefault="002C1621">
      <w:pPr>
        <w:ind w:firstLine="425"/>
        <w:rPr>
          <w:lang w:val="ru-RU"/>
        </w:rPr>
      </w:pPr>
      <w:r>
        <w:t xml:space="preserve">Експериментально виявлено, що альфа-частинки у плівках телуриду олова спричиняють акцепторну дію – зростання концентрації дірок у </w:t>
      </w:r>
      <w:r>
        <w:rPr>
          <w:i/>
        </w:rPr>
        <w:t>p-SnTe</w:t>
      </w:r>
      <w:r>
        <w:t xml:space="preserve"> із збільшенням дози опромінення (</w:t>
      </w:r>
      <w:r>
        <w:rPr>
          <w:i/>
        </w:rPr>
        <w:t>рис. 7.11</w:t>
      </w:r>
      <w:r>
        <w:t>).</w:t>
      </w:r>
    </w:p>
    <w:p w:rsidR="002E108F" w:rsidRDefault="002E108F">
      <w:pPr>
        <w:ind w:firstLine="425"/>
        <w:rPr>
          <w:lang w:val="ru-RU"/>
        </w:rPr>
      </w:pPr>
    </w:p>
    <w:p w:rsidR="002E108F" w:rsidRDefault="002C1621">
      <w:pPr>
        <w:jc w:val="center"/>
        <w:rPr>
          <w:lang w:val="en-US"/>
        </w:rPr>
      </w:pPr>
      <w:r>
        <w:rPr>
          <w:lang w:val="en-US"/>
        </w:rPr>
        <w:object w:dxaOrig="4265" w:dyaOrig="4608">
          <v:shape id="_x0000_i1516" type="#_x0000_t75" style="width:213.3pt;height:230.25pt" o:ole="" o:preferrelative="f" fillcolor="#001">
            <v:imagedata r:id="rId989" o:title=""/>
          </v:shape>
          <o:OLEObject Type="Embed" ProgID="CorelDraw.Graphic.9" ShapeID="_x0000_i1516" DrawAspect="Content" ObjectID="_1649931910" r:id="rId990"/>
        </w:object>
      </w:r>
    </w:p>
    <w:p w:rsidR="00100EB5" w:rsidRDefault="00100EB5" w:rsidP="00100EB5">
      <w:pPr>
        <w:ind w:firstLine="0"/>
        <w:rPr>
          <w:lang w:val="en-US"/>
        </w:rPr>
      </w:pPr>
    </w:p>
    <w:p w:rsidR="002E108F" w:rsidRDefault="002C1621" w:rsidP="00100EB5">
      <w:pPr>
        <w:ind w:firstLine="0"/>
      </w:pPr>
      <w:r>
        <w:t xml:space="preserve">Рис. 7.11. Залежність концентрації носіїв заряду в епітаксійних плівках </w:t>
      </w:r>
      <w:r>
        <w:rPr>
          <w:i/>
        </w:rPr>
        <w:t>p-SnTe</w:t>
      </w:r>
      <w:r>
        <w:t xml:space="preserve"> від дози опромінення альфа-частинками: </w:t>
      </w:r>
      <w:r>
        <w:sym w:font="Symbol" w:char="F0B0"/>
      </w:r>
      <w:r>
        <w:t xml:space="preserve"> – експеримент; 1, 2, 3, 4 – розрахунок для пар Френкеля [176]:</w:t>
      </w:r>
    </w:p>
    <w:p w:rsidR="002E108F" w:rsidRDefault="002C1621">
      <w:pPr>
        <w:ind w:firstLine="425"/>
      </w:pPr>
      <w:r>
        <w:t xml:space="preserve">1 – </w:t>
      </w:r>
      <w:r>
        <w:rPr>
          <w:position w:val="-10"/>
        </w:rPr>
        <w:object w:dxaOrig="1040" w:dyaOrig="340">
          <v:shape id="_x0000_i1517" type="#_x0000_t75" style="width:51.95pt;height:17pt" o:ole="" fillcolor="#001">
            <v:imagedata r:id="rId991" o:title=""/>
          </v:shape>
          <o:OLEObject Type="Embed" ProgID="Equation.3" ShapeID="_x0000_i1517" DrawAspect="Content" ObjectID="_1649931911" r:id="rId992"/>
        </w:object>
      </w:r>
      <w:r>
        <w:t xml:space="preserve">, </w:t>
      </w:r>
      <w:r>
        <w:rPr>
          <w:position w:val="-10"/>
        </w:rPr>
        <w:object w:dxaOrig="999" w:dyaOrig="340">
          <v:shape id="_x0000_i1518" type="#_x0000_t75" style="width:49.9pt;height:17pt" o:ole="" fillcolor="#001">
            <v:imagedata r:id="rId993" o:title=""/>
          </v:shape>
          <o:OLEObject Type="Embed" ProgID="Equation.3" ShapeID="_x0000_i1518" DrawAspect="Content" ObjectID="_1649931912" r:id="rId994"/>
        </w:object>
      </w:r>
      <w:r>
        <w:t xml:space="preserve">;  2 – </w:t>
      </w:r>
      <w:r>
        <w:rPr>
          <w:position w:val="-10"/>
        </w:rPr>
        <w:object w:dxaOrig="1040" w:dyaOrig="340">
          <v:shape id="_x0000_i1519" type="#_x0000_t75" style="width:51.95pt;height:17pt" o:ole="" fillcolor="#001">
            <v:imagedata r:id="rId995" o:title=""/>
          </v:shape>
          <o:OLEObject Type="Embed" ProgID="Equation.3" ShapeID="_x0000_i1519" DrawAspect="Content" ObjectID="_1649931913" r:id="rId996"/>
        </w:object>
      </w:r>
      <w:r>
        <w:t xml:space="preserve">, </w:t>
      </w:r>
      <w:r>
        <w:rPr>
          <w:position w:val="-10"/>
        </w:rPr>
        <w:object w:dxaOrig="1020" w:dyaOrig="340">
          <v:shape id="_x0000_i1520" type="#_x0000_t75" style="width:50.95pt;height:17pt" o:ole="" fillcolor="#001">
            <v:imagedata r:id="rId997" o:title=""/>
          </v:shape>
          <o:OLEObject Type="Embed" ProgID="Equation.3" ShapeID="_x0000_i1520" DrawAspect="Content" ObjectID="_1649931914" r:id="rId998"/>
        </w:object>
      </w:r>
      <w:r>
        <w:t xml:space="preserve">; </w:t>
      </w:r>
    </w:p>
    <w:p w:rsidR="002E108F" w:rsidRDefault="002C1621">
      <w:pPr>
        <w:ind w:firstLine="425"/>
        <w:rPr>
          <w:i/>
        </w:rPr>
      </w:pPr>
      <w:r>
        <w:t xml:space="preserve">3 – </w:t>
      </w:r>
      <w:r>
        <w:rPr>
          <w:position w:val="-10"/>
        </w:rPr>
        <w:object w:dxaOrig="980" w:dyaOrig="340">
          <v:shape id="_x0000_i1521" type="#_x0000_t75" style="width:48.9pt;height:17pt" o:ole="" fillcolor="#001">
            <v:imagedata r:id="rId999" o:title=""/>
          </v:shape>
          <o:OLEObject Type="Embed" ProgID="Equation.3" ShapeID="_x0000_i1521" DrawAspect="Content" ObjectID="_1649931915" r:id="rId1000"/>
        </w:object>
      </w:r>
      <w:r>
        <w:t xml:space="preserve">, </w:t>
      </w:r>
      <w:r>
        <w:rPr>
          <w:position w:val="-10"/>
        </w:rPr>
        <w:object w:dxaOrig="1020" w:dyaOrig="340">
          <v:shape id="_x0000_i1522" type="#_x0000_t75" style="width:50.95pt;height:17pt" o:ole="" fillcolor="#001">
            <v:imagedata r:id="rId1001" o:title=""/>
          </v:shape>
          <o:OLEObject Type="Embed" ProgID="Equation.3" ShapeID="_x0000_i1522" DrawAspect="Content" ObjectID="_1649931916" r:id="rId1002"/>
        </w:object>
      </w:r>
      <w:r>
        <w:t xml:space="preserve">;  4 – </w:t>
      </w:r>
      <w:r>
        <w:rPr>
          <w:position w:val="-10"/>
        </w:rPr>
        <w:object w:dxaOrig="1219" w:dyaOrig="330">
          <v:shape id="_x0000_i1523" type="#_x0000_t75" style="width:60.8pt;height:16.65pt" o:ole="" fillcolor="#001">
            <v:imagedata r:id="rId1003" o:title=""/>
          </v:shape>
          <o:OLEObject Type="Embed" ProgID="Equation.3" ShapeID="_x0000_i1523" DrawAspect="Content" ObjectID="_1649931917" r:id="rId1004"/>
        </w:object>
      </w:r>
      <w:r>
        <w:t xml:space="preserve">, </w:t>
      </w:r>
      <w:r>
        <w:rPr>
          <w:position w:val="-10"/>
        </w:rPr>
        <w:object w:dxaOrig="999" w:dyaOrig="340">
          <v:shape id="_x0000_i1524" type="#_x0000_t75" style="width:49.9pt;height:17pt" o:ole="" fillcolor="#001">
            <v:imagedata r:id="rId1005" o:title=""/>
          </v:shape>
          <o:OLEObject Type="Embed" ProgID="Equation.3" ShapeID="_x0000_i1524" DrawAspect="Content" ObjectID="_1649931918" r:id="rId1006"/>
        </w:object>
      </w:r>
      <w:r>
        <w:t>.</w:t>
      </w:r>
    </w:p>
    <w:p w:rsidR="002E108F" w:rsidRDefault="002E108F">
      <w:pPr>
        <w:ind w:firstLine="425"/>
      </w:pPr>
    </w:p>
    <w:p w:rsidR="002E108F" w:rsidRDefault="002C1621" w:rsidP="00100EB5">
      <w:pPr>
        <w:pStyle w:val="a5"/>
        <w:spacing w:after="0"/>
        <w:ind w:left="0" w:firstLine="425"/>
      </w:pPr>
      <w:r>
        <w:t xml:space="preserve">Для опису процесу взаємодії альфа-частинок із дефектною підсистемою плівок зроблено такі вихідні припущення: зміна </w:t>
      </w:r>
      <w:r>
        <w:lastRenderedPageBreak/>
        <w:t>концентрації носіїв являє собою  лінійну  комбінацію  зміни  концентрації  френкелівських пар у підгратках халькогену і металу; зміна різниці концентрацій дефектів у френкелівській парі не відбувається [176].</w:t>
      </w:r>
    </w:p>
    <w:p w:rsidR="002E108F" w:rsidRDefault="002C1621">
      <w:pPr>
        <w:ind w:firstLine="425"/>
        <w:rPr>
          <w:lang w:val="ru-RU"/>
        </w:rPr>
      </w:pPr>
      <w:r>
        <w:t>Запишемо для нескомпенсованого зразка р-типу з початковою концентрацією дірок р</w:t>
      </w:r>
      <w:r>
        <w:rPr>
          <w:vertAlign w:val="subscript"/>
        </w:rPr>
        <w:t>0</w:t>
      </w:r>
      <w:r>
        <w:t xml:space="preserve"> початкові значення концентрації дефектів: </w:t>
      </w:r>
    </w:p>
    <w:p w:rsidR="002E108F" w:rsidRDefault="002E108F">
      <w:pPr>
        <w:ind w:firstLine="425"/>
        <w:rPr>
          <w:lang w:val="ru-RU"/>
        </w:rPr>
      </w:pPr>
    </w:p>
    <w:p w:rsidR="002E108F" w:rsidRDefault="002C1621">
      <w:pPr>
        <w:jc w:val="right"/>
        <w:rPr>
          <w:lang w:val="ru-RU"/>
        </w:rPr>
      </w:pPr>
      <w:r>
        <w:rPr>
          <w:lang w:val="en-US"/>
        </w:rPr>
        <w:t>[</w:t>
      </w:r>
      <w:r>
        <w:rPr>
          <w:i/>
          <w:lang w:val="en-US"/>
        </w:rPr>
        <w:t>V</w:t>
      </w:r>
      <w:r>
        <w:rPr>
          <w:i/>
          <w:vertAlign w:val="subscript"/>
          <w:lang w:val="en-US"/>
        </w:rPr>
        <w:t>Sn</w:t>
      </w:r>
      <w:r>
        <w:rPr>
          <w:i/>
          <w:vertAlign w:val="superscript"/>
          <w:lang w:val="en-US"/>
        </w:rPr>
        <w:t>2-</w:t>
      </w:r>
      <w:r>
        <w:rPr>
          <w:lang w:val="en-US"/>
        </w:rPr>
        <w:t>]</w:t>
      </w:r>
      <w:r>
        <w:rPr>
          <w:i/>
          <w:vertAlign w:val="subscript"/>
          <w:lang w:val="en-US"/>
        </w:rPr>
        <w:t>0</w:t>
      </w:r>
      <w:r>
        <w:rPr>
          <w:i/>
          <w:lang w:val="en-US"/>
        </w:rPr>
        <w:t>= </w:t>
      </w:r>
      <w:r>
        <w:rPr>
          <w:i/>
        </w:rPr>
        <w:t>р</w:t>
      </w:r>
      <w:r>
        <w:rPr>
          <w:i/>
          <w:vertAlign w:val="subscript"/>
          <w:lang w:val="en-US"/>
        </w:rPr>
        <w:t>0</w:t>
      </w:r>
      <w:r>
        <w:rPr>
          <w:i/>
          <w:lang w:val="en-US"/>
        </w:rPr>
        <w:t xml:space="preserve">/2,  </w:t>
      </w:r>
      <w:r>
        <w:rPr>
          <w:lang w:val="en-US"/>
        </w:rPr>
        <w:t>[</w:t>
      </w:r>
      <w:r>
        <w:rPr>
          <w:i/>
          <w:lang w:val="en-US"/>
        </w:rPr>
        <w:t>Sn</w:t>
      </w:r>
      <w:r>
        <w:rPr>
          <w:i/>
          <w:vertAlign w:val="subscript"/>
          <w:lang w:val="en-US"/>
        </w:rPr>
        <w:t>i</w:t>
      </w:r>
      <w:r>
        <w:rPr>
          <w:i/>
          <w:vertAlign w:val="superscript"/>
          <w:lang w:val="en-US"/>
        </w:rPr>
        <w:t>+</w:t>
      </w:r>
      <w:r>
        <w:rPr>
          <w:lang w:val="en-US"/>
        </w:rPr>
        <w:t>]</w:t>
      </w:r>
      <w:r>
        <w:rPr>
          <w:i/>
          <w:vertAlign w:val="subscript"/>
          <w:lang w:val="en-US"/>
        </w:rPr>
        <w:t>0 </w:t>
      </w:r>
      <w:r>
        <w:rPr>
          <w:i/>
          <w:lang w:val="en-US"/>
        </w:rPr>
        <w:t xml:space="preserve">= 0,  </w:t>
      </w:r>
      <w:r>
        <w:rPr>
          <w:lang w:val="en-US"/>
        </w:rPr>
        <w:t>[</w:t>
      </w:r>
      <w:r>
        <w:rPr>
          <w:i/>
          <w:lang w:val="en-US"/>
        </w:rPr>
        <w:t>V</w:t>
      </w:r>
      <w:r>
        <w:rPr>
          <w:i/>
          <w:vertAlign w:val="subscript"/>
          <w:lang w:val="en-US"/>
        </w:rPr>
        <w:t>Te</w:t>
      </w:r>
      <w:r>
        <w:rPr>
          <w:i/>
          <w:vertAlign w:val="superscript"/>
          <w:lang w:val="en-US"/>
        </w:rPr>
        <w:t>2-</w:t>
      </w:r>
      <w:r>
        <w:rPr>
          <w:lang w:val="en-US"/>
        </w:rPr>
        <w:t>]</w:t>
      </w:r>
      <w:r>
        <w:rPr>
          <w:i/>
          <w:vertAlign w:val="subscript"/>
          <w:lang w:val="en-US"/>
        </w:rPr>
        <w:t>0 </w:t>
      </w:r>
      <w:r>
        <w:rPr>
          <w:i/>
          <w:lang w:val="en-US"/>
        </w:rPr>
        <w:t xml:space="preserve">= 0,  </w:t>
      </w:r>
      <w:r>
        <w:rPr>
          <w:lang w:val="en-US"/>
        </w:rPr>
        <w:t>[</w:t>
      </w:r>
      <w:r>
        <w:rPr>
          <w:i/>
          <w:lang w:val="en-US"/>
        </w:rPr>
        <w:t>Te</w:t>
      </w:r>
      <w:r>
        <w:rPr>
          <w:i/>
          <w:vertAlign w:val="subscript"/>
          <w:lang w:val="en-US"/>
        </w:rPr>
        <w:t>i</w:t>
      </w:r>
      <w:r>
        <w:rPr>
          <w:i/>
          <w:vertAlign w:val="superscript"/>
          <w:lang w:val="en-US"/>
        </w:rPr>
        <w:t>0</w:t>
      </w:r>
      <w:r>
        <w:rPr>
          <w:lang w:val="en-US"/>
        </w:rPr>
        <w:t>]</w:t>
      </w:r>
      <w:r>
        <w:rPr>
          <w:i/>
          <w:vertAlign w:val="subscript"/>
          <w:lang w:val="en-US"/>
        </w:rPr>
        <w:t>0 </w:t>
      </w:r>
      <w:r>
        <w:rPr>
          <w:i/>
          <w:lang w:val="en-US"/>
        </w:rPr>
        <w:t>= 0.</w:t>
      </w:r>
      <w:r>
        <w:rPr>
          <w:i/>
          <w:lang w:val="en-US"/>
        </w:rPr>
        <w:tab/>
      </w:r>
      <w:r>
        <w:rPr>
          <w:lang w:val="en-US"/>
        </w:rPr>
        <w:tab/>
      </w:r>
      <w:r>
        <w:t>(</w:t>
      </w:r>
      <w:r>
        <w:rPr>
          <w:lang w:val="ru-RU"/>
        </w:rPr>
        <w:t>7</w:t>
      </w:r>
      <w:r>
        <w:t>.</w:t>
      </w:r>
      <w:r>
        <w:rPr>
          <w:lang w:val="ru-RU"/>
        </w:rPr>
        <w:t>1</w:t>
      </w:r>
      <w:r>
        <w:t>4)</w:t>
      </w:r>
    </w:p>
    <w:p w:rsidR="002E108F" w:rsidRDefault="002E108F">
      <w:pPr>
        <w:ind w:firstLine="425"/>
        <w:jc w:val="right"/>
        <w:rPr>
          <w:lang w:val="ru-RU"/>
        </w:rPr>
      </w:pPr>
    </w:p>
    <w:p w:rsidR="002E108F" w:rsidRDefault="002C1621">
      <w:pPr>
        <w:ind w:firstLine="425"/>
        <w:rPr>
          <w:lang w:val="ru-RU"/>
        </w:rPr>
      </w:pPr>
      <w:r>
        <w:t>Врахуємо тільки процеси генерації і рекомбінації френкелівських пар, а процеси для суто окремих компонент, а саме захоплення стоками і кластеризацію вважатимемо відсутніми. Для опису зміни у часі концентрації вакансій, наприклад олова [</w:t>
      </w:r>
      <w:r>
        <w:rPr>
          <w:i/>
        </w:rPr>
        <w:t>V</w:t>
      </w:r>
      <w:r>
        <w:rPr>
          <w:i/>
          <w:vertAlign w:val="subscript"/>
        </w:rPr>
        <w:t>Sn</w:t>
      </w:r>
      <w:r>
        <w:rPr>
          <w:i/>
          <w:vertAlign w:val="superscript"/>
        </w:rPr>
        <w:t>2-</w:t>
      </w:r>
      <w:r>
        <w:t xml:space="preserve">] скористаємось диференційним рівнянням: </w:t>
      </w:r>
    </w:p>
    <w:p w:rsidR="002E108F" w:rsidRDefault="002E108F">
      <w:pPr>
        <w:ind w:firstLine="425"/>
        <w:rPr>
          <w:lang w:val="ru-RU"/>
        </w:rPr>
      </w:pPr>
    </w:p>
    <w:p w:rsidR="002E108F" w:rsidRDefault="002C1621">
      <w:pPr>
        <w:jc w:val="right"/>
        <w:rPr>
          <w:lang w:val="en-US"/>
        </w:rPr>
      </w:pPr>
      <w:r>
        <w:rPr>
          <w:i/>
          <w:lang w:val="en-US"/>
        </w:rPr>
        <w:t>d</w:t>
      </w:r>
      <w:r>
        <w:rPr>
          <w:lang w:val="en-US"/>
        </w:rPr>
        <w:t>[</w:t>
      </w:r>
      <w:r>
        <w:rPr>
          <w:i/>
          <w:lang w:val="en-US"/>
        </w:rPr>
        <w:t>V</w:t>
      </w:r>
      <w:r>
        <w:rPr>
          <w:i/>
          <w:vertAlign w:val="subscript"/>
          <w:lang w:val="en-US"/>
        </w:rPr>
        <w:t>Sn</w:t>
      </w:r>
      <w:r>
        <w:rPr>
          <w:i/>
          <w:vertAlign w:val="superscript"/>
          <w:lang w:val="en-US"/>
        </w:rPr>
        <w:t>2-</w:t>
      </w:r>
      <w:r>
        <w:rPr>
          <w:lang w:val="en-US"/>
        </w:rPr>
        <w:t>]</w:t>
      </w:r>
      <w:r>
        <w:rPr>
          <w:i/>
          <w:lang w:val="en-US"/>
        </w:rPr>
        <w:t xml:space="preserve"> /dt= G</w:t>
      </w:r>
      <w:r>
        <w:rPr>
          <w:i/>
        </w:rPr>
        <w:sym w:font="Symbol" w:char="F06A"/>
      </w:r>
      <w:r>
        <w:rPr>
          <w:i/>
          <w:lang w:val="en-US"/>
        </w:rPr>
        <w:t xml:space="preserve"> – </w:t>
      </w:r>
      <w:r>
        <w:rPr>
          <w:i/>
        </w:rPr>
        <w:sym w:font="Symbol" w:char="F06D"/>
      </w:r>
      <w:r>
        <w:rPr>
          <w:i/>
          <w:lang w:val="en-US"/>
        </w:rPr>
        <w:t xml:space="preserve"> D</w:t>
      </w:r>
      <w:r>
        <w:rPr>
          <w:i/>
          <w:vertAlign w:val="subscript"/>
          <w:lang w:val="en-US"/>
        </w:rPr>
        <w:t>Sn</w:t>
      </w:r>
      <w:r>
        <w:rPr>
          <w:lang w:val="en-US"/>
        </w:rPr>
        <w:t>[</w:t>
      </w:r>
      <w:r>
        <w:rPr>
          <w:i/>
          <w:lang w:val="en-US"/>
        </w:rPr>
        <w:t>V</w:t>
      </w:r>
      <w:r>
        <w:rPr>
          <w:i/>
          <w:vertAlign w:val="subscript"/>
          <w:lang w:val="en-US"/>
        </w:rPr>
        <w:t>Sn</w:t>
      </w:r>
      <w:r>
        <w:rPr>
          <w:i/>
          <w:vertAlign w:val="superscript"/>
          <w:lang w:val="en-US"/>
        </w:rPr>
        <w:t>2-</w:t>
      </w:r>
      <w:r>
        <w:rPr>
          <w:lang w:val="en-US"/>
        </w:rPr>
        <w:t>]</w:t>
      </w:r>
      <w:r>
        <w:rPr>
          <w:i/>
          <w:lang w:val="en-US"/>
        </w:rPr>
        <w:t xml:space="preserve"> </w:t>
      </w:r>
      <w:r>
        <w:rPr>
          <w:lang w:val="en-US"/>
        </w:rPr>
        <w:t>[</w:t>
      </w:r>
      <w:r>
        <w:rPr>
          <w:i/>
          <w:lang w:val="en-US"/>
        </w:rPr>
        <w:t>Sn</w:t>
      </w:r>
      <w:r>
        <w:rPr>
          <w:i/>
          <w:vertAlign w:val="subscript"/>
          <w:lang w:val="en-US"/>
        </w:rPr>
        <w:t>i</w:t>
      </w:r>
      <w:r>
        <w:rPr>
          <w:i/>
          <w:vertAlign w:val="superscript"/>
          <w:lang w:val="en-US"/>
        </w:rPr>
        <w:t>+</w:t>
      </w:r>
      <w:r>
        <w:rPr>
          <w:lang w:val="en-US"/>
        </w:rPr>
        <w:t>]</w:t>
      </w:r>
      <w:r>
        <w:rPr>
          <w:i/>
          <w:lang w:val="en-US"/>
        </w:rPr>
        <w:t>,</w:t>
      </w:r>
      <w:r>
        <w:rPr>
          <w:lang w:val="en-US"/>
        </w:rPr>
        <w:tab/>
      </w:r>
      <w:r>
        <w:rPr>
          <w:lang w:val="en-US"/>
        </w:rPr>
        <w:tab/>
        <w:t>(7.15)</w:t>
      </w:r>
    </w:p>
    <w:p w:rsidR="002E108F" w:rsidRDefault="002E108F">
      <w:pPr>
        <w:ind w:firstLine="425"/>
        <w:jc w:val="right"/>
        <w:rPr>
          <w:lang w:val="en-US"/>
        </w:rPr>
      </w:pPr>
    </w:p>
    <w:p w:rsidR="002E108F" w:rsidRPr="002C1621" w:rsidRDefault="002C1621" w:rsidP="00100EB5">
      <w:pPr>
        <w:ind w:firstLine="0"/>
      </w:pPr>
      <w:r>
        <w:t xml:space="preserve">де </w:t>
      </w:r>
      <w:r>
        <w:rPr>
          <w:i/>
          <w:lang w:val="en-US"/>
        </w:rPr>
        <w:t>G</w:t>
      </w:r>
      <w:r>
        <w:t xml:space="preserve"> – коефіцієнт генерації власних дефектів, </w:t>
      </w:r>
      <w:r>
        <w:rPr>
          <w:i/>
        </w:rPr>
        <w:sym w:font="Symbol" w:char="F06A"/>
      </w:r>
      <w:r>
        <w:t xml:space="preserve"> – густина потоку альфа-частинок, </w:t>
      </w:r>
      <w:r>
        <w:rPr>
          <w:i/>
        </w:rPr>
        <w:sym w:font="Symbol" w:char="F06D"/>
      </w:r>
      <w:r>
        <w:t xml:space="preserve"> – коефіцієнт рекомбінації і </w:t>
      </w:r>
      <w:r>
        <w:rPr>
          <w:i/>
          <w:lang w:val="en-US"/>
        </w:rPr>
        <w:t>D</w:t>
      </w:r>
      <w:r>
        <w:rPr>
          <w:i/>
          <w:vertAlign w:val="subscript"/>
          <w:lang w:val="en-US"/>
        </w:rPr>
        <w:t>Sn</w:t>
      </w:r>
      <w:r>
        <w:t xml:space="preserve"> – коефіцієнт дифузії олова. Для концентрації міжвузлових атомів олова [</w:t>
      </w:r>
      <w:r>
        <w:rPr>
          <w:i/>
        </w:rPr>
        <w:t>Sn</w:t>
      </w:r>
      <w:r>
        <w:rPr>
          <w:i/>
          <w:vertAlign w:val="subscript"/>
        </w:rPr>
        <w:t>i</w:t>
      </w:r>
      <w:r>
        <w:rPr>
          <w:i/>
          <w:vertAlign w:val="superscript"/>
        </w:rPr>
        <w:t>+</w:t>
      </w:r>
      <w:r>
        <w:t xml:space="preserve">] маємо </w:t>
      </w:r>
    </w:p>
    <w:p w:rsidR="002E108F" w:rsidRPr="002C1621" w:rsidRDefault="002E108F">
      <w:pPr>
        <w:ind w:firstLine="425"/>
      </w:pPr>
    </w:p>
    <w:p w:rsidR="002E108F" w:rsidRDefault="002C1621">
      <w:pPr>
        <w:jc w:val="center"/>
        <w:rPr>
          <w:i/>
        </w:rPr>
      </w:pPr>
      <w:r w:rsidRPr="002C1621">
        <w:t>[</w:t>
      </w:r>
      <w:r>
        <w:rPr>
          <w:i/>
          <w:lang w:val="en-US"/>
        </w:rPr>
        <w:t>Sn</w:t>
      </w:r>
      <w:r>
        <w:rPr>
          <w:i/>
          <w:vertAlign w:val="subscript"/>
          <w:lang w:val="en-US"/>
        </w:rPr>
        <w:t>i</w:t>
      </w:r>
      <w:r w:rsidRPr="002C1621">
        <w:rPr>
          <w:i/>
          <w:vertAlign w:val="superscript"/>
        </w:rPr>
        <w:t>+</w:t>
      </w:r>
      <w:r w:rsidRPr="002C1621">
        <w:t>]</w:t>
      </w:r>
      <w:r w:rsidRPr="002C1621">
        <w:rPr>
          <w:i/>
        </w:rPr>
        <w:t xml:space="preserve"> = </w:t>
      </w:r>
      <w:r w:rsidRPr="002C1621">
        <w:t>[</w:t>
      </w:r>
      <w:r>
        <w:rPr>
          <w:i/>
          <w:lang w:val="en-US"/>
        </w:rPr>
        <w:t>V</w:t>
      </w:r>
      <w:r>
        <w:rPr>
          <w:i/>
          <w:vertAlign w:val="subscript"/>
          <w:lang w:val="en-US"/>
        </w:rPr>
        <w:t>Sn</w:t>
      </w:r>
      <w:r w:rsidRPr="002C1621">
        <w:rPr>
          <w:i/>
          <w:vertAlign w:val="superscript"/>
        </w:rPr>
        <w:t>2-</w:t>
      </w:r>
      <w:r w:rsidRPr="002C1621">
        <w:t>]</w:t>
      </w:r>
      <w:r w:rsidRPr="002C1621">
        <w:rPr>
          <w:i/>
        </w:rPr>
        <w:t>–</w:t>
      </w:r>
      <w:r w:rsidRPr="002C1621">
        <w:t>[</w:t>
      </w:r>
      <w:r>
        <w:rPr>
          <w:i/>
          <w:lang w:val="en-US"/>
        </w:rPr>
        <w:t>V</w:t>
      </w:r>
      <w:r>
        <w:rPr>
          <w:i/>
          <w:vertAlign w:val="subscript"/>
          <w:lang w:val="en-US"/>
        </w:rPr>
        <w:t>Sn</w:t>
      </w:r>
      <w:r w:rsidRPr="002C1621">
        <w:rPr>
          <w:i/>
          <w:vertAlign w:val="superscript"/>
        </w:rPr>
        <w:t>2-</w:t>
      </w:r>
      <w:r w:rsidRPr="002C1621">
        <w:t>]</w:t>
      </w:r>
      <w:r w:rsidRPr="002C1621">
        <w:rPr>
          <w:i/>
          <w:vertAlign w:val="subscript"/>
        </w:rPr>
        <w:t>0</w:t>
      </w:r>
      <w:r w:rsidRPr="002C1621">
        <w:rPr>
          <w:i/>
        </w:rPr>
        <w:t>.</w:t>
      </w:r>
    </w:p>
    <w:p w:rsidR="002E108F" w:rsidRPr="002C1621" w:rsidRDefault="002E108F">
      <w:pPr>
        <w:ind w:firstLine="425"/>
        <w:jc w:val="center"/>
        <w:rPr>
          <w:i/>
        </w:rPr>
      </w:pPr>
    </w:p>
    <w:p w:rsidR="002E108F" w:rsidRDefault="002C1621">
      <w:pPr>
        <w:ind w:firstLine="425"/>
      </w:pPr>
      <w:r>
        <w:t>Аналогічно для концентрації вакансій телуру [</w:t>
      </w:r>
      <w:r>
        <w:rPr>
          <w:i/>
        </w:rPr>
        <w:t>V</w:t>
      </w:r>
      <w:r>
        <w:rPr>
          <w:i/>
          <w:vertAlign w:val="subscript"/>
        </w:rPr>
        <w:t>Te</w:t>
      </w:r>
      <w:r>
        <w:rPr>
          <w:i/>
          <w:vertAlign w:val="superscript"/>
        </w:rPr>
        <w:t>2-</w:t>
      </w:r>
      <w:r>
        <w:t>]:</w:t>
      </w:r>
    </w:p>
    <w:p w:rsidR="002E108F" w:rsidRDefault="002E108F">
      <w:pPr>
        <w:ind w:firstLine="425"/>
      </w:pPr>
    </w:p>
    <w:p w:rsidR="002E108F" w:rsidRDefault="002C1621">
      <w:pPr>
        <w:jc w:val="right"/>
        <w:rPr>
          <w:lang w:val="en-US"/>
        </w:rPr>
      </w:pPr>
      <w:r>
        <w:rPr>
          <w:lang w:val="en-US"/>
        </w:rPr>
        <w:t>d[</w:t>
      </w:r>
      <w:r>
        <w:rPr>
          <w:i/>
          <w:lang w:val="en-US"/>
        </w:rPr>
        <w:t>V</w:t>
      </w:r>
      <w:r>
        <w:rPr>
          <w:i/>
          <w:vertAlign w:val="subscript"/>
          <w:lang w:val="en-US"/>
        </w:rPr>
        <w:t>Te</w:t>
      </w:r>
      <w:r>
        <w:rPr>
          <w:i/>
          <w:vertAlign w:val="superscript"/>
          <w:lang w:val="en-US"/>
        </w:rPr>
        <w:t>2-</w:t>
      </w:r>
      <w:r>
        <w:rPr>
          <w:lang w:val="en-US"/>
        </w:rPr>
        <w:t>]</w:t>
      </w:r>
      <w:r>
        <w:rPr>
          <w:i/>
          <w:lang w:val="en-US"/>
        </w:rPr>
        <w:t>/dt = G</w:t>
      </w:r>
      <w:r>
        <w:rPr>
          <w:i/>
        </w:rPr>
        <w:sym w:font="Symbol" w:char="F06A"/>
      </w:r>
      <w:r>
        <w:rPr>
          <w:i/>
          <w:lang w:val="en-US"/>
        </w:rPr>
        <w:t xml:space="preserve"> – </w:t>
      </w:r>
      <w:r>
        <w:rPr>
          <w:i/>
        </w:rPr>
        <w:sym w:font="Symbol" w:char="F06D"/>
      </w:r>
      <w:r>
        <w:rPr>
          <w:i/>
          <w:lang w:val="en-US"/>
        </w:rPr>
        <w:t xml:space="preserve"> D</w:t>
      </w:r>
      <w:r>
        <w:rPr>
          <w:i/>
          <w:vertAlign w:val="subscript"/>
          <w:lang w:val="en-US"/>
        </w:rPr>
        <w:t>Te</w:t>
      </w:r>
      <w:r>
        <w:rPr>
          <w:lang w:val="en-US"/>
        </w:rPr>
        <w:t>[</w:t>
      </w:r>
      <w:r>
        <w:rPr>
          <w:i/>
          <w:lang w:val="en-US"/>
        </w:rPr>
        <w:t>V</w:t>
      </w:r>
      <w:r>
        <w:rPr>
          <w:i/>
          <w:vertAlign w:val="subscript"/>
          <w:lang w:val="en-US"/>
        </w:rPr>
        <w:t>Te</w:t>
      </w:r>
      <w:r>
        <w:rPr>
          <w:i/>
          <w:vertAlign w:val="superscript"/>
          <w:lang w:val="en-US"/>
        </w:rPr>
        <w:t>2-</w:t>
      </w:r>
      <w:r>
        <w:rPr>
          <w:lang w:val="en-US"/>
        </w:rPr>
        <w:t>]</w:t>
      </w:r>
      <w:r>
        <w:rPr>
          <w:i/>
          <w:lang w:val="en-US"/>
        </w:rPr>
        <w:t xml:space="preserve"> </w:t>
      </w:r>
      <w:r>
        <w:rPr>
          <w:lang w:val="en-US"/>
        </w:rPr>
        <w:t>[</w:t>
      </w:r>
      <w:r>
        <w:rPr>
          <w:i/>
          <w:lang w:val="en-US"/>
        </w:rPr>
        <w:t>Te</w:t>
      </w:r>
      <w:r>
        <w:rPr>
          <w:i/>
          <w:vertAlign w:val="subscript"/>
          <w:lang w:val="en-US"/>
        </w:rPr>
        <w:t>i</w:t>
      </w:r>
      <w:r>
        <w:rPr>
          <w:i/>
          <w:vertAlign w:val="superscript"/>
          <w:lang w:val="en-US"/>
        </w:rPr>
        <w:t>0</w:t>
      </w:r>
      <w:r>
        <w:rPr>
          <w:lang w:val="en-US"/>
        </w:rPr>
        <w:t>]</w:t>
      </w:r>
      <w:r>
        <w:rPr>
          <w:i/>
          <w:lang w:val="en-US"/>
        </w:rPr>
        <w:t>,</w:t>
      </w:r>
      <w:r>
        <w:rPr>
          <w:i/>
          <w:lang w:val="en-US"/>
        </w:rPr>
        <w:tab/>
      </w:r>
      <w:r>
        <w:rPr>
          <w:lang w:val="en-US"/>
        </w:rPr>
        <w:tab/>
      </w:r>
      <w:r>
        <w:rPr>
          <w:lang w:val="en-US"/>
        </w:rPr>
        <w:tab/>
        <w:t>(7.16)</w:t>
      </w:r>
    </w:p>
    <w:p w:rsidR="002E108F" w:rsidRDefault="002E108F">
      <w:pPr>
        <w:ind w:firstLine="425"/>
        <w:jc w:val="right"/>
        <w:rPr>
          <w:lang w:val="en-US"/>
        </w:rPr>
      </w:pPr>
    </w:p>
    <w:p w:rsidR="002E108F" w:rsidRPr="002C1621" w:rsidRDefault="002C1621">
      <w:pPr>
        <w:rPr>
          <w:lang w:val="ru-RU"/>
        </w:rPr>
      </w:pPr>
      <w:r>
        <w:t>і для концентрації міжвузлових атомів телуру [Te</w:t>
      </w:r>
      <w:r>
        <w:rPr>
          <w:vertAlign w:val="subscript"/>
        </w:rPr>
        <w:t>i</w:t>
      </w:r>
      <w:r>
        <w:rPr>
          <w:vertAlign w:val="superscript"/>
        </w:rPr>
        <w:t>0</w:t>
      </w:r>
      <w:r>
        <w:t>]:</w:t>
      </w:r>
    </w:p>
    <w:p w:rsidR="002E108F" w:rsidRDefault="002E108F">
      <w:pPr>
        <w:ind w:firstLine="425"/>
      </w:pPr>
    </w:p>
    <w:p w:rsidR="002E108F" w:rsidRDefault="002C1621">
      <w:pPr>
        <w:jc w:val="center"/>
        <w:rPr>
          <w:i/>
        </w:rPr>
      </w:pPr>
      <w:r>
        <w:t>[</w:t>
      </w:r>
      <w:r>
        <w:rPr>
          <w:i/>
          <w:lang w:val="en-US"/>
        </w:rPr>
        <w:t>Te</w:t>
      </w:r>
      <w:r>
        <w:rPr>
          <w:i/>
          <w:vertAlign w:val="subscript"/>
          <w:lang w:val="en-US"/>
        </w:rPr>
        <w:t>i</w:t>
      </w:r>
      <w:r>
        <w:rPr>
          <w:i/>
          <w:vertAlign w:val="superscript"/>
        </w:rPr>
        <w:t>0</w:t>
      </w:r>
      <w:r>
        <w:t>]</w:t>
      </w:r>
      <w:r>
        <w:rPr>
          <w:i/>
        </w:rPr>
        <w:t xml:space="preserve"> = </w:t>
      </w:r>
      <w:r>
        <w:t>[</w:t>
      </w:r>
      <w:r>
        <w:rPr>
          <w:i/>
          <w:lang w:val="en-US"/>
        </w:rPr>
        <w:t>V</w:t>
      </w:r>
      <w:r>
        <w:rPr>
          <w:i/>
          <w:vertAlign w:val="subscript"/>
          <w:lang w:val="en-US"/>
        </w:rPr>
        <w:t>Te</w:t>
      </w:r>
      <w:r>
        <w:rPr>
          <w:i/>
          <w:vertAlign w:val="superscript"/>
        </w:rPr>
        <w:t>2+</w:t>
      </w:r>
      <w:r>
        <w:t>]</w:t>
      </w:r>
      <w:r>
        <w:rPr>
          <w:i/>
        </w:rPr>
        <w:t>–</w:t>
      </w:r>
      <w:r>
        <w:t>[</w:t>
      </w:r>
      <w:r>
        <w:rPr>
          <w:i/>
          <w:lang w:val="en-US"/>
        </w:rPr>
        <w:t>V</w:t>
      </w:r>
      <w:r>
        <w:rPr>
          <w:i/>
          <w:vertAlign w:val="subscript"/>
          <w:lang w:val="en-US"/>
        </w:rPr>
        <w:t>Te</w:t>
      </w:r>
      <w:r>
        <w:rPr>
          <w:i/>
          <w:vertAlign w:val="superscript"/>
        </w:rPr>
        <w:t>2-</w:t>
      </w:r>
      <w:r>
        <w:t>]</w:t>
      </w:r>
      <w:r>
        <w:rPr>
          <w:i/>
          <w:vertAlign w:val="subscript"/>
        </w:rPr>
        <w:t>0</w:t>
      </w:r>
      <w:r>
        <w:rPr>
          <w:i/>
        </w:rPr>
        <w:t>.</w:t>
      </w:r>
    </w:p>
    <w:p w:rsidR="002E108F" w:rsidRDefault="002E108F">
      <w:pPr>
        <w:ind w:firstLine="425"/>
        <w:jc w:val="center"/>
        <w:rPr>
          <w:i/>
        </w:rPr>
      </w:pPr>
    </w:p>
    <w:p w:rsidR="002E108F" w:rsidRDefault="002C1621">
      <w:pPr>
        <w:ind w:firstLine="425"/>
      </w:pPr>
      <w:r>
        <w:t xml:space="preserve">Розв'язком диференційних рівнянь є такі вирази: </w:t>
      </w:r>
    </w:p>
    <w:p w:rsidR="002E108F" w:rsidRDefault="002E108F">
      <w:pPr>
        <w:ind w:firstLine="425"/>
      </w:pPr>
    </w:p>
    <w:p w:rsidR="002E108F" w:rsidRDefault="002C1621">
      <w:pPr>
        <w:ind w:firstLine="425"/>
        <w:jc w:val="right"/>
      </w:pPr>
      <w:r>
        <w:rPr>
          <w:position w:val="-20"/>
        </w:rPr>
        <w:object w:dxaOrig="2160" w:dyaOrig="540">
          <v:shape id="_x0000_i1525" type="#_x0000_t75" style="width:108pt;height:27.15pt" o:ole="" fillcolor="#001">
            <v:imagedata r:id="rId1007" o:title=""/>
          </v:shape>
          <o:OLEObject Type="Embed" ProgID="Equation.3" ShapeID="_x0000_i1525" DrawAspect="Content" ObjectID="_1649931919" r:id="rId1008"/>
        </w:object>
      </w:r>
      <w:r>
        <w:tab/>
      </w:r>
      <w:r>
        <w:tab/>
      </w:r>
      <w:r>
        <w:tab/>
      </w:r>
      <w:r>
        <w:tab/>
        <w:t>(7.17)</w:t>
      </w:r>
    </w:p>
    <w:p w:rsidR="002E108F" w:rsidRDefault="002E108F">
      <w:pPr>
        <w:ind w:firstLine="425"/>
        <w:jc w:val="right"/>
      </w:pPr>
    </w:p>
    <w:p w:rsidR="002E108F" w:rsidRDefault="002C1621">
      <w:r>
        <w:t xml:space="preserve">де  </w:t>
      </w:r>
      <w:r>
        <w:rPr>
          <w:position w:val="-28"/>
        </w:rPr>
        <w:object w:dxaOrig="3340" w:dyaOrig="760">
          <v:shape id="_x0000_i1526" type="#_x0000_t75" style="width:167.1pt;height:38.05pt" o:ole="" fillcolor="#001">
            <v:imagedata r:id="rId1009" o:title=""/>
          </v:shape>
          <o:OLEObject Type="Embed" ProgID="Equation.DSMT4" ShapeID="_x0000_i1526" DrawAspect="Content" ObjectID="_1649931920" r:id="rId1010"/>
        </w:object>
      </w:r>
      <w:r>
        <w:t xml:space="preserve"> </w:t>
      </w:r>
    </w:p>
    <w:p w:rsidR="002E108F" w:rsidRDefault="002C1621">
      <w:r>
        <w:t xml:space="preserve">і де </w:t>
      </w:r>
      <w:r>
        <w:rPr>
          <w:position w:val="-30"/>
        </w:rPr>
        <w:object w:dxaOrig="2780" w:dyaOrig="700">
          <v:shape id="_x0000_i1527" type="#_x0000_t75" style="width:138.9pt;height:35pt" o:ole="" fillcolor="#001">
            <v:imagedata r:id="rId1011" o:title=""/>
          </v:shape>
          <o:OLEObject Type="Embed" ProgID="Equation.3" ShapeID="_x0000_i1527" DrawAspect="Content" ObjectID="_1649931921" r:id="rId1012"/>
        </w:object>
      </w:r>
    </w:p>
    <w:p w:rsidR="002E108F" w:rsidRDefault="002E108F"/>
    <w:p w:rsidR="002E108F" w:rsidRDefault="002C1621">
      <w:pPr>
        <w:ind w:firstLine="425"/>
      </w:pPr>
      <w:r>
        <w:t>Зміна концентрації вакансій халькогену описується аналогічно:</w:t>
      </w:r>
    </w:p>
    <w:p w:rsidR="002E108F" w:rsidRDefault="002E108F">
      <w:pPr>
        <w:jc w:val="right"/>
      </w:pPr>
    </w:p>
    <w:p w:rsidR="002E108F" w:rsidRDefault="002C1621">
      <w:pPr>
        <w:jc w:val="right"/>
      </w:pPr>
      <w:r>
        <w:rPr>
          <w:position w:val="-20"/>
        </w:rPr>
        <w:object w:dxaOrig="2180" w:dyaOrig="540">
          <v:shape id="_x0000_i1528" type="#_x0000_t75" style="width:109pt;height:27.15pt" o:ole="" fillcolor="#001">
            <v:imagedata r:id="rId1013" o:title=""/>
          </v:shape>
          <o:OLEObject Type="Embed" ProgID="Equation.3" ShapeID="_x0000_i1528" DrawAspect="Content" ObjectID="_1649931922" r:id="rId1014"/>
        </w:object>
      </w:r>
      <w:r>
        <w:tab/>
      </w:r>
      <w:r>
        <w:tab/>
      </w:r>
      <w:r>
        <w:tab/>
        <w:t>(7.18)</w:t>
      </w:r>
    </w:p>
    <w:p w:rsidR="002E108F" w:rsidRDefault="002E108F">
      <w:pPr>
        <w:jc w:val="right"/>
      </w:pPr>
    </w:p>
    <w:p w:rsidR="002E108F" w:rsidRDefault="002C1621" w:rsidP="00AC3F0A">
      <w:pPr>
        <w:ind w:firstLine="0"/>
        <w:rPr>
          <w:lang w:val="en-US"/>
        </w:rPr>
      </w:pPr>
      <w:r>
        <w:t xml:space="preserve">де  </w:t>
      </w:r>
      <w:r>
        <w:rPr>
          <w:position w:val="-28"/>
        </w:rPr>
        <w:object w:dxaOrig="3320" w:dyaOrig="760">
          <v:shape id="_x0000_i1529" type="#_x0000_t75" style="width:166.1pt;height:38.05pt" o:ole="" fillcolor="#001">
            <v:imagedata r:id="rId1015" o:title=""/>
          </v:shape>
          <o:OLEObject Type="Embed" ProgID="Equation.DSMT4" ShapeID="_x0000_i1529" DrawAspect="Content" ObjectID="_1649931923" r:id="rId1016"/>
        </w:object>
      </w:r>
      <w:r>
        <w:t xml:space="preserve"> </w:t>
      </w:r>
    </w:p>
    <w:p w:rsidR="00100EB5" w:rsidRPr="00100EB5" w:rsidRDefault="00100EB5">
      <w:pPr>
        <w:rPr>
          <w:lang w:val="en-US"/>
        </w:rPr>
      </w:pPr>
    </w:p>
    <w:p w:rsidR="002E108F" w:rsidRDefault="002C1621" w:rsidP="00AC3F0A">
      <w:pPr>
        <w:ind w:firstLine="0"/>
      </w:pPr>
      <w:r>
        <w:t xml:space="preserve">і де </w:t>
      </w:r>
      <w:r>
        <w:rPr>
          <w:position w:val="-30"/>
        </w:rPr>
        <w:object w:dxaOrig="2760" w:dyaOrig="700">
          <v:shape id="_x0000_i1530" type="#_x0000_t75" style="width:137.9pt;height:35pt" o:ole="" fillcolor="#001">
            <v:imagedata r:id="rId1017" o:title=""/>
          </v:shape>
          <o:OLEObject Type="Embed" ProgID="Equation.3" ShapeID="_x0000_i1530" DrawAspect="Content" ObjectID="_1649931924" r:id="rId1018"/>
        </w:object>
      </w:r>
    </w:p>
    <w:p w:rsidR="002E108F" w:rsidRDefault="002E108F"/>
    <w:p w:rsidR="002E108F" w:rsidRDefault="002C1621">
      <w:pPr>
        <w:ind w:firstLine="425"/>
      </w:pPr>
      <w:r>
        <w:t>Зміна концентрації носіїв заряду виражається через зміну концентрації дефектів з урахуванням їх зарядового стану так:</w:t>
      </w:r>
    </w:p>
    <w:p w:rsidR="002E108F" w:rsidRDefault="002E108F">
      <w:pPr>
        <w:ind w:firstLine="425"/>
      </w:pPr>
    </w:p>
    <w:p w:rsidR="002E108F" w:rsidRDefault="002C1621">
      <w:pPr>
        <w:jc w:val="right"/>
      </w:pPr>
      <w:r>
        <w:rPr>
          <w:i/>
          <w:lang w:val="en-US"/>
        </w:rPr>
        <w:t>p</w:t>
      </w:r>
      <w:r>
        <w:rPr>
          <w:i/>
        </w:rPr>
        <w:t> </w:t>
      </w:r>
      <w:r>
        <w:rPr>
          <w:i/>
          <w:lang w:val="en-US"/>
        </w:rPr>
        <w:t>=</w:t>
      </w:r>
      <w:r>
        <w:rPr>
          <w:i/>
        </w:rPr>
        <w:t> </w:t>
      </w:r>
      <w:r>
        <w:rPr>
          <w:i/>
          <w:lang w:val="en-US"/>
        </w:rPr>
        <w:t>2</w:t>
      </w:r>
      <w:r>
        <w:rPr>
          <w:lang w:val="en-US"/>
        </w:rPr>
        <w:t>[</w:t>
      </w:r>
      <w:r>
        <w:rPr>
          <w:i/>
          <w:lang w:val="en-US"/>
        </w:rPr>
        <w:t>V</w:t>
      </w:r>
      <w:r>
        <w:rPr>
          <w:i/>
          <w:vertAlign w:val="subscript"/>
          <w:lang w:val="en-US"/>
        </w:rPr>
        <w:t>Sn</w:t>
      </w:r>
      <w:r>
        <w:rPr>
          <w:i/>
          <w:vertAlign w:val="superscript"/>
          <w:lang w:val="en-US"/>
        </w:rPr>
        <w:t>2-</w:t>
      </w:r>
      <w:r>
        <w:rPr>
          <w:lang w:val="en-US"/>
        </w:rPr>
        <w:t>]</w:t>
      </w:r>
      <w:r>
        <w:rPr>
          <w:i/>
        </w:rPr>
        <w:t> </w:t>
      </w:r>
      <w:r>
        <w:rPr>
          <w:i/>
          <w:lang w:val="en-US"/>
        </w:rPr>
        <w:t>+</w:t>
      </w:r>
      <w:r>
        <w:rPr>
          <w:i/>
        </w:rPr>
        <w:t> </w:t>
      </w:r>
      <w:r>
        <w:rPr>
          <w:i/>
          <w:lang w:val="en-US"/>
        </w:rPr>
        <w:t>2</w:t>
      </w:r>
      <w:r>
        <w:rPr>
          <w:lang w:val="en-US"/>
        </w:rPr>
        <w:t>[</w:t>
      </w:r>
      <w:r>
        <w:rPr>
          <w:i/>
          <w:lang w:val="en-US"/>
        </w:rPr>
        <w:t>V</w:t>
      </w:r>
      <w:r>
        <w:rPr>
          <w:i/>
          <w:vertAlign w:val="subscript"/>
          <w:lang w:val="en-US"/>
        </w:rPr>
        <w:t>Te</w:t>
      </w:r>
      <w:r>
        <w:rPr>
          <w:i/>
          <w:vertAlign w:val="superscript"/>
          <w:lang w:val="en-US"/>
        </w:rPr>
        <w:t>2-</w:t>
      </w:r>
      <w:r>
        <w:rPr>
          <w:lang w:val="en-US"/>
        </w:rPr>
        <w:t>]</w:t>
      </w:r>
      <w:r>
        <w:rPr>
          <w:i/>
          <w:lang w:val="en-US"/>
        </w:rPr>
        <w:t> -</w:t>
      </w:r>
      <w:r>
        <w:rPr>
          <w:i/>
          <w:lang w:val="en-GB"/>
        </w:rPr>
        <w:t> </w:t>
      </w:r>
      <w:r>
        <w:rPr>
          <w:i/>
          <w:lang w:val="en-US"/>
        </w:rPr>
        <w:t>1</w:t>
      </w:r>
      <w:r>
        <w:rPr>
          <w:lang w:val="en-US"/>
        </w:rPr>
        <w:t>[</w:t>
      </w:r>
      <w:r>
        <w:rPr>
          <w:i/>
          <w:lang w:val="en-US"/>
        </w:rPr>
        <w:t>Sn</w:t>
      </w:r>
      <w:r>
        <w:rPr>
          <w:i/>
          <w:vertAlign w:val="subscript"/>
          <w:lang w:val="en-US"/>
        </w:rPr>
        <w:t>i</w:t>
      </w:r>
      <w:r>
        <w:rPr>
          <w:i/>
          <w:vertAlign w:val="superscript"/>
          <w:lang w:val="en-US"/>
        </w:rPr>
        <w:t>+</w:t>
      </w:r>
      <w:r>
        <w:rPr>
          <w:lang w:val="en-US"/>
        </w:rPr>
        <w:t>]</w:t>
      </w:r>
      <w:r>
        <w:rPr>
          <w:i/>
          <w:lang w:val="en-GB"/>
        </w:rPr>
        <w:t> </w:t>
      </w:r>
      <w:r>
        <w:rPr>
          <w:i/>
          <w:lang w:val="en-US"/>
        </w:rPr>
        <w:t>+</w:t>
      </w:r>
      <w:r>
        <w:rPr>
          <w:i/>
          <w:lang w:val="en-GB"/>
        </w:rPr>
        <w:t> </w:t>
      </w:r>
      <w:r>
        <w:rPr>
          <w:i/>
          <w:lang w:val="en-US"/>
        </w:rPr>
        <w:t>0</w:t>
      </w:r>
      <w:r>
        <w:rPr>
          <w:lang w:val="en-US"/>
        </w:rPr>
        <w:t>[</w:t>
      </w:r>
      <w:r>
        <w:rPr>
          <w:i/>
          <w:lang w:val="en-US"/>
        </w:rPr>
        <w:t>Te</w:t>
      </w:r>
      <w:r>
        <w:rPr>
          <w:i/>
          <w:vertAlign w:val="subscript"/>
          <w:lang w:val="en-US"/>
        </w:rPr>
        <w:t>i</w:t>
      </w:r>
      <w:r>
        <w:rPr>
          <w:i/>
          <w:vertAlign w:val="superscript"/>
          <w:lang w:val="en-US"/>
        </w:rPr>
        <w:t>0</w:t>
      </w:r>
      <w:r>
        <w:rPr>
          <w:lang w:val="en-US"/>
        </w:rPr>
        <w:t>]</w:t>
      </w:r>
      <w:r>
        <w:rPr>
          <w:i/>
          <w:lang w:val="en-US"/>
        </w:rPr>
        <w:t>.</w:t>
      </w:r>
      <w:r>
        <w:rPr>
          <w:lang w:val="en-US"/>
        </w:rPr>
        <w:tab/>
      </w:r>
      <w:r>
        <w:rPr>
          <w:lang w:val="en-US"/>
        </w:rPr>
        <w:tab/>
      </w:r>
      <w:r>
        <w:rPr>
          <w:lang w:val="ru-RU"/>
        </w:rPr>
        <w:t>(7.19)</w:t>
      </w:r>
    </w:p>
    <w:p w:rsidR="002E108F" w:rsidRDefault="002E108F">
      <w:pPr>
        <w:ind w:firstLine="425"/>
        <w:jc w:val="right"/>
      </w:pPr>
    </w:p>
    <w:p w:rsidR="002E108F" w:rsidRDefault="002C1621">
      <w:pPr>
        <w:ind w:firstLine="425"/>
      </w:pPr>
      <w:r>
        <w:t xml:space="preserve">Скористаємося одержаними виразами для опису концентрацій дефектів (7.17, 7.18) і носіїв заряду (7.19) для аналізу експериментальних результатів, показаних на </w:t>
      </w:r>
      <w:r>
        <w:rPr>
          <w:i/>
        </w:rPr>
        <w:t>рис. 7.11</w:t>
      </w:r>
      <w:r>
        <w:t xml:space="preserve">, а параметри генераційно-рекомбінаційної залежності подані в </w:t>
      </w:r>
      <w:r>
        <w:rPr>
          <w:i/>
        </w:rPr>
        <w:t>табл. 7.2</w:t>
      </w:r>
      <w:r>
        <w:t>.</w:t>
      </w:r>
    </w:p>
    <w:p w:rsidR="002E108F" w:rsidRDefault="002C1621">
      <w:pPr>
        <w:ind w:firstLine="425"/>
      </w:pPr>
      <w:r>
        <w:t xml:space="preserve">Аналіз дозових залежностей концентрації носіїв заряду в радіаційноопромінених альфа-частинками плівках </w:t>
      </w:r>
      <w:r>
        <w:rPr>
          <w:i/>
        </w:rPr>
        <w:t>p-SnTe</w:t>
      </w:r>
      <w:r>
        <w:t xml:space="preserve"> вказує на достатньо добре співпадання результатів експерименту і розрахунків для випадку утворення пар Френкеля з двозарядними вакансіями телуру акцепторного типу [</w:t>
      </w:r>
      <w:r>
        <w:rPr>
          <w:i/>
        </w:rPr>
        <w:t>V</w:t>
      </w:r>
      <w:r>
        <w:rPr>
          <w:i/>
          <w:vertAlign w:val="subscript"/>
        </w:rPr>
        <w:t>Te</w:t>
      </w:r>
      <w:r>
        <w:rPr>
          <w:i/>
          <w:vertAlign w:val="superscript"/>
        </w:rPr>
        <w:t>2-</w:t>
      </w:r>
      <w:r>
        <w:t>] і олова [</w:t>
      </w:r>
      <w:r>
        <w:rPr>
          <w:i/>
        </w:rPr>
        <w:t>V</w:t>
      </w:r>
      <w:r>
        <w:rPr>
          <w:i/>
          <w:vertAlign w:val="subscript"/>
        </w:rPr>
        <w:t>Sn</w:t>
      </w:r>
      <w:r>
        <w:rPr>
          <w:i/>
          <w:vertAlign w:val="superscript"/>
        </w:rPr>
        <w:t>2-</w:t>
      </w:r>
      <w:r>
        <w:t>] (</w:t>
      </w:r>
      <w:r>
        <w:rPr>
          <w:i/>
        </w:rPr>
        <w:t>рис. 7.11</w:t>
      </w:r>
      <w:r>
        <w:t>).</w:t>
      </w:r>
    </w:p>
    <w:p w:rsidR="002E108F" w:rsidRDefault="002C1621" w:rsidP="00100EB5">
      <w:pPr>
        <w:ind w:firstLine="425"/>
      </w:pPr>
      <w:r>
        <w:t xml:space="preserve">При цьому збільшення інтегрального потоку опромінення альфа-частинками плівок </w:t>
      </w:r>
      <w:r>
        <w:rPr>
          <w:i/>
        </w:rPr>
        <w:t>p-SnTe</w:t>
      </w:r>
      <w:r>
        <w:t xml:space="preserve"> призводить до росту концентрації дірок. Внесок дефектів двох типів (міжвузлові атоми і вакансії) у механізм рекомбінації рівноцінний. Це слідує з того, що їх коефіцієнти дифузії визначають у розумних рамках значення радіуса рекомбінації </w:t>
      </w:r>
      <w:r>
        <w:rPr>
          <w:i/>
        </w:rPr>
        <w:t>r</w:t>
      </w:r>
      <w:r>
        <w:t xml:space="preserve"> (</w:t>
      </w:r>
      <w:r>
        <w:rPr>
          <w:i/>
        </w:rPr>
        <w:t>r = </w:t>
      </w:r>
      <w:r>
        <w:rPr>
          <w:i/>
        </w:rPr>
        <w:sym w:font="Symbol" w:char="F06D"/>
      </w:r>
      <w:r>
        <w:rPr>
          <w:i/>
        </w:rPr>
        <w:t>/2</w:t>
      </w:r>
      <w:r>
        <w:rPr>
          <w:i/>
        </w:rPr>
        <w:sym w:font="Symbol" w:char="F070"/>
      </w:r>
      <w:r>
        <w:t xml:space="preserve">), який наближається до чотирьох періодів сталої гратки </w:t>
      </w:r>
      <w:r>
        <w:rPr>
          <w:i/>
        </w:rPr>
        <w:t xml:space="preserve">SnTe </w:t>
      </w:r>
      <w:r>
        <w:t>(</w:t>
      </w:r>
      <w:r>
        <w:rPr>
          <w:i/>
        </w:rPr>
        <w:t>табл. 7.2</w:t>
      </w:r>
      <w:r>
        <w:t>).</w:t>
      </w:r>
    </w:p>
    <w:p w:rsidR="002E108F" w:rsidRDefault="002C1621">
      <w:pPr>
        <w:ind w:firstLine="425"/>
        <w:rPr>
          <w:lang w:val="en-US"/>
        </w:rPr>
      </w:pPr>
      <w:r>
        <w:t xml:space="preserve">На кінець, слід зауважити, що результати моделювання радіаційного дефектоутворення однозарядними вакансіями олова </w:t>
      </w:r>
      <w:r>
        <w:rPr>
          <w:position w:val="-10"/>
        </w:rPr>
        <w:object w:dxaOrig="420" w:dyaOrig="340">
          <v:shape id="_x0000_i1531" type="#_x0000_t75" style="width:21.05pt;height:17pt" o:ole="" fillcolor="#001">
            <v:imagedata r:id="rId1019" o:title=""/>
          </v:shape>
          <o:OLEObject Type="Embed" ProgID="Equation.3" ShapeID="_x0000_i1531" DrawAspect="Content" ObjectID="_1649931925" r:id="rId1020"/>
        </w:object>
      </w:r>
      <w:r>
        <w:t xml:space="preserve"> і двократнозарядженими вакансіями телуру донорного типу [</w:t>
      </w:r>
      <w:r>
        <w:rPr>
          <w:i/>
        </w:rPr>
        <w:t>V</w:t>
      </w:r>
      <w:r>
        <w:rPr>
          <w:i/>
          <w:vertAlign w:val="subscript"/>
        </w:rPr>
        <w:t>Te</w:t>
      </w:r>
      <w:r>
        <w:rPr>
          <w:i/>
          <w:vertAlign w:val="superscript"/>
        </w:rPr>
        <w:t>2+</w:t>
      </w:r>
      <w:r>
        <w:t>] дають суттєву різницю між розрахунком і експериментом (</w:t>
      </w:r>
      <w:r>
        <w:rPr>
          <w:i/>
        </w:rPr>
        <w:t>рис. 7.11</w:t>
      </w:r>
      <w:r>
        <w:t>).</w:t>
      </w:r>
    </w:p>
    <w:p w:rsidR="00100EB5" w:rsidRDefault="00100EB5">
      <w:pPr>
        <w:ind w:firstLine="425"/>
        <w:rPr>
          <w:lang w:val="en-US"/>
        </w:rPr>
      </w:pPr>
    </w:p>
    <w:p w:rsidR="00100EB5" w:rsidRDefault="00100EB5">
      <w:pPr>
        <w:ind w:firstLine="425"/>
        <w:rPr>
          <w:b/>
          <w:lang w:val="en-US"/>
        </w:rPr>
      </w:pPr>
    </w:p>
    <w:p w:rsidR="00100EB5" w:rsidRPr="00100EB5" w:rsidRDefault="00100EB5">
      <w:pPr>
        <w:ind w:firstLine="425"/>
        <w:rPr>
          <w:b/>
          <w:lang w:val="en-US"/>
        </w:rPr>
      </w:pPr>
    </w:p>
    <w:p w:rsidR="002E108F" w:rsidRPr="002C1621" w:rsidRDefault="002C1621">
      <w:pPr>
        <w:ind w:firstLine="567"/>
        <w:jc w:val="right"/>
        <w:rPr>
          <w:b/>
          <w:i/>
        </w:rPr>
      </w:pPr>
      <w:r>
        <w:rPr>
          <w:b/>
          <w:i/>
        </w:rPr>
        <w:lastRenderedPageBreak/>
        <w:t>Таблиця</w:t>
      </w:r>
      <w:r w:rsidRPr="002C1621">
        <w:rPr>
          <w:b/>
          <w:i/>
        </w:rPr>
        <w:t xml:space="preserve"> 7.2 </w:t>
      </w:r>
    </w:p>
    <w:p w:rsidR="002E108F" w:rsidRPr="002C1621" w:rsidRDefault="002C1621" w:rsidP="00100EB5">
      <w:pPr>
        <w:ind w:firstLine="0"/>
      </w:pPr>
      <w:r>
        <w:t>Електричні</w:t>
      </w:r>
      <w:r w:rsidRPr="002C1621">
        <w:t xml:space="preserve"> </w:t>
      </w:r>
      <w:r>
        <w:t>властивості</w:t>
      </w:r>
      <w:r w:rsidRPr="002C1621">
        <w:t xml:space="preserve"> (</w:t>
      </w:r>
      <w:r>
        <w:rPr>
          <w:i/>
          <w:lang w:val="en-US"/>
        </w:rPr>
        <w:t>p</w:t>
      </w:r>
      <w:r w:rsidRPr="002C1621">
        <w:rPr>
          <w:i/>
          <w:vertAlign w:val="subscript"/>
        </w:rPr>
        <w:t>0</w:t>
      </w:r>
      <w:r w:rsidRPr="002C1621">
        <w:t xml:space="preserve"> </w:t>
      </w:r>
      <w:r>
        <w:t>–</w:t>
      </w:r>
      <w:r w:rsidRPr="002C1621">
        <w:t xml:space="preserve"> </w:t>
      </w:r>
      <w:r>
        <w:t>початкова</w:t>
      </w:r>
      <w:r w:rsidRPr="002C1621">
        <w:t xml:space="preserve"> </w:t>
      </w:r>
      <w:r>
        <w:t>концентрація</w:t>
      </w:r>
      <w:r w:rsidRPr="002C1621">
        <w:t xml:space="preserve"> </w:t>
      </w:r>
      <w:r>
        <w:t>носіїв</w:t>
      </w:r>
      <w:r w:rsidRPr="002C1621">
        <w:t xml:space="preserve"> </w:t>
      </w:r>
      <w:r>
        <w:t>заряду</w:t>
      </w:r>
      <w:r w:rsidRPr="002C1621">
        <w:t xml:space="preserve">) </w:t>
      </w:r>
      <w:r>
        <w:t>і</w:t>
      </w:r>
      <w:r w:rsidRPr="002C1621">
        <w:t xml:space="preserve"> </w:t>
      </w:r>
      <w:r>
        <w:t>параметри</w:t>
      </w:r>
      <w:r w:rsidRPr="002C1621">
        <w:t xml:space="preserve"> </w:t>
      </w:r>
      <w:r>
        <w:t>генераційно</w:t>
      </w:r>
      <w:r w:rsidRPr="002C1621">
        <w:t>–</w:t>
      </w:r>
      <w:r>
        <w:t>рекомбінаційного</w:t>
      </w:r>
      <w:r w:rsidRPr="002C1621">
        <w:t xml:space="preserve"> </w:t>
      </w:r>
      <w:r>
        <w:t>механізму</w:t>
      </w:r>
      <w:r w:rsidRPr="002C1621">
        <w:t xml:space="preserve"> </w:t>
      </w:r>
      <w:r>
        <w:t>радіаційного</w:t>
      </w:r>
      <w:r w:rsidRPr="002C1621">
        <w:t xml:space="preserve"> </w:t>
      </w:r>
      <w:r>
        <w:t>дефектоутворення</w:t>
      </w:r>
      <w:r w:rsidRPr="002C1621">
        <w:t xml:space="preserve"> (</w:t>
      </w:r>
      <w:r>
        <w:rPr>
          <w:i/>
          <w:lang w:val="en-US"/>
        </w:rPr>
        <w:t>G</w:t>
      </w:r>
      <w:r w:rsidRPr="002C1621">
        <w:rPr>
          <w:i/>
        </w:rPr>
        <w:t xml:space="preserve"> </w:t>
      </w:r>
      <w:r w:rsidRPr="002C1621">
        <w:t xml:space="preserve">– </w:t>
      </w:r>
      <w:r>
        <w:t>коефіцієнт</w:t>
      </w:r>
      <w:r w:rsidRPr="002C1621">
        <w:t xml:space="preserve"> </w:t>
      </w:r>
      <w:r>
        <w:t>генерації</w:t>
      </w:r>
      <w:r w:rsidRPr="002C1621">
        <w:t xml:space="preserve">, </w:t>
      </w:r>
      <w:r>
        <w:rPr>
          <w:i/>
        </w:rPr>
        <w:sym w:font="Symbol" w:char="F06D"/>
      </w:r>
      <w:r w:rsidRPr="002C1621">
        <w:t xml:space="preserve"> – </w:t>
      </w:r>
      <w:r>
        <w:t>коефіцієнт</w:t>
      </w:r>
      <w:r w:rsidRPr="002C1621">
        <w:t xml:space="preserve"> </w:t>
      </w:r>
      <w:r>
        <w:t>рекомбінації</w:t>
      </w:r>
      <w:r w:rsidRPr="002C1621">
        <w:t xml:space="preserve">, </w:t>
      </w:r>
      <w:r>
        <w:rPr>
          <w:i/>
          <w:lang w:val="en-US"/>
        </w:rPr>
        <w:t>D </w:t>
      </w:r>
      <w:r w:rsidRPr="002C1621">
        <w:t xml:space="preserve">– </w:t>
      </w:r>
      <w:r>
        <w:t>коефіцієнт</w:t>
      </w:r>
      <w:r w:rsidRPr="002C1621">
        <w:t xml:space="preserve"> </w:t>
      </w:r>
      <w:r>
        <w:t>дифузії</w:t>
      </w:r>
      <w:r w:rsidRPr="002C1621">
        <w:t xml:space="preserve">, </w:t>
      </w:r>
      <w:r>
        <w:t>коефіцієнт</w:t>
      </w:r>
      <w:r w:rsidRPr="002C1621">
        <w:t xml:space="preserve"> </w:t>
      </w:r>
      <w:r>
        <w:t>при</w:t>
      </w:r>
      <w:r w:rsidRPr="002C1621">
        <w:t xml:space="preserve"> </w:t>
      </w:r>
      <w:r>
        <w:t>рекомбінаційному</w:t>
      </w:r>
      <w:r w:rsidRPr="002C1621">
        <w:t xml:space="preserve"> </w:t>
      </w:r>
      <w:r>
        <w:t>доданку</w:t>
      </w:r>
      <w:r w:rsidRPr="002C1621">
        <w:t xml:space="preserve"> </w:t>
      </w:r>
      <w:r>
        <w:rPr>
          <w:i/>
        </w:rPr>
        <w:t>К </w:t>
      </w:r>
      <w:r w:rsidRPr="002C1621">
        <w:rPr>
          <w:i/>
        </w:rPr>
        <w:t>=</w:t>
      </w:r>
      <w:r>
        <w:rPr>
          <w:i/>
          <w:lang w:val="en-US"/>
        </w:rPr>
        <w:t> </w:t>
      </w:r>
      <w:r>
        <w:rPr>
          <w:i/>
        </w:rPr>
        <w:sym w:font="Symbol" w:char="F06D"/>
      </w:r>
      <w:r>
        <w:rPr>
          <w:i/>
          <w:lang w:val="en-US"/>
        </w:rPr>
        <w:t>D</w:t>
      </w:r>
      <w:r w:rsidRPr="002C1621">
        <w:rPr>
          <w:i/>
        </w:rPr>
        <w:t xml:space="preserve">, </w:t>
      </w:r>
      <w:r>
        <w:rPr>
          <w:i/>
          <w:lang w:val="en-US"/>
        </w:rPr>
        <w:t>D</w:t>
      </w:r>
      <w:r w:rsidRPr="002C1621">
        <w:rPr>
          <w:i/>
          <w:vertAlign w:val="subscript"/>
        </w:rPr>
        <w:t>0</w:t>
      </w:r>
      <w:r w:rsidRPr="002C1621">
        <w:t xml:space="preserve"> – </w:t>
      </w:r>
      <w:r>
        <w:t>передекспоненціальний</w:t>
      </w:r>
      <w:r w:rsidRPr="002C1621">
        <w:t xml:space="preserve"> </w:t>
      </w:r>
      <w:r>
        <w:t>множник</w:t>
      </w:r>
      <w:r w:rsidRPr="002C1621">
        <w:t xml:space="preserve"> </w:t>
      </w:r>
      <w:r>
        <w:t>коефіцієнта</w:t>
      </w:r>
      <w:r w:rsidRPr="002C1621">
        <w:t xml:space="preserve"> </w:t>
      </w:r>
      <w:r>
        <w:t>дифузії</w:t>
      </w:r>
      <w:r w:rsidRPr="002C1621">
        <w:t xml:space="preserve">, </w:t>
      </w:r>
      <w:r>
        <w:rPr>
          <w:i/>
          <w:lang w:val="en-US"/>
        </w:rPr>
        <w:t>E</w:t>
      </w:r>
      <w:r>
        <w:rPr>
          <w:i/>
          <w:vertAlign w:val="subscript"/>
          <w:lang w:val="en-US"/>
        </w:rPr>
        <w:t>D</w:t>
      </w:r>
      <w:r w:rsidRPr="002C1621">
        <w:rPr>
          <w:i/>
        </w:rPr>
        <w:t xml:space="preserve"> </w:t>
      </w:r>
      <w:r w:rsidRPr="002C1621">
        <w:t xml:space="preserve">– </w:t>
      </w:r>
      <w:r>
        <w:t>енергія</w:t>
      </w:r>
      <w:r w:rsidRPr="002C1621">
        <w:t xml:space="preserve"> </w:t>
      </w:r>
      <w:r>
        <w:t>дифузії</w:t>
      </w:r>
      <w:r w:rsidRPr="002C1621">
        <w:t xml:space="preserve"> </w:t>
      </w:r>
      <w:r>
        <w:t>дефектів</w:t>
      </w:r>
      <w:r w:rsidRPr="002C1621">
        <w:t xml:space="preserve">) </w:t>
      </w:r>
      <w:r>
        <w:t>тонких</w:t>
      </w:r>
      <w:r w:rsidRPr="002C1621">
        <w:t xml:space="preserve"> </w:t>
      </w:r>
      <w:r>
        <w:t>плівок</w:t>
      </w:r>
      <w:r w:rsidRPr="002C1621">
        <w:t xml:space="preserve"> </w:t>
      </w:r>
      <w:r>
        <w:rPr>
          <w:i/>
          <w:lang w:val="en-US"/>
        </w:rPr>
        <w:t>p</w:t>
      </w:r>
      <w:r w:rsidRPr="002C1621">
        <w:rPr>
          <w:i/>
        </w:rPr>
        <w:t>-</w:t>
      </w:r>
      <w:r>
        <w:rPr>
          <w:i/>
          <w:lang w:val="en-US"/>
        </w:rPr>
        <w:t>SnTe</w:t>
      </w:r>
      <w:r w:rsidRPr="002C1621">
        <w:t xml:space="preserve"> </w:t>
      </w:r>
      <w:r>
        <w:t>при</w:t>
      </w:r>
      <w:r w:rsidRPr="002C1621">
        <w:t xml:space="preserve"> </w:t>
      </w:r>
      <w:r>
        <w:t>опроміненні</w:t>
      </w:r>
      <w:r w:rsidRPr="002C1621">
        <w:t xml:space="preserve"> </w:t>
      </w:r>
      <w:r>
        <w:t>альфа</w:t>
      </w:r>
      <w:r w:rsidRPr="002C1621">
        <w:t>-</w:t>
      </w:r>
      <w:r>
        <w:t>частинками</w:t>
      </w:r>
      <w:r w:rsidRPr="002C1621">
        <w:t xml:space="preserve"> [176].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32"/>
        <w:gridCol w:w="775"/>
        <w:gridCol w:w="720"/>
        <w:gridCol w:w="845"/>
        <w:gridCol w:w="1260"/>
        <w:gridCol w:w="720"/>
        <w:gridCol w:w="872"/>
      </w:tblGrid>
      <w:tr w:rsidR="002E108F">
        <w:trPr>
          <w:jc w:val="center"/>
        </w:trPr>
        <w:tc>
          <w:tcPr>
            <w:tcW w:w="1032" w:type="dxa"/>
            <w:vAlign w:val="center"/>
          </w:tcPr>
          <w:p w:rsidR="002E108F" w:rsidRDefault="002C1621" w:rsidP="00100EB5">
            <w:pPr>
              <w:ind w:firstLine="0"/>
              <w:jc w:val="center"/>
              <w:rPr>
                <w:sz w:val="19"/>
              </w:rPr>
            </w:pPr>
            <w:r>
              <w:rPr>
                <w:sz w:val="19"/>
              </w:rPr>
              <w:t>Модель дефектів</w:t>
            </w:r>
          </w:p>
        </w:tc>
        <w:tc>
          <w:tcPr>
            <w:tcW w:w="775" w:type="dxa"/>
            <w:vAlign w:val="center"/>
          </w:tcPr>
          <w:p w:rsidR="002E108F" w:rsidRDefault="002C1621" w:rsidP="00100EB5">
            <w:pPr>
              <w:ind w:firstLine="0"/>
              <w:jc w:val="center"/>
              <w:rPr>
                <w:i/>
                <w:sz w:val="19"/>
              </w:rPr>
            </w:pPr>
            <w:r>
              <w:rPr>
                <w:i/>
                <w:sz w:val="19"/>
              </w:rPr>
              <w:t>p</w:t>
            </w:r>
            <w:r>
              <w:rPr>
                <w:i/>
                <w:sz w:val="19"/>
                <w:vertAlign w:val="subscript"/>
              </w:rPr>
              <w:t>0</w:t>
            </w:r>
            <w:r>
              <w:rPr>
                <w:i/>
                <w:sz w:val="19"/>
              </w:rPr>
              <w:t>,</w:t>
            </w:r>
          </w:p>
          <w:p w:rsidR="002E108F" w:rsidRDefault="002C1621" w:rsidP="00100EB5">
            <w:pPr>
              <w:ind w:firstLine="0"/>
              <w:jc w:val="center"/>
              <w:rPr>
                <w:i/>
                <w:sz w:val="19"/>
              </w:rPr>
            </w:pPr>
            <w:r>
              <w:rPr>
                <w:i/>
                <w:sz w:val="19"/>
              </w:rPr>
              <w:t>см</w:t>
            </w:r>
            <w:r>
              <w:rPr>
                <w:i/>
                <w:sz w:val="19"/>
                <w:vertAlign w:val="superscript"/>
              </w:rPr>
              <w:t>-3</w:t>
            </w:r>
          </w:p>
        </w:tc>
        <w:tc>
          <w:tcPr>
            <w:tcW w:w="720" w:type="dxa"/>
            <w:vAlign w:val="center"/>
          </w:tcPr>
          <w:p w:rsidR="002E108F" w:rsidRDefault="002C1621" w:rsidP="00100EB5">
            <w:pPr>
              <w:ind w:firstLine="0"/>
              <w:jc w:val="center"/>
              <w:rPr>
                <w:i/>
                <w:sz w:val="19"/>
              </w:rPr>
            </w:pPr>
            <w:r>
              <w:rPr>
                <w:i/>
                <w:sz w:val="19"/>
              </w:rPr>
              <w:t>G,</w:t>
            </w:r>
          </w:p>
          <w:p w:rsidR="002E108F" w:rsidRDefault="002C1621" w:rsidP="00100EB5">
            <w:pPr>
              <w:ind w:firstLine="0"/>
              <w:jc w:val="center"/>
              <w:rPr>
                <w:i/>
                <w:sz w:val="19"/>
              </w:rPr>
            </w:pPr>
            <w:r>
              <w:rPr>
                <w:i/>
                <w:sz w:val="19"/>
              </w:rPr>
              <w:t>см</w:t>
            </w:r>
            <w:r>
              <w:rPr>
                <w:i/>
                <w:sz w:val="19"/>
                <w:vertAlign w:val="superscript"/>
              </w:rPr>
              <w:t>-1</w:t>
            </w:r>
          </w:p>
        </w:tc>
        <w:tc>
          <w:tcPr>
            <w:tcW w:w="845" w:type="dxa"/>
            <w:vAlign w:val="center"/>
          </w:tcPr>
          <w:p w:rsidR="002E108F" w:rsidRDefault="002C1621" w:rsidP="00100EB5">
            <w:pPr>
              <w:ind w:firstLine="0"/>
              <w:jc w:val="center"/>
              <w:rPr>
                <w:i/>
                <w:sz w:val="19"/>
              </w:rPr>
            </w:pPr>
            <w:r>
              <w:rPr>
                <w:i/>
                <w:sz w:val="19"/>
              </w:rPr>
              <w:sym w:font="Symbol" w:char="F06D"/>
            </w:r>
            <w:r>
              <w:rPr>
                <w:i/>
                <w:sz w:val="19"/>
              </w:rPr>
              <w:t>D, cм</w:t>
            </w:r>
            <w:r>
              <w:rPr>
                <w:i/>
                <w:sz w:val="19"/>
                <w:vertAlign w:val="superscript"/>
              </w:rPr>
              <w:t>3</w:t>
            </w:r>
            <w:r>
              <w:rPr>
                <w:i/>
                <w:sz w:val="19"/>
              </w:rPr>
              <w:t>c</w:t>
            </w:r>
            <w:r>
              <w:rPr>
                <w:i/>
                <w:sz w:val="19"/>
                <w:vertAlign w:val="superscript"/>
              </w:rPr>
              <w:t>-1</w:t>
            </w:r>
          </w:p>
        </w:tc>
        <w:tc>
          <w:tcPr>
            <w:tcW w:w="1260" w:type="dxa"/>
            <w:vAlign w:val="center"/>
          </w:tcPr>
          <w:p w:rsidR="002E108F" w:rsidRDefault="002C1621" w:rsidP="00100EB5">
            <w:pPr>
              <w:ind w:firstLine="0"/>
              <w:jc w:val="center"/>
              <w:rPr>
                <w:i/>
                <w:sz w:val="19"/>
              </w:rPr>
            </w:pPr>
            <w:r>
              <w:rPr>
                <w:i/>
                <w:sz w:val="19"/>
              </w:rPr>
              <w:t>D</w:t>
            </w:r>
            <w:r>
              <w:rPr>
                <w:i/>
                <w:sz w:val="19"/>
                <w:vertAlign w:val="subscript"/>
              </w:rPr>
              <w:t>0</w:t>
            </w:r>
            <w:r>
              <w:rPr>
                <w:i/>
                <w:sz w:val="19"/>
              </w:rPr>
              <w:t>,</w:t>
            </w:r>
          </w:p>
          <w:p w:rsidR="002E108F" w:rsidRDefault="002C1621" w:rsidP="00100EB5">
            <w:pPr>
              <w:ind w:firstLine="0"/>
              <w:jc w:val="center"/>
              <w:rPr>
                <w:i/>
                <w:sz w:val="19"/>
              </w:rPr>
            </w:pPr>
            <w:r>
              <w:rPr>
                <w:i/>
                <w:sz w:val="19"/>
              </w:rPr>
              <w:t>См</w:t>
            </w:r>
            <w:r>
              <w:rPr>
                <w:i/>
                <w:sz w:val="19"/>
                <w:vertAlign w:val="superscript"/>
              </w:rPr>
              <w:t>-2</w:t>
            </w:r>
            <w:r>
              <w:rPr>
                <w:i/>
                <w:sz w:val="19"/>
              </w:rPr>
              <w:t>с</w:t>
            </w:r>
            <w:r>
              <w:rPr>
                <w:i/>
                <w:sz w:val="19"/>
                <w:vertAlign w:val="superscript"/>
              </w:rPr>
              <w:t>-1</w:t>
            </w:r>
          </w:p>
        </w:tc>
        <w:tc>
          <w:tcPr>
            <w:tcW w:w="720" w:type="dxa"/>
            <w:vAlign w:val="center"/>
          </w:tcPr>
          <w:p w:rsidR="002E108F" w:rsidRDefault="002C1621" w:rsidP="00100EB5">
            <w:pPr>
              <w:ind w:firstLine="0"/>
              <w:jc w:val="center"/>
              <w:rPr>
                <w:i/>
                <w:sz w:val="19"/>
              </w:rPr>
            </w:pPr>
            <w:r>
              <w:rPr>
                <w:i/>
                <w:sz w:val="19"/>
              </w:rPr>
              <w:t>E</w:t>
            </w:r>
            <w:r>
              <w:rPr>
                <w:i/>
                <w:sz w:val="19"/>
                <w:vertAlign w:val="subscript"/>
              </w:rPr>
              <w:t>0</w:t>
            </w:r>
            <w:r>
              <w:rPr>
                <w:i/>
                <w:sz w:val="19"/>
              </w:rPr>
              <w:t>,</w:t>
            </w:r>
          </w:p>
          <w:p w:rsidR="002E108F" w:rsidRDefault="002C1621" w:rsidP="00100EB5">
            <w:pPr>
              <w:ind w:firstLine="0"/>
              <w:jc w:val="center"/>
              <w:rPr>
                <w:i/>
                <w:sz w:val="19"/>
              </w:rPr>
            </w:pPr>
            <w:r>
              <w:rPr>
                <w:i/>
                <w:sz w:val="19"/>
              </w:rPr>
              <w:t>еВ</w:t>
            </w:r>
          </w:p>
        </w:tc>
        <w:tc>
          <w:tcPr>
            <w:tcW w:w="872" w:type="dxa"/>
            <w:vAlign w:val="center"/>
          </w:tcPr>
          <w:p w:rsidR="002E108F" w:rsidRDefault="002C1621" w:rsidP="00100EB5">
            <w:pPr>
              <w:ind w:firstLine="0"/>
              <w:jc w:val="center"/>
              <w:rPr>
                <w:i/>
                <w:sz w:val="19"/>
              </w:rPr>
            </w:pPr>
            <w:r>
              <w:rPr>
                <w:i/>
                <w:sz w:val="19"/>
              </w:rPr>
              <w:sym w:font="Symbol" w:char="F06D"/>
            </w:r>
            <w:r>
              <w:rPr>
                <w:i/>
                <w:sz w:val="19"/>
              </w:rPr>
              <w:t>,</w:t>
            </w:r>
          </w:p>
          <w:p w:rsidR="002E108F" w:rsidRDefault="002C1621" w:rsidP="00100EB5">
            <w:pPr>
              <w:ind w:firstLine="0"/>
              <w:jc w:val="center"/>
              <w:rPr>
                <w:i/>
                <w:sz w:val="19"/>
              </w:rPr>
            </w:pPr>
            <w:r>
              <w:rPr>
                <w:i/>
                <w:sz w:val="19"/>
              </w:rPr>
              <w:t>м</w:t>
            </w:r>
          </w:p>
        </w:tc>
      </w:tr>
      <w:tr w:rsidR="002E108F">
        <w:trPr>
          <w:jc w:val="center"/>
        </w:trPr>
        <w:tc>
          <w:tcPr>
            <w:tcW w:w="1032" w:type="dxa"/>
            <w:vAlign w:val="center"/>
          </w:tcPr>
          <w:p w:rsidR="002E108F" w:rsidRDefault="002C1621" w:rsidP="00100EB5">
            <w:pPr>
              <w:ind w:firstLine="0"/>
              <w:jc w:val="center"/>
              <w:rPr>
                <w:i/>
                <w:sz w:val="19"/>
                <w:lang w:val="en-US"/>
              </w:rPr>
            </w:pPr>
            <w:r>
              <w:rPr>
                <w:i/>
                <w:sz w:val="19"/>
                <w:lang w:val="en-US"/>
              </w:rPr>
              <w:t>Sn</w:t>
            </w:r>
            <w:r>
              <w:rPr>
                <w:i/>
                <w:sz w:val="19"/>
                <w:vertAlign w:val="subscript"/>
                <w:lang w:val="en-US"/>
              </w:rPr>
              <w:t>i</w:t>
            </w:r>
            <w:r>
              <w:rPr>
                <w:i/>
                <w:sz w:val="19"/>
                <w:vertAlign w:val="superscript"/>
                <w:lang w:val="en-US"/>
              </w:rPr>
              <w:t>+</w:t>
            </w:r>
            <w:r>
              <w:rPr>
                <w:i/>
                <w:sz w:val="19"/>
                <w:lang w:val="en-US"/>
              </w:rPr>
              <w:t>- V</w:t>
            </w:r>
            <w:r>
              <w:rPr>
                <w:i/>
                <w:sz w:val="19"/>
                <w:vertAlign w:val="subscript"/>
                <w:lang w:val="en-US"/>
              </w:rPr>
              <w:t>Sn</w:t>
            </w:r>
            <w:r>
              <w:rPr>
                <w:i/>
                <w:sz w:val="19"/>
                <w:vertAlign w:val="superscript"/>
                <w:lang w:val="en-US"/>
              </w:rPr>
              <w:t>2-</w:t>
            </w:r>
          </w:p>
        </w:tc>
        <w:tc>
          <w:tcPr>
            <w:tcW w:w="775" w:type="dxa"/>
            <w:vAlign w:val="center"/>
          </w:tcPr>
          <w:p w:rsidR="002E108F" w:rsidRDefault="002C1621" w:rsidP="00100EB5">
            <w:pPr>
              <w:ind w:firstLine="0"/>
              <w:jc w:val="center"/>
              <w:rPr>
                <w:i/>
                <w:sz w:val="19"/>
                <w:lang w:val="en-US"/>
              </w:rPr>
            </w:pPr>
            <w:r>
              <w:rPr>
                <w:i/>
                <w:sz w:val="19"/>
                <w:lang w:val="en-US"/>
              </w:rPr>
              <w:t>8,5</w:t>
            </w:r>
            <w:r>
              <w:rPr>
                <w:i/>
                <w:sz w:val="19"/>
              </w:rPr>
              <w:sym w:font="Symbol" w:char="F0D7"/>
            </w:r>
            <w:r>
              <w:rPr>
                <w:i/>
                <w:sz w:val="19"/>
                <w:lang w:val="en-US"/>
              </w:rPr>
              <w:t>10</w:t>
            </w:r>
            <w:r>
              <w:rPr>
                <w:i/>
                <w:sz w:val="19"/>
                <w:vertAlign w:val="superscript"/>
                <w:lang w:val="en-US"/>
              </w:rPr>
              <w:t>19</w:t>
            </w:r>
          </w:p>
        </w:tc>
        <w:tc>
          <w:tcPr>
            <w:tcW w:w="720" w:type="dxa"/>
            <w:vAlign w:val="center"/>
          </w:tcPr>
          <w:p w:rsidR="002E108F" w:rsidRDefault="002C1621" w:rsidP="00100EB5">
            <w:pPr>
              <w:ind w:firstLine="0"/>
              <w:jc w:val="center"/>
              <w:rPr>
                <w:i/>
                <w:sz w:val="19"/>
                <w:lang w:val="en-US"/>
              </w:rPr>
            </w:pPr>
            <w:r>
              <w:rPr>
                <w:i/>
                <w:sz w:val="19"/>
                <w:lang w:val="en-US"/>
              </w:rPr>
              <w:t>8,3</w:t>
            </w:r>
            <w:r>
              <w:rPr>
                <w:i/>
                <w:sz w:val="19"/>
              </w:rPr>
              <w:sym w:font="Symbol" w:char="F0D7"/>
            </w:r>
            <w:r>
              <w:rPr>
                <w:i/>
                <w:sz w:val="19"/>
                <w:lang w:val="en-US"/>
              </w:rPr>
              <w:t>10</w:t>
            </w:r>
            <w:r>
              <w:rPr>
                <w:i/>
                <w:sz w:val="19"/>
                <w:vertAlign w:val="superscript"/>
                <w:lang w:val="en-US"/>
              </w:rPr>
              <w:t>8</w:t>
            </w:r>
          </w:p>
        </w:tc>
        <w:tc>
          <w:tcPr>
            <w:tcW w:w="845" w:type="dxa"/>
            <w:vAlign w:val="center"/>
          </w:tcPr>
          <w:p w:rsidR="002E108F" w:rsidRDefault="002C1621" w:rsidP="00100EB5">
            <w:pPr>
              <w:ind w:firstLine="0"/>
              <w:jc w:val="center"/>
              <w:rPr>
                <w:i/>
                <w:sz w:val="19"/>
                <w:lang w:val="en-US"/>
              </w:rPr>
            </w:pPr>
            <w:r>
              <w:rPr>
                <w:i/>
                <w:sz w:val="19"/>
                <w:lang w:val="en-US"/>
              </w:rPr>
              <w:t>8,9</w:t>
            </w:r>
            <w:r>
              <w:rPr>
                <w:i/>
                <w:sz w:val="19"/>
              </w:rPr>
              <w:sym w:font="Symbol" w:char="F0D7"/>
            </w:r>
            <w:r>
              <w:rPr>
                <w:i/>
                <w:sz w:val="19"/>
                <w:lang w:val="en-US"/>
              </w:rPr>
              <w:t>10</w:t>
            </w:r>
            <w:r>
              <w:rPr>
                <w:i/>
                <w:sz w:val="19"/>
                <w:vertAlign w:val="superscript"/>
                <w:lang w:val="en-US"/>
              </w:rPr>
              <w:t>-25</w:t>
            </w:r>
          </w:p>
        </w:tc>
        <w:tc>
          <w:tcPr>
            <w:tcW w:w="1260" w:type="dxa"/>
            <w:vAlign w:val="center"/>
          </w:tcPr>
          <w:p w:rsidR="002E108F" w:rsidRDefault="002C1621" w:rsidP="00100EB5">
            <w:pPr>
              <w:ind w:firstLine="0"/>
              <w:jc w:val="center"/>
              <w:rPr>
                <w:i/>
                <w:sz w:val="19"/>
                <w:lang w:val="en-US"/>
              </w:rPr>
            </w:pPr>
            <w:r>
              <w:rPr>
                <w:i/>
                <w:sz w:val="19"/>
                <w:lang w:val="en-US"/>
              </w:rPr>
              <w:t>6,64</w:t>
            </w:r>
            <w:r>
              <w:rPr>
                <w:i/>
                <w:sz w:val="19"/>
              </w:rPr>
              <w:sym w:font="Symbol" w:char="F0D7"/>
            </w:r>
            <w:r>
              <w:rPr>
                <w:i/>
                <w:sz w:val="19"/>
                <w:lang w:val="en-US"/>
              </w:rPr>
              <w:t>10</w:t>
            </w:r>
            <w:r>
              <w:rPr>
                <w:i/>
                <w:sz w:val="19"/>
                <w:vertAlign w:val="superscript"/>
                <w:lang w:val="en-US"/>
              </w:rPr>
              <w:t xml:space="preserve">-2 </w:t>
            </w:r>
            <w:r>
              <w:rPr>
                <w:i/>
                <w:sz w:val="19"/>
                <w:lang w:val="en-US"/>
              </w:rPr>
              <w:t>(Sn</w:t>
            </w:r>
            <w:r>
              <w:rPr>
                <w:i/>
                <w:sz w:val="19"/>
                <w:vertAlign w:val="subscript"/>
                <w:lang w:val="en-US"/>
              </w:rPr>
              <w:t>i</w:t>
            </w:r>
            <w:r>
              <w:rPr>
                <w:i/>
                <w:sz w:val="19"/>
                <w:lang w:val="en-US"/>
              </w:rPr>
              <w:t>)</w:t>
            </w:r>
          </w:p>
        </w:tc>
        <w:tc>
          <w:tcPr>
            <w:tcW w:w="720" w:type="dxa"/>
            <w:vAlign w:val="center"/>
          </w:tcPr>
          <w:p w:rsidR="002E108F" w:rsidRDefault="002C1621" w:rsidP="00100EB5">
            <w:pPr>
              <w:ind w:firstLine="0"/>
              <w:jc w:val="center"/>
              <w:rPr>
                <w:i/>
                <w:sz w:val="19"/>
                <w:lang w:val="en-US"/>
              </w:rPr>
            </w:pPr>
            <w:r>
              <w:rPr>
                <w:i/>
                <w:sz w:val="19"/>
                <w:lang w:val="en-US"/>
              </w:rPr>
              <w:t>1,02</w:t>
            </w:r>
          </w:p>
        </w:tc>
        <w:tc>
          <w:tcPr>
            <w:tcW w:w="872" w:type="dxa"/>
            <w:vAlign w:val="center"/>
          </w:tcPr>
          <w:p w:rsidR="002E108F" w:rsidRDefault="002C1621" w:rsidP="00100EB5">
            <w:pPr>
              <w:ind w:firstLine="0"/>
              <w:jc w:val="center"/>
              <w:rPr>
                <w:i/>
                <w:sz w:val="19"/>
                <w:lang w:val="en-US"/>
              </w:rPr>
            </w:pPr>
            <w:r>
              <w:rPr>
                <w:i/>
                <w:sz w:val="19"/>
                <w:lang w:val="en-US"/>
              </w:rPr>
              <w:t>1,86</w:t>
            </w:r>
            <w:r>
              <w:rPr>
                <w:i/>
                <w:sz w:val="19"/>
              </w:rPr>
              <w:sym w:font="Symbol" w:char="F0D7"/>
            </w:r>
            <w:r>
              <w:rPr>
                <w:i/>
                <w:sz w:val="19"/>
                <w:lang w:val="en-US"/>
              </w:rPr>
              <w:t>10</w:t>
            </w:r>
            <w:r>
              <w:rPr>
                <w:i/>
                <w:sz w:val="19"/>
                <w:vertAlign w:val="superscript"/>
                <w:lang w:val="en-US"/>
              </w:rPr>
              <w:t>-6</w:t>
            </w:r>
          </w:p>
        </w:tc>
      </w:tr>
      <w:tr w:rsidR="002E108F">
        <w:trPr>
          <w:jc w:val="center"/>
        </w:trPr>
        <w:tc>
          <w:tcPr>
            <w:tcW w:w="1032" w:type="dxa"/>
            <w:vAlign w:val="center"/>
          </w:tcPr>
          <w:p w:rsidR="002E108F" w:rsidRDefault="002C1621" w:rsidP="00100EB5">
            <w:pPr>
              <w:ind w:firstLine="0"/>
              <w:jc w:val="center"/>
              <w:rPr>
                <w:i/>
                <w:sz w:val="19"/>
                <w:lang w:val="en-US"/>
              </w:rPr>
            </w:pPr>
            <w:r>
              <w:rPr>
                <w:i/>
                <w:sz w:val="19"/>
                <w:lang w:val="en-US"/>
              </w:rPr>
              <w:t>Te</w:t>
            </w:r>
            <w:r>
              <w:rPr>
                <w:i/>
                <w:sz w:val="19"/>
                <w:vertAlign w:val="subscript"/>
                <w:lang w:val="en-US"/>
              </w:rPr>
              <w:t>i</w:t>
            </w:r>
            <w:r>
              <w:rPr>
                <w:i/>
                <w:sz w:val="19"/>
                <w:vertAlign w:val="superscript"/>
                <w:lang w:val="en-US"/>
              </w:rPr>
              <w:t>0</w:t>
            </w:r>
            <w:r>
              <w:rPr>
                <w:i/>
                <w:sz w:val="19"/>
                <w:lang w:val="en-US"/>
              </w:rPr>
              <w:t>- V</w:t>
            </w:r>
            <w:r>
              <w:rPr>
                <w:i/>
                <w:sz w:val="19"/>
                <w:vertAlign w:val="subscript"/>
                <w:lang w:val="en-US"/>
              </w:rPr>
              <w:t>Te</w:t>
            </w:r>
            <w:r>
              <w:rPr>
                <w:i/>
                <w:sz w:val="19"/>
                <w:vertAlign w:val="superscript"/>
                <w:lang w:val="en-US"/>
              </w:rPr>
              <w:t>2-</w:t>
            </w:r>
          </w:p>
        </w:tc>
        <w:tc>
          <w:tcPr>
            <w:tcW w:w="775" w:type="dxa"/>
            <w:vAlign w:val="center"/>
          </w:tcPr>
          <w:p w:rsidR="002E108F" w:rsidRDefault="002E108F" w:rsidP="00100EB5">
            <w:pPr>
              <w:ind w:firstLine="0"/>
              <w:jc w:val="center"/>
              <w:rPr>
                <w:i/>
                <w:sz w:val="19"/>
                <w:lang w:val="en-US"/>
              </w:rPr>
            </w:pPr>
          </w:p>
        </w:tc>
        <w:tc>
          <w:tcPr>
            <w:tcW w:w="720" w:type="dxa"/>
            <w:vAlign w:val="center"/>
          </w:tcPr>
          <w:p w:rsidR="002E108F" w:rsidRDefault="002E108F" w:rsidP="00100EB5">
            <w:pPr>
              <w:ind w:firstLine="0"/>
              <w:jc w:val="center"/>
              <w:rPr>
                <w:i/>
                <w:sz w:val="19"/>
                <w:lang w:val="en-US"/>
              </w:rPr>
            </w:pPr>
          </w:p>
        </w:tc>
        <w:tc>
          <w:tcPr>
            <w:tcW w:w="845" w:type="dxa"/>
            <w:vAlign w:val="center"/>
          </w:tcPr>
          <w:p w:rsidR="002E108F" w:rsidRDefault="002C1621" w:rsidP="00100EB5">
            <w:pPr>
              <w:ind w:firstLine="0"/>
              <w:jc w:val="center"/>
              <w:rPr>
                <w:i/>
                <w:sz w:val="19"/>
                <w:lang w:val="en-US"/>
              </w:rPr>
            </w:pPr>
            <w:r>
              <w:rPr>
                <w:i/>
                <w:sz w:val="19"/>
                <w:lang w:val="en-US"/>
              </w:rPr>
              <w:t>1,4</w:t>
            </w:r>
            <w:r>
              <w:rPr>
                <w:i/>
                <w:sz w:val="19"/>
              </w:rPr>
              <w:sym w:font="Symbol" w:char="F0D7"/>
            </w:r>
            <w:r>
              <w:rPr>
                <w:i/>
                <w:sz w:val="19"/>
                <w:lang w:val="en-US"/>
              </w:rPr>
              <w:t>10</w:t>
            </w:r>
            <w:r>
              <w:rPr>
                <w:i/>
                <w:sz w:val="19"/>
                <w:vertAlign w:val="superscript"/>
                <w:lang w:val="en-US"/>
              </w:rPr>
              <w:t>-25</w:t>
            </w:r>
          </w:p>
        </w:tc>
        <w:tc>
          <w:tcPr>
            <w:tcW w:w="1260" w:type="dxa"/>
            <w:vAlign w:val="center"/>
          </w:tcPr>
          <w:p w:rsidR="002E108F" w:rsidRDefault="002C1621" w:rsidP="00100EB5">
            <w:pPr>
              <w:ind w:firstLine="0"/>
              <w:jc w:val="center"/>
              <w:rPr>
                <w:i/>
                <w:sz w:val="19"/>
                <w:lang w:val="en-US"/>
              </w:rPr>
            </w:pPr>
            <w:r>
              <w:rPr>
                <w:i/>
                <w:sz w:val="19"/>
                <w:lang w:val="en-US"/>
              </w:rPr>
              <w:t>3,25</w:t>
            </w:r>
            <w:r>
              <w:rPr>
                <w:i/>
                <w:sz w:val="19"/>
              </w:rPr>
              <w:sym w:font="Symbol" w:char="F0D7"/>
            </w:r>
            <w:r>
              <w:rPr>
                <w:i/>
                <w:sz w:val="19"/>
                <w:lang w:val="en-US"/>
              </w:rPr>
              <w:t>10</w:t>
            </w:r>
            <w:r>
              <w:rPr>
                <w:i/>
                <w:sz w:val="19"/>
                <w:vertAlign w:val="superscript"/>
                <w:lang w:val="en-US"/>
              </w:rPr>
              <w:t xml:space="preserve">-2 </w:t>
            </w:r>
            <w:r>
              <w:rPr>
                <w:i/>
                <w:sz w:val="19"/>
                <w:lang w:val="en-US"/>
              </w:rPr>
              <w:t>(V</w:t>
            </w:r>
            <w:r>
              <w:rPr>
                <w:i/>
                <w:sz w:val="19"/>
                <w:vertAlign w:val="subscript"/>
                <w:lang w:val="en-US"/>
              </w:rPr>
              <w:t>Te</w:t>
            </w:r>
            <w:r>
              <w:rPr>
                <w:i/>
                <w:sz w:val="19"/>
                <w:lang w:val="en-US"/>
              </w:rPr>
              <w:t>)</w:t>
            </w:r>
          </w:p>
        </w:tc>
        <w:tc>
          <w:tcPr>
            <w:tcW w:w="720" w:type="dxa"/>
            <w:vAlign w:val="center"/>
          </w:tcPr>
          <w:p w:rsidR="002E108F" w:rsidRDefault="002C1621" w:rsidP="00100EB5">
            <w:pPr>
              <w:ind w:firstLine="0"/>
              <w:jc w:val="center"/>
              <w:rPr>
                <w:i/>
                <w:sz w:val="19"/>
                <w:lang w:val="en-US"/>
              </w:rPr>
            </w:pPr>
            <w:r>
              <w:rPr>
                <w:i/>
                <w:sz w:val="19"/>
                <w:lang w:val="en-US"/>
              </w:rPr>
              <w:t>1,04</w:t>
            </w:r>
          </w:p>
        </w:tc>
        <w:tc>
          <w:tcPr>
            <w:tcW w:w="872" w:type="dxa"/>
            <w:vAlign w:val="center"/>
          </w:tcPr>
          <w:p w:rsidR="002E108F" w:rsidRDefault="002C1621" w:rsidP="00100EB5">
            <w:pPr>
              <w:ind w:firstLine="0"/>
              <w:jc w:val="center"/>
              <w:rPr>
                <w:i/>
                <w:sz w:val="19"/>
                <w:lang w:val="en-US"/>
              </w:rPr>
            </w:pPr>
            <w:r>
              <w:rPr>
                <w:i/>
                <w:sz w:val="19"/>
                <w:lang w:val="en-US"/>
              </w:rPr>
              <w:t>1,26</w:t>
            </w:r>
            <w:r>
              <w:rPr>
                <w:i/>
                <w:sz w:val="19"/>
              </w:rPr>
              <w:sym w:font="Symbol" w:char="F0D7"/>
            </w:r>
            <w:r>
              <w:rPr>
                <w:i/>
                <w:sz w:val="19"/>
                <w:lang w:val="en-US"/>
              </w:rPr>
              <w:t>10</w:t>
            </w:r>
            <w:r>
              <w:rPr>
                <w:i/>
                <w:sz w:val="19"/>
                <w:vertAlign w:val="superscript"/>
                <w:lang w:val="en-US"/>
              </w:rPr>
              <w:t>-6</w:t>
            </w:r>
          </w:p>
        </w:tc>
      </w:tr>
      <w:tr w:rsidR="002E108F">
        <w:trPr>
          <w:jc w:val="center"/>
        </w:trPr>
        <w:tc>
          <w:tcPr>
            <w:tcW w:w="1032" w:type="dxa"/>
            <w:vAlign w:val="center"/>
          </w:tcPr>
          <w:p w:rsidR="002E108F" w:rsidRDefault="002C1621" w:rsidP="00100EB5">
            <w:pPr>
              <w:ind w:firstLine="0"/>
              <w:jc w:val="center"/>
              <w:rPr>
                <w:i/>
                <w:sz w:val="19"/>
                <w:lang w:val="en-US"/>
              </w:rPr>
            </w:pPr>
            <w:r>
              <w:rPr>
                <w:i/>
                <w:sz w:val="19"/>
                <w:lang w:val="en-US"/>
              </w:rPr>
              <w:t>Sn</w:t>
            </w:r>
            <w:r>
              <w:rPr>
                <w:i/>
                <w:sz w:val="19"/>
                <w:vertAlign w:val="subscript"/>
                <w:lang w:val="en-US"/>
              </w:rPr>
              <w:t>i</w:t>
            </w:r>
            <w:r>
              <w:rPr>
                <w:i/>
                <w:sz w:val="19"/>
                <w:vertAlign w:val="superscript"/>
                <w:lang w:val="en-US"/>
              </w:rPr>
              <w:t>+</w:t>
            </w:r>
            <w:r>
              <w:rPr>
                <w:i/>
                <w:sz w:val="19"/>
                <w:lang w:val="en-US"/>
              </w:rPr>
              <w:t>- V</w:t>
            </w:r>
            <w:r>
              <w:rPr>
                <w:i/>
                <w:sz w:val="19"/>
                <w:vertAlign w:val="subscript"/>
                <w:lang w:val="en-US"/>
              </w:rPr>
              <w:t>Sn</w:t>
            </w:r>
            <w:r>
              <w:rPr>
                <w:i/>
                <w:sz w:val="19"/>
                <w:vertAlign w:val="superscript"/>
                <w:lang w:val="en-US"/>
              </w:rPr>
              <w:t>2-</w:t>
            </w:r>
          </w:p>
        </w:tc>
        <w:tc>
          <w:tcPr>
            <w:tcW w:w="775" w:type="dxa"/>
            <w:vAlign w:val="center"/>
          </w:tcPr>
          <w:p w:rsidR="002E108F" w:rsidRDefault="002C1621" w:rsidP="00100EB5">
            <w:pPr>
              <w:ind w:firstLine="0"/>
              <w:jc w:val="center"/>
              <w:rPr>
                <w:i/>
                <w:sz w:val="19"/>
                <w:lang w:val="en-US"/>
              </w:rPr>
            </w:pPr>
            <w:r>
              <w:rPr>
                <w:i/>
                <w:sz w:val="19"/>
                <w:lang w:val="en-US"/>
              </w:rPr>
              <w:t>8,5</w:t>
            </w:r>
            <w:r>
              <w:rPr>
                <w:i/>
                <w:sz w:val="19"/>
              </w:rPr>
              <w:sym w:font="Symbol" w:char="F0D7"/>
            </w:r>
            <w:r>
              <w:rPr>
                <w:i/>
                <w:sz w:val="19"/>
                <w:lang w:val="en-US"/>
              </w:rPr>
              <w:t>10</w:t>
            </w:r>
            <w:r>
              <w:rPr>
                <w:i/>
                <w:sz w:val="19"/>
                <w:vertAlign w:val="superscript"/>
                <w:lang w:val="en-US"/>
              </w:rPr>
              <w:t>19</w:t>
            </w:r>
          </w:p>
        </w:tc>
        <w:tc>
          <w:tcPr>
            <w:tcW w:w="720" w:type="dxa"/>
            <w:vAlign w:val="center"/>
          </w:tcPr>
          <w:p w:rsidR="002E108F" w:rsidRDefault="002C1621" w:rsidP="00100EB5">
            <w:pPr>
              <w:ind w:firstLine="0"/>
              <w:jc w:val="center"/>
              <w:rPr>
                <w:i/>
                <w:sz w:val="19"/>
                <w:lang w:val="en-US"/>
              </w:rPr>
            </w:pPr>
            <w:r>
              <w:rPr>
                <w:i/>
                <w:sz w:val="19"/>
                <w:lang w:val="en-US"/>
              </w:rPr>
              <w:t>8,3</w:t>
            </w:r>
            <w:r>
              <w:rPr>
                <w:i/>
                <w:sz w:val="19"/>
              </w:rPr>
              <w:sym w:font="Symbol" w:char="F0D7"/>
            </w:r>
            <w:r>
              <w:rPr>
                <w:i/>
                <w:sz w:val="19"/>
                <w:lang w:val="en-US"/>
              </w:rPr>
              <w:t>10</w:t>
            </w:r>
            <w:r>
              <w:rPr>
                <w:i/>
                <w:sz w:val="19"/>
                <w:vertAlign w:val="superscript"/>
                <w:lang w:val="en-US"/>
              </w:rPr>
              <w:t>8</w:t>
            </w:r>
          </w:p>
        </w:tc>
        <w:tc>
          <w:tcPr>
            <w:tcW w:w="845" w:type="dxa"/>
            <w:vAlign w:val="center"/>
          </w:tcPr>
          <w:p w:rsidR="002E108F" w:rsidRDefault="002C1621" w:rsidP="00100EB5">
            <w:pPr>
              <w:ind w:firstLine="0"/>
              <w:jc w:val="center"/>
              <w:rPr>
                <w:i/>
                <w:sz w:val="19"/>
                <w:lang w:val="en-US"/>
              </w:rPr>
            </w:pPr>
            <w:r>
              <w:rPr>
                <w:i/>
                <w:sz w:val="19"/>
                <w:lang w:val="en-US"/>
              </w:rPr>
              <w:t>8,0</w:t>
            </w:r>
            <w:r>
              <w:rPr>
                <w:i/>
                <w:sz w:val="19"/>
              </w:rPr>
              <w:sym w:font="Symbol" w:char="F0D7"/>
            </w:r>
            <w:r>
              <w:rPr>
                <w:i/>
                <w:sz w:val="19"/>
                <w:lang w:val="en-US"/>
              </w:rPr>
              <w:t>10</w:t>
            </w:r>
            <w:r>
              <w:rPr>
                <w:i/>
                <w:sz w:val="19"/>
                <w:vertAlign w:val="superscript"/>
                <w:lang w:val="en-US"/>
              </w:rPr>
              <w:t>-26</w:t>
            </w:r>
          </w:p>
        </w:tc>
        <w:tc>
          <w:tcPr>
            <w:tcW w:w="1260" w:type="dxa"/>
            <w:vAlign w:val="center"/>
          </w:tcPr>
          <w:p w:rsidR="002E108F" w:rsidRDefault="002C1621" w:rsidP="00100EB5">
            <w:pPr>
              <w:ind w:firstLine="0"/>
              <w:jc w:val="center"/>
              <w:rPr>
                <w:i/>
                <w:sz w:val="19"/>
                <w:lang w:val="en-US"/>
              </w:rPr>
            </w:pPr>
            <w:r>
              <w:rPr>
                <w:i/>
                <w:sz w:val="19"/>
                <w:lang w:val="en-US"/>
              </w:rPr>
              <w:t>6,64</w:t>
            </w:r>
            <w:r>
              <w:rPr>
                <w:i/>
                <w:sz w:val="19"/>
              </w:rPr>
              <w:sym w:font="Symbol" w:char="F0D7"/>
            </w:r>
            <w:r>
              <w:rPr>
                <w:i/>
                <w:sz w:val="19"/>
                <w:lang w:val="en-US"/>
              </w:rPr>
              <w:t>10</w:t>
            </w:r>
            <w:r>
              <w:rPr>
                <w:i/>
                <w:sz w:val="19"/>
                <w:vertAlign w:val="superscript"/>
                <w:lang w:val="en-US"/>
              </w:rPr>
              <w:t xml:space="preserve">-2 </w:t>
            </w:r>
            <w:r>
              <w:rPr>
                <w:i/>
                <w:sz w:val="19"/>
                <w:lang w:val="en-US"/>
              </w:rPr>
              <w:t>(Sn</w:t>
            </w:r>
            <w:r>
              <w:rPr>
                <w:i/>
                <w:sz w:val="19"/>
                <w:vertAlign w:val="subscript"/>
                <w:lang w:val="en-US"/>
              </w:rPr>
              <w:t>i</w:t>
            </w:r>
            <w:r>
              <w:rPr>
                <w:i/>
                <w:sz w:val="19"/>
                <w:lang w:val="en-US"/>
              </w:rPr>
              <w:t>)</w:t>
            </w:r>
          </w:p>
        </w:tc>
        <w:tc>
          <w:tcPr>
            <w:tcW w:w="720" w:type="dxa"/>
            <w:vAlign w:val="center"/>
          </w:tcPr>
          <w:p w:rsidR="002E108F" w:rsidRDefault="002C1621" w:rsidP="00100EB5">
            <w:pPr>
              <w:ind w:firstLine="0"/>
              <w:jc w:val="center"/>
              <w:rPr>
                <w:i/>
                <w:sz w:val="19"/>
                <w:lang w:val="en-US"/>
              </w:rPr>
            </w:pPr>
            <w:r>
              <w:rPr>
                <w:i/>
                <w:sz w:val="19"/>
                <w:lang w:val="en-US"/>
              </w:rPr>
              <w:t>1,02</w:t>
            </w:r>
          </w:p>
        </w:tc>
        <w:tc>
          <w:tcPr>
            <w:tcW w:w="872" w:type="dxa"/>
            <w:vAlign w:val="center"/>
          </w:tcPr>
          <w:p w:rsidR="002E108F" w:rsidRDefault="002C1621" w:rsidP="00100EB5">
            <w:pPr>
              <w:ind w:firstLine="0"/>
              <w:jc w:val="center"/>
              <w:rPr>
                <w:i/>
                <w:sz w:val="19"/>
                <w:lang w:val="en-US"/>
              </w:rPr>
            </w:pPr>
            <w:r>
              <w:rPr>
                <w:i/>
                <w:sz w:val="19"/>
                <w:lang w:val="en-US"/>
              </w:rPr>
              <w:t>4,8</w:t>
            </w:r>
            <w:r>
              <w:rPr>
                <w:i/>
                <w:sz w:val="19"/>
              </w:rPr>
              <w:sym w:font="Symbol" w:char="F0D7"/>
            </w:r>
            <w:r>
              <w:rPr>
                <w:i/>
                <w:sz w:val="19"/>
                <w:lang w:val="en-US"/>
              </w:rPr>
              <w:t>10</w:t>
            </w:r>
            <w:r>
              <w:rPr>
                <w:i/>
                <w:sz w:val="19"/>
                <w:vertAlign w:val="superscript"/>
                <w:lang w:val="en-US"/>
              </w:rPr>
              <w:t>-6</w:t>
            </w:r>
          </w:p>
        </w:tc>
      </w:tr>
      <w:tr w:rsidR="002E108F">
        <w:trPr>
          <w:jc w:val="center"/>
        </w:trPr>
        <w:tc>
          <w:tcPr>
            <w:tcW w:w="1032" w:type="dxa"/>
            <w:vAlign w:val="center"/>
          </w:tcPr>
          <w:p w:rsidR="002E108F" w:rsidRDefault="002C1621" w:rsidP="00100EB5">
            <w:pPr>
              <w:ind w:firstLine="0"/>
              <w:jc w:val="center"/>
              <w:rPr>
                <w:i/>
                <w:sz w:val="19"/>
                <w:lang w:val="en-US"/>
              </w:rPr>
            </w:pPr>
            <w:r>
              <w:rPr>
                <w:i/>
                <w:sz w:val="19"/>
                <w:lang w:val="en-US"/>
              </w:rPr>
              <w:t>Te</w:t>
            </w:r>
            <w:r>
              <w:rPr>
                <w:i/>
                <w:sz w:val="19"/>
                <w:vertAlign w:val="subscript"/>
                <w:lang w:val="en-US"/>
              </w:rPr>
              <w:t>i</w:t>
            </w:r>
            <w:r>
              <w:rPr>
                <w:i/>
                <w:sz w:val="19"/>
                <w:vertAlign w:val="superscript"/>
                <w:lang w:val="en-US"/>
              </w:rPr>
              <w:t>0</w:t>
            </w:r>
            <w:r>
              <w:rPr>
                <w:i/>
                <w:sz w:val="19"/>
                <w:lang w:val="en-US"/>
              </w:rPr>
              <w:t>- V</w:t>
            </w:r>
            <w:r>
              <w:rPr>
                <w:i/>
                <w:sz w:val="19"/>
                <w:vertAlign w:val="subscript"/>
                <w:lang w:val="en-US"/>
              </w:rPr>
              <w:t>Te</w:t>
            </w:r>
            <w:r>
              <w:rPr>
                <w:i/>
                <w:sz w:val="19"/>
                <w:vertAlign w:val="superscript"/>
                <w:lang w:val="en-US"/>
              </w:rPr>
              <w:t>2+</w:t>
            </w:r>
          </w:p>
        </w:tc>
        <w:tc>
          <w:tcPr>
            <w:tcW w:w="775" w:type="dxa"/>
            <w:vAlign w:val="center"/>
          </w:tcPr>
          <w:p w:rsidR="002E108F" w:rsidRDefault="002E108F" w:rsidP="00100EB5">
            <w:pPr>
              <w:ind w:firstLine="0"/>
              <w:jc w:val="center"/>
              <w:rPr>
                <w:i/>
                <w:sz w:val="19"/>
                <w:lang w:val="en-US"/>
              </w:rPr>
            </w:pPr>
          </w:p>
        </w:tc>
        <w:tc>
          <w:tcPr>
            <w:tcW w:w="720" w:type="dxa"/>
            <w:vAlign w:val="center"/>
          </w:tcPr>
          <w:p w:rsidR="002E108F" w:rsidRDefault="002E108F" w:rsidP="00100EB5">
            <w:pPr>
              <w:ind w:firstLine="0"/>
              <w:jc w:val="center"/>
              <w:rPr>
                <w:i/>
                <w:sz w:val="19"/>
                <w:lang w:val="en-US"/>
              </w:rPr>
            </w:pPr>
          </w:p>
        </w:tc>
        <w:tc>
          <w:tcPr>
            <w:tcW w:w="845" w:type="dxa"/>
            <w:vAlign w:val="center"/>
          </w:tcPr>
          <w:p w:rsidR="002E108F" w:rsidRDefault="002C1621" w:rsidP="00100EB5">
            <w:pPr>
              <w:ind w:firstLine="0"/>
              <w:jc w:val="center"/>
              <w:rPr>
                <w:i/>
                <w:sz w:val="19"/>
                <w:lang w:val="en-US"/>
              </w:rPr>
            </w:pPr>
            <w:r>
              <w:rPr>
                <w:i/>
                <w:sz w:val="19"/>
                <w:lang w:val="en-US"/>
              </w:rPr>
              <w:t>4,4</w:t>
            </w:r>
            <w:r>
              <w:rPr>
                <w:i/>
                <w:sz w:val="19"/>
              </w:rPr>
              <w:sym w:font="Symbol" w:char="F0D7"/>
            </w:r>
            <w:r>
              <w:rPr>
                <w:i/>
                <w:sz w:val="19"/>
                <w:lang w:val="en-US"/>
              </w:rPr>
              <w:t>10</w:t>
            </w:r>
            <w:r>
              <w:rPr>
                <w:i/>
                <w:sz w:val="19"/>
                <w:vertAlign w:val="superscript"/>
                <w:lang w:val="en-US"/>
              </w:rPr>
              <w:t>-25</w:t>
            </w:r>
          </w:p>
        </w:tc>
        <w:tc>
          <w:tcPr>
            <w:tcW w:w="1260" w:type="dxa"/>
            <w:vAlign w:val="center"/>
          </w:tcPr>
          <w:p w:rsidR="002E108F" w:rsidRDefault="002C1621" w:rsidP="00100EB5">
            <w:pPr>
              <w:ind w:firstLine="0"/>
              <w:jc w:val="center"/>
              <w:rPr>
                <w:i/>
                <w:sz w:val="19"/>
                <w:lang w:val="en-US"/>
              </w:rPr>
            </w:pPr>
            <w:r>
              <w:rPr>
                <w:i/>
                <w:sz w:val="19"/>
                <w:lang w:val="en-US"/>
              </w:rPr>
              <w:t>3,25</w:t>
            </w:r>
            <w:r>
              <w:rPr>
                <w:i/>
                <w:sz w:val="19"/>
              </w:rPr>
              <w:sym w:font="Symbol" w:char="F0D7"/>
            </w:r>
            <w:r>
              <w:rPr>
                <w:i/>
                <w:sz w:val="19"/>
                <w:lang w:val="en-US"/>
              </w:rPr>
              <w:t>10</w:t>
            </w:r>
            <w:r>
              <w:rPr>
                <w:i/>
                <w:sz w:val="19"/>
                <w:vertAlign w:val="superscript"/>
                <w:lang w:val="en-US"/>
              </w:rPr>
              <w:t xml:space="preserve">-2 </w:t>
            </w:r>
            <w:r>
              <w:rPr>
                <w:i/>
                <w:sz w:val="19"/>
                <w:lang w:val="en-US"/>
              </w:rPr>
              <w:t>(V</w:t>
            </w:r>
            <w:r>
              <w:rPr>
                <w:i/>
                <w:sz w:val="19"/>
                <w:vertAlign w:val="subscript"/>
                <w:lang w:val="en-US"/>
              </w:rPr>
              <w:t>Te</w:t>
            </w:r>
            <w:r>
              <w:rPr>
                <w:i/>
                <w:sz w:val="19"/>
                <w:lang w:val="en-US"/>
              </w:rPr>
              <w:t>)</w:t>
            </w:r>
          </w:p>
        </w:tc>
        <w:tc>
          <w:tcPr>
            <w:tcW w:w="720" w:type="dxa"/>
            <w:vAlign w:val="center"/>
          </w:tcPr>
          <w:p w:rsidR="002E108F" w:rsidRDefault="002C1621" w:rsidP="00100EB5">
            <w:pPr>
              <w:ind w:firstLine="0"/>
              <w:jc w:val="center"/>
              <w:rPr>
                <w:i/>
                <w:sz w:val="19"/>
              </w:rPr>
            </w:pPr>
            <w:r>
              <w:rPr>
                <w:i/>
                <w:sz w:val="19"/>
              </w:rPr>
              <w:t>1,04</w:t>
            </w:r>
          </w:p>
        </w:tc>
        <w:tc>
          <w:tcPr>
            <w:tcW w:w="872" w:type="dxa"/>
            <w:vAlign w:val="center"/>
          </w:tcPr>
          <w:p w:rsidR="002E108F" w:rsidRDefault="002C1621" w:rsidP="00100EB5">
            <w:pPr>
              <w:ind w:firstLine="0"/>
              <w:jc w:val="center"/>
              <w:rPr>
                <w:i/>
                <w:sz w:val="19"/>
              </w:rPr>
            </w:pPr>
            <w:r>
              <w:rPr>
                <w:i/>
                <w:sz w:val="19"/>
              </w:rPr>
              <w:t>4,0</w:t>
            </w:r>
            <w:r>
              <w:rPr>
                <w:i/>
                <w:sz w:val="19"/>
              </w:rPr>
              <w:sym w:font="Symbol" w:char="F0D7"/>
            </w:r>
            <w:r>
              <w:rPr>
                <w:i/>
                <w:sz w:val="19"/>
              </w:rPr>
              <w:t>10</w:t>
            </w:r>
            <w:r>
              <w:rPr>
                <w:i/>
                <w:sz w:val="19"/>
                <w:vertAlign w:val="superscript"/>
              </w:rPr>
              <w:t>-6</w:t>
            </w:r>
          </w:p>
        </w:tc>
      </w:tr>
    </w:tbl>
    <w:p w:rsidR="002E108F" w:rsidRDefault="002E108F">
      <w:pPr>
        <w:rPr>
          <w:sz w:val="19"/>
        </w:rPr>
      </w:pPr>
    </w:p>
    <w:p w:rsidR="002E108F" w:rsidRDefault="002E108F">
      <w:pPr>
        <w:ind w:firstLine="425"/>
        <w:jc w:val="center"/>
        <w:rPr>
          <w:b/>
          <w:lang w:val="en-US"/>
        </w:rPr>
      </w:pPr>
    </w:p>
    <w:p w:rsidR="002E108F" w:rsidRDefault="002C1621">
      <w:pPr>
        <w:ind w:firstLine="425"/>
        <w:jc w:val="center"/>
        <w:rPr>
          <w:b/>
        </w:rPr>
      </w:pPr>
      <w:r>
        <w:rPr>
          <w:b/>
        </w:rPr>
        <w:t>7.4. Процеси окислення плівок телуриду олова</w:t>
      </w:r>
    </w:p>
    <w:p w:rsidR="002E108F" w:rsidRDefault="002C1621">
      <w:pPr>
        <w:ind w:firstLine="425"/>
        <w:jc w:val="center"/>
        <w:rPr>
          <w:b/>
        </w:rPr>
      </w:pPr>
      <w:r>
        <w:rPr>
          <w:b/>
        </w:rPr>
        <w:t>в атмосфері кисню</w:t>
      </w:r>
    </w:p>
    <w:p w:rsidR="002E108F" w:rsidRDefault="002E108F">
      <w:pPr>
        <w:ind w:firstLine="425"/>
        <w:jc w:val="center"/>
        <w:rPr>
          <w:b/>
        </w:rPr>
      </w:pPr>
    </w:p>
    <w:p w:rsidR="002E108F" w:rsidRDefault="002C1621">
      <w:pPr>
        <w:ind w:firstLine="425"/>
      </w:pPr>
      <w:r>
        <w:t>Можливості практичного використання тонких плівок в електроніці визначається їх термічною стійкістю до взаємодії із атмосферними газами і в першу чергу – киснем. У зв’язку із цим певний науковий і практичний інтерес мають дослідження зміни хімічного і фазового складів морфології поверхні при ізохронному і ізотермічному відпалі в атмосфері повітря.</w:t>
      </w:r>
    </w:p>
    <w:p w:rsidR="002E108F" w:rsidRDefault="002C1621">
      <w:pPr>
        <w:ind w:firstLine="425"/>
      </w:pPr>
      <w:r>
        <w:t xml:space="preserve">Методом електронної оже-спектроскопії досліджено окислення епітаксійних шарів </w:t>
      </w:r>
      <w:r>
        <w:rPr>
          <w:i/>
        </w:rPr>
        <w:t>SnTe,</w:t>
      </w:r>
      <w:r>
        <w:t xml:space="preserve"> осаджених із парової фази на сколи (111) кристалів фтористого барію і підданих ізохронному (на протязі 1 год.) відпалу на повітрі при </w:t>
      </w:r>
      <w:r>
        <w:rPr>
          <w:i/>
        </w:rPr>
        <w:t>Т=300-850 К</w:t>
      </w:r>
      <w:r>
        <w:t xml:space="preserve">. Оже-спектри вихідних епітаксійних плівок підданих термообробці представлені на рис. 3.18, а відносні зміни компонентів поверхні від температури відпалу на </w:t>
      </w:r>
      <w:r>
        <w:rPr>
          <w:i/>
        </w:rPr>
        <w:t>рис.7.13</w:t>
      </w:r>
      <w:r>
        <w:t>. Загальною закономірністю для всіх досліджуваних епітаксійних шарів є те, що їх вихідна поверхня завжди насичена киснем (</w:t>
      </w:r>
      <w:r>
        <w:rPr>
          <w:i/>
        </w:rPr>
        <w:t>рис. 7.12</w:t>
      </w:r>
      <w:r>
        <w:t>). Травлення як вихідних плівок, так і попередньо підданих термообробці в атмосферному кисні приводить до очищення матеріалу від кисню, в однаковій степені як і від інших домішок (</w:t>
      </w:r>
      <w:r>
        <w:rPr>
          <w:i/>
        </w:rPr>
        <w:t>рис.</w:t>
      </w:r>
      <w:r>
        <w:rPr>
          <w:i/>
          <w:lang w:val="en-US"/>
        </w:rPr>
        <w:t> </w:t>
      </w:r>
      <w:r>
        <w:rPr>
          <w:i/>
        </w:rPr>
        <w:t>7.12</w:t>
      </w:r>
      <w:r>
        <w:t>). Це підтверджує той факт, що в епітаксійних плівках адсорбція кисню проходить, в основному, на поверхні. Термообробка плівок істотно не сприяє дифузії кисню вглиб матеріалу.</w:t>
      </w:r>
    </w:p>
    <w:p w:rsidR="002E108F" w:rsidRDefault="002E108F">
      <w:pPr>
        <w:ind w:right="-8"/>
      </w:pPr>
    </w:p>
    <w:p w:rsidR="002E108F" w:rsidRDefault="002E108F">
      <w:pPr>
        <w:ind w:firstLine="425"/>
        <w:rPr>
          <w:i/>
        </w:rPr>
      </w:pPr>
    </w:p>
    <w:p w:rsidR="002E108F" w:rsidRDefault="002E108F">
      <w:pPr>
        <w:rPr>
          <w:i/>
        </w:rPr>
      </w:pPr>
    </w:p>
    <w:p w:rsidR="00100EB5" w:rsidRDefault="00100EB5">
      <w:pPr>
        <w:jc w:val="center"/>
        <w:rPr>
          <w:i/>
          <w:lang w:val="en-US"/>
        </w:rPr>
      </w:pPr>
    </w:p>
    <w:p w:rsidR="002E108F" w:rsidRDefault="002C1621">
      <w:pPr>
        <w:jc w:val="center"/>
        <w:rPr>
          <w:i/>
        </w:rPr>
      </w:pPr>
      <w:r>
        <w:rPr>
          <w:i/>
        </w:rPr>
        <w:object w:dxaOrig="3083" w:dyaOrig="4139">
          <v:shape id="_x0000_i1532" type="#_x0000_t75" style="width:154.2pt;height:206.85pt" o:ole="" o:preferrelative="f" fillcolor="#001">
            <v:imagedata r:id="rId1021" o:title=""/>
          </v:shape>
          <o:OLEObject Type="Embed" ProgID="CorelDraw.Graphic.9" ShapeID="_x0000_i1532" DrawAspect="Content" ObjectID="_1649931926" r:id="rId1022"/>
        </w:object>
      </w:r>
    </w:p>
    <w:p w:rsidR="002E108F" w:rsidRDefault="002C1621" w:rsidP="00AC3F0A">
      <w:pPr>
        <w:ind w:firstLine="0"/>
      </w:pPr>
      <w:r>
        <w:t>Рис.</w:t>
      </w:r>
      <w:r>
        <w:rPr>
          <w:lang w:val="en-US"/>
        </w:rPr>
        <w:t> </w:t>
      </w:r>
      <w:r>
        <w:t>7.12. Оже-спектри вихідних і підданих ізохронному відпалу на повітрі при 470 К (</w:t>
      </w:r>
      <w:r>
        <w:rPr>
          <w:lang w:val="ru-RU"/>
        </w:rPr>
        <w:t>1</w:t>
      </w:r>
      <w:r>
        <w:t>), 640 К (</w:t>
      </w:r>
      <w:r>
        <w:rPr>
          <w:lang w:val="ru-RU"/>
        </w:rPr>
        <w:t>2</w:t>
      </w:r>
      <w:r>
        <w:t>), 840 К (</w:t>
      </w:r>
      <w:r>
        <w:rPr>
          <w:lang w:val="ru-RU"/>
        </w:rPr>
        <w:t>3</w:t>
      </w:r>
      <w:r>
        <w:t xml:space="preserve">) епітаксійних плівок </w:t>
      </w:r>
      <w:r>
        <w:rPr>
          <w:i/>
        </w:rPr>
        <w:t>SnTe</w:t>
      </w:r>
      <w:r>
        <w:t xml:space="preserve"> [179].</w:t>
      </w:r>
    </w:p>
    <w:p w:rsidR="002E108F" w:rsidRDefault="002E108F">
      <w:pPr>
        <w:ind w:firstLine="425"/>
      </w:pPr>
    </w:p>
    <w:p w:rsidR="002E108F" w:rsidRDefault="002C1621">
      <w:pPr>
        <w:ind w:firstLine="425"/>
      </w:pPr>
      <w:r>
        <w:t>Дальше, підвищення температури відпалу плівок, для всіх випадків, обумовлює підвищення інтенсивності піків кисню в оже-спектрах (</w:t>
      </w:r>
      <w:r>
        <w:rPr>
          <w:i/>
        </w:rPr>
        <w:t>рис.</w:t>
      </w:r>
      <w:r>
        <w:rPr>
          <w:i/>
          <w:lang w:val="en-US"/>
        </w:rPr>
        <w:t> </w:t>
      </w:r>
      <w:r>
        <w:rPr>
          <w:i/>
        </w:rPr>
        <w:t>7.12</w:t>
      </w:r>
      <w:r>
        <w:t>). Це є прямим доказом росту кількості кисню на поверхні плівки. При цьому інтенсивність олова в оже-спектрах SnTe майже не змінюється (</w:t>
      </w:r>
      <w:r>
        <w:rPr>
          <w:i/>
        </w:rPr>
        <w:t>рис.</w:t>
      </w:r>
      <w:r>
        <w:rPr>
          <w:i/>
          <w:lang w:val="en-US"/>
        </w:rPr>
        <w:t> </w:t>
      </w:r>
      <w:r>
        <w:rPr>
          <w:i/>
        </w:rPr>
        <w:t>7.13</w:t>
      </w:r>
      <w:r>
        <w:t>). Це можна пояснити, тим, що олово вже на початкових етапах відпалу ефективно окислюється, утворюючи на поверхні стабільний оксид, перешкоджаючий подальшому протіканню процесу.</w:t>
      </w:r>
    </w:p>
    <w:p w:rsidR="002E108F" w:rsidRDefault="002C1621">
      <w:pPr>
        <w:ind w:firstLine="425"/>
        <w:rPr>
          <w:color w:val="000000"/>
        </w:rPr>
      </w:pPr>
      <w:r>
        <w:t xml:space="preserve">Методами ядерного гама-резонансу (ЯГР) підтверджено наявність оксидних фаз у плівках </w:t>
      </w:r>
      <w:r>
        <w:rPr>
          <w:i/>
        </w:rPr>
        <w:t>SnTe</w:t>
      </w:r>
      <w:r>
        <w:t xml:space="preserve"> при їх відпалі у атмосферному кисні (</w:t>
      </w:r>
      <w:r>
        <w:rPr>
          <w:i/>
        </w:rPr>
        <w:t>рис. 7.14</w:t>
      </w:r>
      <w:r>
        <w:t xml:space="preserve">). </w:t>
      </w:r>
      <w:r>
        <w:rPr>
          <w:color w:val="000000"/>
        </w:rPr>
        <w:t xml:space="preserve">Великий ізомерний зсув між </w:t>
      </w:r>
      <w:r>
        <w:rPr>
          <w:i/>
          <w:color w:val="000000"/>
        </w:rPr>
        <w:t>SnTe</w:t>
      </w:r>
      <w:r>
        <w:rPr>
          <w:color w:val="000000"/>
        </w:rPr>
        <w:t xml:space="preserve"> (хімічна форма двовалентного олова – </w:t>
      </w:r>
      <w:r>
        <w:rPr>
          <w:i/>
          <w:color w:val="000000"/>
        </w:rPr>
        <w:t>Sn II</w:t>
      </w:r>
      <w:r>
        <w:rPr>
          <w:color w:val="000000"/>
        </w:rPr>
        <w:t xml:space="preserve">) і його оксидами </w:t>
      </w:r>
      <w:r>
        <w:rPr>
          <w:i/>
          <w:color w:val="000000"/>
        </w:rPr>
        <w:t>SnО</w:t>
      </w:r>
      <w:r>
        <w:rPr>
          <w:i/>
          <w:color w:val="000000"/>
          <w:vertAlign w:val="subscript"/>
        </w:rPr>
        <w:t>2</w:t>
      </w:r>
      <w:r>
        <w:rPr>
          <w:i/>
          <w:color w:val="000000"/>
        </w:rPr>
        <w:t>, SnTe</w:t>
      </w:r>
      <w:r>
        <w:rPr>
          <w:i/>
          <w:color w:val="000000"/>
          <w:vertAlign w:val="subscript"/>
        </w:rPr>
        <w:t>3</w:t>
      </w:r>
      <w:r>
        <w:rPr>
          <w:i/>
          <w:color w:val="000000"/>
        </w:rPr>
        <w:t>O</w:t>
      </w:r>
      <w:r>
        <w:rPr>
          <w:i/>
          <w:color w:val="000000"/>
          <w:vertAlign w:val="subscript"/>
        </w:rPr>
        <w:t>8</w:t>
      </w:r>
      <w:r>
        <w:rPr>
          <w:color w:val="000000"/>
        </w:rPr>
        <w:t xml:space="preserve"> (хімічна форма чотиривалентного олова – </w:t>
      </w:r>
      <w:r>
        <w:rPr>
          <w:i/>
          <w:color w:val="000000"/>
        </w:rPr>
        <w:t>Sn IV</w:t>
      </w:r>
      <w:r>
        <w:rPr>
          <w:color w:val="000000"/>
        </w:rPr>
        <w:t xml:space="preserve"> при ширині ліній </w:t>
      </w:r>
      <w:r>
        <w:rPr>
          <w:i/>
          <w:color w:val="000000"/>
        </w:rPr>
        <w:t>Г</w:t>
      </w:r>
      <w:r>
        <w:rPr>
          <w:i/>
          <w:color w:val="000000"/>
          <w:vertAlign w:val="subscript"/>
        </w:rPr>
        <w:t>ShІІ</w:t>
      </w:r>
      <w:r>
        <w:rPr>
          <w:i/>
          <w:color w:val="000000"/>
        </w:rPr>
        <w:t>=9,5</w:t>
      </w:r>
      <w:r>
        <w:rPr>
          <w:i/>
          <w:color w:val="000000"/>
        </w:rPr>
        <w:sym w:font="Symbol" w:char="F0D7"/>
      </w:r>
      <w:r>
        <w:rPr>
          <w:i/>
          <w:color w:val="000000"/>
        </w:rPr>
        <w:t>10</w:t>
      </w:r>
      <w:r>
        <w:rPr>
          <w:i/>
          <w:color w:val="000000"/>
          <w:vertAlign w:val="superscript"/>
        </w:rPr>
        <w:t>-5</w:t>
      </w:r>
      <w:r>
        <w:rPr>
          <w:color w:val="000000"/>
        </w:rPr>
        <w:t xml:space="preserve"> м/с і </w:t>
      </w:r>
      <w:r>
        <w:rPr>
          <w:i/>
          <w:color w:val="000000"/>
        </w:rPr>
        <w:t>Г</w:t>
      </w:r>
      <w:r>
        <w:rPr>
          <w:i/>
          <w:color w:val="000000"/>
          <w:vertAlign w:val="subscript"/>
        </w:rPr>
        <w:t>ShІV</w:t>
      </w:r>
      <w:r>
        <w:rPr>
          <w:i/>
          <w:color w:val="000000"/>
        </w:rPr>
        <w:t>=120</w:t>
      </w:r>
      <w:r>
        <w:rPr>
          <w:i/>
          <w:color w:val="000000"/>
        </w:rPr>
        <w:sym w:font="Symbol" w:char="F0D7"/>
      </w:r>
      <w:r>
        <w:rPr>
          <w:i/>
          <w:color w:val="000000"/>
        </w:rPr>
        <w:t>10</w:t>
      </w:r>
      <w:r>
        <w:rPr>
          <w:i/>
          <w:color w:val="000000"/>
          <w:vertAlign w:val="superscript"/>
        </w:rPr>
        <w:t>-5</w:t>
      </w:r>
      <w:r>
        <w:rPr>
          <w:i/>
          <w:color w:val="000000"/>
        </w:rPr>
        <w:t> м/с</w:t>
      </w:r>
      <w:r>
        <w:rPr>
          <w:color w:val="000000"/>
        </w:rPr>
        <w:t xml:space="preserve"> (</w:t>
      </w:r>
      <w:r>
        <w:rPr>
          <w:i/>
          <w:color w:val="000000"/>
        </w:rPr>
        <w:t>рис. 7.14 а</w:t>
      </w:r>
      <w:r>
        <w:rPr>
          <w:color w:val="000000"/>
        </w:rPr>
        <w:t>) дозволяє легко ідентифікувати ЯГР-спектри і визначити вміст оксидних фаз в основній матриці.</w:t>
      </w:r>
    </w:p>
    <w:p w:rsidR="00100EB5" w:rsidRDefault="002C1621">
      <w:pPr>
        <w:ind w:firstLine="425"/>
        <w:rPr>
          <w:color w:val="000000"/>
          <w:lang w:val="en-US"/>
        </w:rPr>
      </w:pPr>
      <w:r>
        <w:rPr>
          <w:color w:val="000000"/>
        </w:rPr>
        <w:t>Обробка ЯГР-спектрів відпалених зразків показала, що для температур нижче 673</w:t>
      </w:r>
      <w:r>
        <w:rPr>
          <w:color w:val="000000"/>
          <w:lang w:val="en-US"/>
        </w:rPr>
        <w:t> </w:t>
      </w:r>
      <w:r>
        <w:rPr>
          <w:color w:val="000000"/>
        </w:rPr>
        <w:t xml:space="preserve">К хімічна форма чотиривалентного олова в складі плівок відсутня. При </w:t>
      </w:r>
      <w:r>
        <w:rPr>
          <w:i/>
          <w:color w:val="000000"/>
        </w:rPr>
        <w:t>Т</w:t>
      </w:r>
      <w:r>
        <w:rPr>
          <w:i/>
          <w:color w:val="000000"/>
          <w:vertAlign w:val="subscript"/>
        </w:rPr>
        <w:t>0</w:t>
      </w:r>
      <w:r>
        <w:rPr>
          <w:i/>
          <w:color w:val="000000"/>
        </w:rPr>
        <w:t>=</w:t>
      </w:r>
      <w:r>
        <w:rPr>
          <w:i/>
          <w:color w:val="000000"/>
          <w:lang w:val="en-US"/>
        </w:rPr>
        <w:t> </w:t>
      </w:r>
      <w:r>
        <w:rPr>
          <w:i/>
          <w:color w:val="000000"/>
        </w:rPr>
        <w:t>773 і 873</w:t>
      </w:r>
      <w:r>
        <w:rPr>
          <w:i/>
          <w:color w:val="000000"/>
          <w:lang w:val="en-US"/>
        </w:rPr>
        <w:t> </w:t>
      </w:r>
      <w:r>
        <w:rPr>
          <w:i/>
          <w:color w:val="000000"/>
        </w:rPr>
        <w:t>К</w:t>
      </w:r>
      <w:r>
        <w:rPr>
          <w:color w:val="000000"/>
        </w:rPr>
        <w:t xml:space="preserve"> весь зразок є окисленим</w:t>
      </w:r>
    </w:p>
    <w:p w:rsidR="002E108F" w:rsidRDefault="002C1621" w:rsidP="00100EB5">
      <w:pPr>
        <w:ind w:firstLine="0"/>
        <w:jc w:val="center"/>
      </w:pPr>
      <w:r>
        <w:object w:dxaOrig="4117" w:dyaOrig="2939">
          <v:shape id="_x0000_i1541" type="#_x0000_t75" style="width:205.8pt;height:147.05pt" o:ole="" o:preferrelative="f" fillcolor="#001">
            <v:imagedata r:id="rId1023" o:title=""/>
          </v:shape>
          <o:OLEObject Type="Embed" ProgID="CorelDraw.Graphic.9" ShapeID="_x0000_i1541" DrawAspect="Content" ObjectID="_1649931927" r:id="rId1024"/>
        </w:object>
      </w:r>
    </w:p>
    <w:p w:rsidR="002E108F" w:rsidRDefault="002E108F">
      <w:pPr>
        <w:ind w:firstLine="425"/>
        <w:jc w:val="center"/>
      </w:pPr>
    </w:p>
    <w:p w:rsidR="002E108F" w:rsidRDefault="002C1621">
      <w:pPr>
        <w:pStyle w:val="a5"/>
        <w:ind w:firstLine="0"/>
      </w:pPr>
      <w:r>
        <w:t>Рис.</w:t>
      </w:r>
      <w:r>
        <w:rPr>
          <w:lang w:val="en-US"/>
        </w:rPr>
        <w:t> </w:t>
      </w:r>
      <w:r>
        <w:t xml:space="preserve">7.13. Залежність відносних значень амплітуд оже-спектрів Sn від температури ізохронного відпалу в атмосфері кисню епітаксійних плівок </w:t>
      </w:r>
      <w:r>
        <w:rPr>
          <w:i/>
        </w:rPr>
        <w:t>SnTe</w:t>
      </w:r>
      <w:r>
        <w:t xml:space="preserve"> [179].</w:t>
      </w:r>
    </w:p>
    <w:p w:rsidR="002E108F" w:rsidRDefault="002E108F">
      <w:pPr>
        <w:ind w:firstLine="425"/>
        <w:rPr>
          <w:i/>
        </w:rPr>
      </w:pPr>
    </w:p>
    <w:p w:rsidR="002E108F" w:rsidRDefault="002C1621">
      <w:pPr>
        <w:jc w:val="center"/>
        <w:rPr>
          <w:lang w:val="en-US"/>
        </w:rPr>
      </w:pPr>
      <w:r>
        <w:object w:dxaOrig="4006" w:dyaOrig="2584">
          <v:shape id="_x0000_i1533" type="#_x0000_t75" style="width:200.4pt;height:129.05pt" o:ole="" o:preferrelative="f" fillcolor="#001">
            <v:imagedata r:id="rId1025" o:title=""/>
          </v:shape>
          <o:OLEObject Type="Embed" ProgID="CorelDraw.Graphic.9" ShapeID="_x0000_i1533" DrawAspect="Content" ObjectID="_1649931928" r:id="rId1026"/>
        </w:object>
      </w:r>
    </w:p>
    <w:p w:rsidR="002E108F" w:rsidRDefault="002E108F">
      <w:pPr>
        <w:ind w:firstLine="425"/>
        <w:jc w:val="center"/>
        <w:rPr>
          <w:sz w:val="14"/>
          <w:lang w:val="en-US"/>
        </w:rPr>
      </w:pPr>
    </w:p>
    <w:p w:rsidR="002E108F" w:rsidRDefault="002C1621" w:rsidP="00100EB5">
      <w:pPr>
        <w:ind w:firstLine="0"/>
        <w:rPr>
          <w:i/>
        </w:rPr>
      </w:pPr>
      <w:r>
        <w:t>Рис.</w:t>
      </w:r>
      <w:r>
        <w:rPr>
          <w:lang w:val="en-US"/>
        </w:rPr>
        <w:t> </w:t>
      </w:r>
      <w:r>
        <w:t xml:space="preserve">7.14. Залежність ЯГР-спектрів (а) і вмісту оксидів олова (б) у плівках </w:t>
      </w:r>
      <w:r>
        <w:rPr>
          <w:i/>
        </w:rPr>
        <w:t xml:space="preserve">SnTe </w:t>
      </w:r>
      <w:r>
        <w:t>від температури відпалу на повітрі [160]</w:t>
      </w:r>
      <w:r>
        <w:rPr>
          <w:i/>
        </w:rPr>
        <w:t>.</w:t>
      </w:r>
    </w:p>
    <w:p w:rsidR="002E108F" w:rsidRDefault="002E108F">
      <w:pPr>
        <w:ind w:firstLine="425"/>
        <w:rPr>
          <w:i/>
        </w:rPr>
      </w:pPr>
    </w:p>
    <w:p w:rsidR="002E108F" w:rsidRDefault="002C1621" w:rsidP="00100EB5">
      <w:pPr>
        <w:ind w:firstLine="0"/>
        <w:rPr>
          <w:color w:val="000000"/>
          <w:lang w:val="ru-RU"/>
        </w:rPr>
      </w:pPr>
      <w:r>
        <w:rPr>
          <w:color w:val="000000"/>
        </w:rPr>
        <w:t>(</w:t>
      </w:r>
      <w:r>
        <w:rPr>
          <w:i/>
          <w:color w:val="000000"/>
        </w:rPr>
        <w:t>рис.</w:t>
      </w:r>
      <w:r>
        <w:rPr>
          <w:i/>
          <w:color w:val="000000"/>
          <w:lang w:val="en-US"/>
        </w:rPr>
        <w:t> </w:t>
      </w:r>
      <w:r>
        <w:rPr>
          <w:i/>
          <w:color w:val="000000"/>
        </w:rPr>
        <w:t>7.14,</w:t>
      </w:r>
      <w:r>
        <w:rPr>
          <w:i/>
          <w:color w:val="000000"/>
          <w:lang w:val="en-US"/>
        </w:rPr>
        <w:t> </w:t>
      </w:r>
      <w:r>
        <w:rPr>
          <w:i/>
          <w:color w:val="000000"/>
        </w:rPr>
        <w:t>б</w:t>
      </w:r>
      <w:r>
        <w:rPr>
          <w:color w:val="000000"/>
        </w:rPr>
        <w:t xml:space="preserve">). Таким чином, вивчення кінетики окислення плівок при </w:t>
      </w:r>
      <w:r>
        <w:rPr>
          <w:i/>
          <w:color w:val="000000"/>
        </w:rPr>
        <w:t>Т</w:t>
      </w:r>
      <w:r>
        <w:rPr>
          <w:i/>
          <w:color w:val="000000"/>
          <w:vertAlign w:val="subscript"/>
        </w:rPr>
        <w:t>0 </w:t>
      </w:r>
      <w:r>
        <w:rPr>
          <w:i/>
          <w:color w:val="000000"/>
        </w:rPr>
        <w:t>&gt; 673 К</w:t>
      </w:r>
      <w:r>
        <w:rPr>
          <w:color w:val="000000"/>
        </w:rPr>
        <w:t xml:space="preserve"> викликає особливий інтерес. На </w:t>
      </w:r>
      <w:r>
        <w:rPr>
          <w:i/>
          <w:color w:val="000000"/>
        </w:rPr>
        <w:t>рис.</w:t>
      </w:r>
      <w:r>
        <w:rPr>
          <w:i/>
          <w:color w:val="000000"/>
          <w:lang w:val="en-US"/>
        </w:rPr>
        <w:t> </w:t>
      </w:r>
      <w:r>
        <w:rPr>
          <w:i/>
          <w:color w:val="000000"/>
        </w:rPr>
        <w:t>7.14,</w:t>
      </w:r>
      <w:r>
        <w:rPr>
          <w:color w:val="000000"/>
        </w:rPr>
        <w:t xml:space="preserve">а подані типові ЯГР-спектри для серії зразків. Як бачимо, при підвищенні температури відпалу зменшується час їх повного окислення. Так, якщо при </w:t>
      </w:r>
      <w:r>
        <w:rPr>
          <w:i/>
          <w:color w:val="000000"/>
        </w:rPr>
        <w:t>Т</w:t>
      </w:r>
      <w:r>
        <w:rPr>
          <w:i/>
          <w:color w:val="000000"/>
          <w:vertAlign w:val="subscript"/>
        </w:rPr>
        <w:t>0 </w:t>
      </w:r>
      <w:r>
        <w:rPr>
          <w:i/>
          <w:color w:val="000000"/>
        </w:rPr>
        <w:t>= 813 К</w:t>
      </w:r>
      <w:r>
        <w:rPr>
          <w:color w:val="000000"/>
        </w:rPr>
        <w:t xml:space="preserve"> він складає </w:t>
      </w:r>
      <w:r>
        <w:rPr>
          <w:i/>
          <w:color w:val="000000"/>
        </w:rPr>
        <w:t>1</w:t>
      </w:r>
      <w:r>
        <w:rPr>
          <w:i/>
          <w:color w:val="000000"/>
          <w:lang w:val="en-US"/>
        </w:rPr>
        <w:t> </w:t>
      </w:r>
      <w:r>
        <w:rPr>
          <w:i/>
          <w:color w:val="000000"/>
        </w:rPr>
        <w:t>год</w:t>
      </w:r>
      <w:r>
        <w:rPr>
          <w:color w:val="000000"/>
        </w:rPr>
        <w:t xml:space="preserve">, то при </w:t>
      </w:r>
      <w:r>
        <w:rPr>
          <w:i/>
          <w:color w:val="000000"/>
        </w:rPr>
        <w:t>Т</w:t>
      </w:r>
      <w:r>
        <w:rPr>
          <w:i/>
          <w:color w:val="000000"/>
          <w:vertAlign w:val="subscript"/>
        </w:rPr>
        <w:t>0 </w:t>
      </w:r>
      <w:r>
        <w:rPr>
          <w:i/>
          <w:color w:val="000000"/>
        </w:rPr>
        <w:t>=</w:t>
      </w:r>
      <w:r>
        <w:rPr>
          <w:i/>
          <w:color w:val="000000"/>
          <w:lang w:val="en-US"/>
        </w:rPr>
        <w:t> </w:t>
      </w:r>
      <w:r>
        <w:rPr>
          <w:i/>
          <w:color w:val="000000"/>
        </w:rPr>
        <w:t>773</w:t>
      </w:r>
      <w:r>
        <w:rPr>
          <w:i/>
          <w:color w:val="000000"/>
          <w:lang w:val="en-US"/>
        </w:rPr>
        <w:t> </w:t>
      </w:r>
      <w:r>
        <w:rPr>
          <w:i/>
          <w:color w:val="000000"/>
        </w:rPr>
        <w:t>К</w:t>
      </w:r>
      <w:r>
        <w:rPr>
          <w:color w:val="000000"/>
        </w:rPr>
        <w:t xml:space="preserve"> – </w:t>
      </w:r>
      <w:r>
        <w:rPr>
          <w:i/>
          <w:color w:val="000000"/>
        </w:rPr>
        <w:t>3 год</w:t>
      </w:r>
      <w:r>
        <w:rPr>
          <w:color w:val="000000"/>
        </w:rPr>
        <w:t xml:space="preserve">. Результати експерименту показали, що час повного переходу </w:t>
      </w:r>
      <w:r>
        <w:rPr>
          <w:i/>
          <w:color w:val="000000"/>
        </w:rPr>
        <w:t>Sn</w:t>
      </w:r>
      <w:r>
        <w:rPr>
          <w:color w:val="000000"/>
        </w:rPr>
        <w:t xml:space="preserve"> із стану </w:t>
      </w:r>
      <w:r>
        <w:rPr>
          <w:i/>
          <w:color w:val="000000"/>
        </w:rPr>
        <w:t>Sn II у Sn IV</w:t>
      </w:r>
      <w:r>
        <w:rPr>
          <w:color w:val="000000"/>
        </w:rPr>
        <w:t xml:space="preserve"> залежить від температури відпалу. Так, для плівок </w:t>
      </w:r>
      <w:r>
        <w:rPr>
          <w:i/>
          <w:color w:val="000000"/>
        </w:rPr>
        <w:t>SnTe</w:t>
      </w:r>
      <w:r>
        <w:rPr>
          <w:color w:val="000000"/>
        </w:rPr>
        <w:t xml:space="preserve"> товщиною </w:t>
      </w:r>
      <w:r>
        <w:rPr>
          <w:i/>
          <w:color w:val="000000"/>
        </w:rPr>
        <w:t>10 мкм</w:t>
      </w:r>
      <w:r>
        <w:rPr>
          <w:color w:val="000000"/>
        </w:rPr>
        <w:t xml:space="preserve"> він дорівнює </w:t>
      </w:r>
      <w:r>
        <w:rPr>
          <w:i/>
          <w:color w:val="000000"/>
        </w:rPr>
        <w:t>1,5; 1,0; 0,1 год</w:t>
      </w:r>
      <w:r>
        <w:rPr>
          <w:color w:val="000000"/>
        </w:rPr>
        <w:t xml:space="preserve">. при </w:t>
      </w:r>
      <w:r>
        <w:rPr>
          <w:i/>
          <w:color w:val="000000"/>
        </w:rPr>
        <w:t>Т</w:t>
      </w:r>
      <w:r>
        <w:rPr>
          <w:i/>
          <w:color w:val="000000"/>
          <w:vertAlign w:val="subscript"/>
        </w:rPr>
        <w:t>0</w:t>
      </w:r>
      <w:r>
        <w:rPr>
          <w:i/>
          <w:color w:val="000000"/>
        </w:rPr>
        <w:t>= 778; 823 і 873</w:t>
      </w:r>
      <w:r>
        <w:rPr>
          <w:i/>
          <w:color w:val="000000"/>
          <w:lang w:val="en-US"/>
        </w:rPr>
        <w:t> </w:t>
      </w:r>
      <w:r>
        <w:rPr>
          <w:i/>
          <w:color w:val="000000"/>
        </w:rPr>
        <w:t>К</w:t>
      </w:r>
      <w:r>
        <w:rPr>
          <w:color w:val="000000"/>
        </w:rPr>
        <w:t xml:space="preserve"> відповідно (рис. 7.15). </w:t>
      </w:r>
    </w:p>
    <w:p w:rsidR="002E108F" w:rsidRDefault="002C1621">
      <w:pPr>
        <w:ind w:firstLine="425"/>
        <w:rPr>
          <w:color w:val="000000"/>
        </w:rPr>
      </w:pPr>
      <w:r>
        <w:rPr>
          <w:color w:val="000000"/>
        </w:rPr>
        <w:lastRenderedPageBreak/>
        <w:t xml:space="preserve">Аналіз кінетики утворення оксидних форм олова при вибранійтемпературі відпалу показує, що швидкість фазового перетворення матеріалу плівки росте при збільшенні часу відпалу. Так, за першу половину часу, необхідного для повного окислення плівок, утвориться тільки </w:t>
      </w:r>
      <w:r>
        <w:rPr>
          <w:i/>
          <w:color w:val="000000"/>
        </w:rPr>
        <w:t>0,10; 0,17 і 0,21 ат. долей</w:t>
      </w:r>
      <w:r>
        <w:rPr>
          <w:color w:val="000000"/>
        </w:rPr>
        <w:t xml:space="preserve"> чотиривалентного олова </w:t>
      </w:r>
      <w:r>
        <w:rPr>
          <w:i/>
          <w:color w:val="000000"/>
        </w:rPr>
        <w:t>Sn IV</w:t>
      </w:r>
      <w:r>
        <w:rPr>
          <w:color w:val="000000"/>
        </w:rPr>
        <w:t xml:space="preserve"> при </w:t>
      </w:r>
      <w:r>
        <w:rPr>
          <w:i/>
          <w:color w:val="000000"/>
        </w:rPr>
        <w:t>Т</w:t>
      </w:r>
      <w:r>
        <w:rPr>
          <w:i/>
          <w:color w:val="000000"/>
          <w:vertAlign w:val="subscript"/>
        </w:rPr>
        <w:t>0 </w:t>
      </w:r>
      <w:r>
        <w:rPr>
          <w:i/>
          <w:color w:val="000000"/>
        </w:rPr>
        <w:t>= 723; 778; 823 і 873 К</w:t>
      </w:r>
      <w:r>
        <w:rPr>
          <w:color w:val="000000"/>
        </w:rPr>
        <w:t xml:space="preserve"> відповідно (</w:t>
      </w:r>
      <w:r>
        <w:rPr>
          <w:i/>
          <w:color w:val="000000"/>
        </w:rPr>
        <w:t>рис.</w:t>
      </w:r>
      <w:r>
        <w:rPr>
          <w:i/>
          <w:color w:val="000000"/>
          <w:lang w:val="en-US"/>
        </w:rPr>
        <w:t> </w:t>
      </w:r>
      <w:r>
        <w:rPr>
          <w:i/>
          <w:color w:val="000000"/>
        </w:rPr>
        <w:t>7.15 а, в</w:t>
      </w:r>
      <w:r>
        <w:rPr>
          <w:color w:val="000000"/>
        </w:rPr>
        <w:t>)</w:t>
      </w:r>
      <w:r>
        <w:rPr>
          <w:i/>
          <w:color w:val="000000"/>
        </w:rPr>
        <w:t>.</w:t>
      </w:r>
      <w:r>
        <w:rPr>
          <w:color w:val="000000"/>
        </w:rPr>
        <w:t xml:space="preserve"> Таким чином, плівки спочатку ніби чинять опір окисленню. Але як тільки в складі зразків з'являється незначна кількість </w:t>
      </w:r>
      <w:r>
        <w:rPr>
          <w:i/>
          <w:color w:val="000000"/>
        </w:rPr>
        <w:t>Sn IV</w:t>
      </w:r>
      <w:r>
        <w:rPr>
          <w:color w:val="000000"/>
        </w:rPr>
        <w:t>, подальше окислення плівок проходить швидко.</w:t>
      </w:r>
      <w:r>
        <w:rPr>
          <w:b/>
          <w:color w:val="000000"/>
        </w:rPr>
        <w:t xml:space="preserve"> </w:t>
      </w:r>
      <w:r>
        <w:rPr>
          <w:color w:val="000000"/>
        </w:rPr>
        <w:t>Про</w:t>
      </w:r>
      <w:r>
        <w:rPr>
          <w:b/>
          <w:color w:val="000000"/>
        </w:rPr>
        <w:t xml:space="preserve"> </w:t>
      </w:r>
      <w:r>
        <w:rPr>
          <w:color w:val="000000"/>
        </w:rPr>
        <w:t>це свідчать і металографічні дослідження поверхні епітаксійних плівок (</w:t>
      </w:r>
      <w:r>
        <w:rPr>
          <w:i/>
          <w:color w:val="000000"/>
        </w:rPr>
        <w:t>рис. 7.16</w:t>
      </w:r>
      <w:r>
        <w:rPr>
          <w:color w:val="000000"/>
        </w:rPr>
        <w:t>).</w:t>
      </w:r>
    </w:p>
    <w:p w:rsidR="002E108F" w:rsidRDefault="002E108F"/>
    <w:p w:rsidR="002E108F" w:rsidRDefault="002E108F"/>
    <w:bookmarkStart w:id="1" w:name="OLE_LINK3"/>
    <w:p w:rsidR="002E108F" w:rsidRDefault="002C1621">
      <w:pPr>
        <w:jc w:val="center"/>
      </w:pPr>
      <w:r>
        <w:object w:dxaOrig="4678" w:dyaOrig="3398">
          <v:shape id="_x0000_i1534" type="#_x0000_t75" style="width:234pt;height:169.8pt" o:ole="" fillcolor="#001">
            <v:imagedata r:id="rId1027" o:title=""/>
          </v:shape>
          <o:OLEObject Type="Embed" ProgID="CorelDraw.Graphic.9" ShapeID="_x0000_i1534" DrawAspect="Content" ObjectID="_1649931929" r:id="rId1028"/>
        </w:object>
      </w:r>
      <w:bookmarkEnd w:id="1"/>
    </w:p>
    <w:p w:rsidR="002E108F" w:rsidRDefault="002E108F"/>
    <w:p w:rsidR="002E108F" w:rsidRDefault="002C1621" w:rsidP="00100EB5">
      <w:pPr>
        <w:ind w:firstLine="0"/>
      </w:pPr>
      <w:r>
        <w:t>Рис.</w:t>
      </w:r>
      <w:r>
        <w:rPr>
          <w:lang w:val="en-US"/>
        </w:rPr>
        <w:t> </w:t>
      </w:r>
      <w:r>
        <w:t>7.15. Залежність вмісту оксидів олова (</w:t>
      </w:r>
      <w:r>
        <w:rPr>
          <w:i/>
        </w:rPr>
        <w:t>Sn IV</w:t>
      </w:r>
      <w:r>
        <w:t xml:space="preserve">) в плівках </w:t>
      </w:r>
      <w:r>
        <w:rPr>
          <w:i/>
        </w:rPr>
        <w:t>SnTe</w:t>
      </w:r>
      <w:r>
        <w:t xml:space="preserve"> від часу витримки на повітрі:</w:t>
      </w:r>
    </w:p>
    <w:p w:rsidR="002E108F" w:rsidRDefault="002C1621">
      <w:r>
        <w:t xml:space="preserve">температура відпалу </w:t>
      </w:r>
      <w:r>
        <w:rPr>
          <w:i/>
        </w:rPr>
        <w:t>Т</w:t>
      </w:r>
      <w:r>
        <w:rPr>
          <w:i/>
          <w:vertAlign w:val="subscript"/>
        </w:rPr>
        <w:t>0</w:t>
      </w:r>
      <w:r>
        <w:rPr>
          <w:i/>
        </w:rPr>
        <w:t>, К</w:t>
      </w:r>
      <w:r>
        <w:t>:</w:t>
      </w:r>
      <w:r>
        <w:rPr>
          <w:i/>
        </w:rPr>
        <w:t xml:space="preserve"> а, в</w:t>
      </w:r>
      <w:r>
        <w:t xml:space="preserve"> –</w:t>
      </w:r>
      <w:r>
        <w:sym w:font="Symbol" w:char="F0D7"/>
      </w:r>
      <w:r>
        <w:t xml:space="preserve">873 (1), 778 (2); 723 (3); 823 (4); </w:t>
      </w:r>
    </w:p>
    <w:p w:rsidR="002E108F" w:rsidRDefault="002C1621">
      <w:pPr>
        <w:rPr>
          <w:color w:val="000000"/>
        </w:rPr>
      </w:pPr>
      <w:r>
        <w:t xml:space="preserve">товщина плівок, </w:t>
      </w:r>
      <w:r>
        <w:rPr>
          <w:i/>
        </w:rPr>
        <w:t>мкм: а</w:t>
      </w:r>
      <w:r>
        <w:t xml:space="preserve"> – 20; </w:t>
      </w:r>
      <w:r>
        <w:rPr>
          <w:i/>
        </w:rPr>
        <w:t>в</w:t>
      </w:r>
      <w:r>
        <w:t xml:space="preserve"> – 10; </w:t>
      </w:r>
      <w:r>
        <w:rPr>
          <w:i/>
        </w:rPr>
        <w:t>б</w:t>
      </w:r>
      <w:r>
        <w:t xml:space="preserve"> – 10 (2), 20 (3), 8 (4) [160].</w:t>
      </w:r>
    </w:p>
    <w:p w:rsidR="002E108F" w:rsidRDefault="002E108F">
      <w:pPr>
        <w:ind w:firstLine="425"/>
        <w:rPr>
          <w:color w:val="000000"/>
        </w:rPr>
      </w:pPr>
    </w:p>
    <w:p w:rsidR="002E108F" w:rsidRDefault="002C1621">
      <w:pPr>
        <w:rPr>
          <w:color w:val="000000"/>
        </w:rPr>
      </w:pPr>
      <w:r>
        <w:rPr>
          <w:color w:val="000000"/>
        </w:rPr>
        <w:object w:dxaOrig="6488" w:dyaOrig="1053">
          <v:shape id="_x0000_i1535" type="#_x0000_t75" style="width:324.35pt;height:52.65pt" o:ole="" o:preferrelative="f" fillcolor="#001">
            <v:imagedata r:id="rId1029" o:title=""/>
          </v:shape>
          <o:OLEObject Type="Embed" ProgID="CorelDraw.Graphic.9" ShapeID="_x0000_i1535" DrawAspect="Content" ObjectID="_1649931930" r:id="rId1030"/>
        </w:object>
      </w:r>
    </w:p>
    <w:p w:rsidR="002E108F" w:rsidRDefault="002C1621" w:rsidP="00100EB5">
      <w:pPr>
        <w:ind w:firstLine="0"/>
        <w:rPr>
          <w:color w:val="000000"/>
        </w:rPr>
      </w:pPr>
      <w:r>
        <w:rPr>
          <w:color w:val="000000"/>
        </w:rPr>
        <w:t>Рис</w:t>
      </w:r>
      <w:r>
        <w:rPr>
          <w:color w:val="000000"/>
          <w:lang w:val="ru-RU"/>
        </w:rPr>
        <w:t>.</w:t>
      </w:r>
      <w:r>
        <w:rPr>
          <w:color w:val="000000"/>
          <w:lang w:val="en-US"/>
        </w:rPr>
        <w:t> </w:t>
      </w:r>
      <w:r>
        <w:rPr>
          <w:color w:val="000000"/>
          <w:lang w:val="ru-RU"/>
        </w:rPr>
        <w:t>7</w:t>
      </w:r>
      <w:r>
        <w:rPr>
          <w:color w:val="000000"/>
        </w:rPr>
        <w:t>.</w:t>
      </w:r>
      <w:r>
        <w:rPr>
          <w:color w:val="000000"/>
          <w:lang w:val="ru-RU"/>
        </w:rPr>
        <w:t>16</w:t>
      </w:r>
      <w:r>
        <w:rPr>
          <w:color w:val="000000"/>
        </w:rPr>
        <w:t>. Мікроструктура поверхні епітаксійних плівок телуриду олова: вихідного (</w:t>
      </w:r>
      <w:r>
        <w:rPr>
          <w:i/>
          <w:color w:val="000000"/>
        </w:rPr>
        <w:t>а</w:t>
      </w:r>
      <w:r>
        <w:rPr>
          <w:color w:val="000000"/>
        </w:rPr>
        <w:t xml:space="preserve">), відпалених при </w:t>
      </w:r>
      <w:r>
        <w:rPr>
          <w:i/>
          <w:color w:val="000000"/>
        </w:rPr>
        <w:t>823 К</w:t>
      </w:r>
      <w:r>
        <w:rPr>
          <w:color w:val="000000"/>
        </w:rPr>
        <w:t xml:space="preserve"> на протязі </w:t>
      </w:r>
      <w:r>
        <w:rPr>
          <w:i/>
          <w:color w:val="000000"/>
        </w:rPr>
        <w:t>0,3 год</w:t>
      </w:r>
      <w:r>
        <w:rPr>
          <w:color w:val="000000"/>
        </w:rPr>
        <w:t>. (</w:t>
      </w:r>
      <w:r>
        <w:rPr>
          <w:i/>
          <w:color w:val="000000"/>
        </w:rPr>
        <w:t>б</w:t>
      </w:r>
      <w:r>
        <w:rPr>
          <w:color w:val="000000"/>
        </w:rPr>
        <w:t xml:space="preserve">), </w:t>
      </w:r>
      <w:r>
        <w:rPr>
          <w:i/>
          <w:color w:val="000000"/>
        </w:rPr>
        <w:t>0,5 год</w:t>
      </w:r>
      <w:r>
        <w:rPr>
          <w:color w:val="000000"/>
        </w:rPr>
        <w:t>. (</w:t>
      </w:r>
      <w:r>
        <w:rPr>
          <w:i/>
          <w:color w:val="000000"/>
        </w:rPr>
        <w:t>в</w:t>
      </w:r>
      <w:r>
        <w:rPr>
          <w:color w:val="000000"/>
        </w:rPr>
        <w:t xml:space="preserve">) і </w:t>
      </w:r>
      <w:r>
        <w:rPr>
          <w:i/>
          <w:color w:val="000000"/>
        </w:rPr>
        <w:t>1 год</w:t>
      </w:r>
      <w:r>
        <w:rPr>
          <w:color w:val="000000"/>
        </w:rPr>
        <w:t>. (</w:t>
      </w:r>
      <w:r>
        <w:rPr>
          <w:i/>
          <w:color w:val="000000"/>
        </w:rPr>
        <w:t>г</w:t>
      </w:r>
      <w:r>
        <w:rPr>
          <w:color w:val="000000"/>
        </w:rPr>
        <w:t>)</w:t>
      </w:r>
      <w:r>
        <w:t xml:space="preserve"> [</w:t>
      </w:r>
      <w:r w:rsidRPr="002C1621">
        <w:t>160</w:t>
      </w:r>
      <w:r>
        <w:t>]</w:t>
      </w:r>
      <w:r>
        <w:rPr>
          <w:color w:val="000000"/>
        </w:rPr>
        <w:t>.</w:t>
      </w:r>
    </w:p>
    <w:p w:rsidR="002E108F" w:rsidRDefault="002C1621">
      <w:pPr>
        <w:pStyle w:val="a5"/>
        <w:ind w:firstLine="425"/>
      </w:pPr>
      <w:r>
        <w:lastRenderedPageBreak/>
        <w:t xml:space="preserve">Спочатку маленькі острівці округлої форми оксидної фази появляються в дефектних місцях плівки (мікротріщини, пори, підвищена концентрація похилих дефектів упаковки). Потім, будучи центрами окислення, острівці нової фази швидко розростаються, </w:t>
      </w:r>
      <w:r>
        <w:br/>
        <w:t>цілком покриваючи поверхню плівки. При постійній температурі відпалу зменшення товщини сприяє росту відносного вмісту оксиду в основній матриці. Отриманий результат корелює з даними електричних вимірів плівок при відпалі, відповідно до яких шар оксиду, що утвориться на поверхні, виконує захисні функції.</w:t>
      </w:r>
    </w:p>
    <w:p w:rsidR="00100EB5" w:rsidRDefault="00100EB5">
      <w:pPr>
        <w:spacing w:after="200" w:line="276" w:lineRule="auto"/>
        <w:ind w:firstLine="0"/>
        <w:jc w:val="left"/>
        <w:rPr>
          <w:b/>
          <w:snapToGrid w:val="0"/>
          <w:sz w:val="24"/>
          <w:szCs w:val="20"/>
        </w:rPr>
      </w:pPr>
      <w:r>
        <w:rPr>
          <w:b/>
          <w:sz w:val="24"/>
        </w:rPr>
        <w:br w:type="page"/>
      </w:r>
    </w:p>
    <w:p w:rsidR="002E108F" w:rsidRDefault="002C1621" w:rsidP="00100EB5">
      <w:pPr>
        <w:pStyle w:val="Normal1"/>
        <w:spacing w:after="0" w:line="240" w:lineRule="auto"/>
        <w:ind w:firstLine="567"/>
        <w:jc w:val="center"/>
        <w:rPr>
          <w:b/>
          <w:sz w:val="24"/>
          <w:lang w:val="uk-UA"/>
        </w:rPr>
      </w:pPr>
      <w:r>
        <w:rPr>
          <w:b/>
          <w:sz w:val="24"/>
          <w:lang w:val="uk-UA"/>
        </w:rPr>
        <w:lastRenderedPageBreak/>
        <w:t>Література</w:t>
      </w:r>
    </w:p>
    <w:p w:rsidR="002E108F" w:rsidRDefault="002C1621" w:rsidP="00100EB5">
      <w:pPr>
        <w:numPr>
          <w:ilvl w:val="0"/>
          <w:numId w:val="5"/>
        </w:numPr>
        <w:rPr>
          <w:lang w:val="en-GB"/>
        </w:rPr>
      </w:pPr>
      <w:r>
        <w:rPr>
          <w:i/>
          <w:lang w:val="en-GB"/>
        </w:rPr>
        <w:t>Biltz W., Mecklenburg W.</w:t>
      </w:r>
      <w:r>
        <w:rPr>
          <w:lang w:val="en-GB"/>
        </w:rPr>
        <w:t xml:space="preserve"> Uber die Zustandsdiagrammc von Zinn mil Schwefel, Selen end Tellur // Z. Anorg. Al-gem. Chem. </w:t>
      </w:r>
      <w:r>
        <w:t xml:space="preserve">– </w:t>
      </w:r>
      <w:r>
        <w:rPr>
          <w:lang w:val="en-GB"/>
        </w:rPr>
        <w:t>1909</w:t>
      </w:r>
      <w:r>
        <w:t xml:space="preserve">. – </w:t>
      </w:r>
      <w:r>
        <w:rPr>
          <w:lang w:val="en-GB"/>
        </w:rPr>
        <w:t>V.</w:t>
      </w:r>
      <w:r>
        <w:t> </w:t>
      </w:r>
      <w:r>
        <w:rPr>
          <w:lang w:val="en-GB"/>
        </w:rPr>
        <w:t>64. –</w:t>
      </w:r>
      <w:r>
        <w:t xml:space="preserve"> № </w:t>
      </w:r>
      <w:r>
        <w:rPr>
          <w:lang w:val="en-GB"/>
        </w:rPr>
        <w:t>3</w:t>
      </w:r>
      <w:r>
        <w:t>.</w:t>
      </w:r>
      <w:r>
        <w:rPr>
          <w:lang w:val="en-GB"/>
        </w:rPr>
        <w:t xml:space="preserve"> </w:t>
      </w:r>
      <w:r>
        <w:t>– Р</w:t>
      </w:r>
      <w:r>
        <w:rPr>
          <w:lang w:val="en-GB"/>
        </w:rPr>
        <w:t>. 226-235.</w:t>
      </w:r>
    </w:p>
    <w:p w:rsidR="002E108F" w:rsidRDefault="002C1621" w:rsidP="00100EB5">
      <w:pPr>
        <w:numPr>
          <w:ilvl w:val="0"/>
          <w:numId w:val="5"/>
        </w:numPr>
        <w:rPr>
          <w:lang w:val="en-GB"/>
        </w:rPr>
      </w:pPr>
      <w:r>
        <w:rPr>
          <w:i/>
          <w:lang w:val="en-GB"/>
        </w:rPr>
        <w:t>Kobayashi M</w:t>
      </w:r>
      <w:r>
        <w:rPr>
          <w:lang w:val="en-GB"/>
        </w:rPr>
        <w:t>. Uber die Legirungen des Tellurs mil Cadmium und Zinn // Z. Anorg. Algem. Chem.</w:t>
      </w:r>
      <w:r>
        <w:t xml:space="preserve"> – 1911.</w:t>
      </w:r>
      <w:r>
        <w:rPr>
          <w:lang w:val="en-GB"/>
        </w:rPr>
        <w:t xml:space="preserve"> </w:t>
      </w:r>
      <w:r>
        <w:t xml:space="preserve">– </w:t>
      </w:r>
      <w:r>
        <w:rPr>
          <w:lang w:val="en-GB"/>
        </w:rPr>
        <w:t>V</w:t>
      </w:r>
      <w:r>
        <w:t xml:space="preserve">. </w:t>
      </w:r>
      <w:r>
        <w:rPr>
          <w:lang w:val="en-GB"/>
        </w:rPr>
        <w:t>69</w:t>
      </w:r>
      <w:r>
        <w:t xml:space="preserve">. – № </w:t>
      </w:r>
      <w:r>
        <w:rPr>
          <w:lang w:val="en-GB"/>
        </w:rPr>
        <w:t>l</w:t>
      </w:r>
      <w:r>
        <w:t>.</w:t>
      </w:r>
      <w:r>
        <w:rPr>
          <w:lang w:val="en-GB"/>
        </w:rPr>
        <w:t xml:space="preserve"> </w:t>
      </w:r>
      <w:r>
        <w:t>– Р</w:t>
      </w:r>
      <w:r>
        <w:rPr>
          <w:lang w:val="en-GB"/>
        </w:rPr>
        <w:t>. 1-9.</w:t>
      </w:r>
    </w:p>
    <w:p w:rsidR="002E108F" w:rsidRDefault="002C1621" w:rsidP="00100EB5">
      <w:pPr>
        <w:numPr>
          <w:ilvl w:val="0"/>
          <w:numId w:val="5"/>
        </w:numPr>
        <w:rPr>
          <w:lang w:val="en-GB"/>
        </w:rPr>
      </w:pPr>
      <w:r>
        <w:rPr>
          <w:i/>
          <w:lang w:val="en-GB"/>
        </w:rPr>
        <w:t>McAteer J.H., Seltz H.</w:t>
      </w:r>
      <w:r>
        <w:rPr>
          <w:lang w:val="en-GB"/>
        </w:rPr>
        <w:t xml:space="preserve"> Thermodynamic Properties of the Tellurides of Zinc, Cadmium, Tin, and Lead // J. Am. Chem. Soc. </w:t>
      </w:r>
      <w:r>
        <w:t xml:space="preserve">– </w:t>
      </w:r>
      <w:r>
        <w:rPr>
          <w:lang w:val="en-GB"/>
        </w:rPr>
        <w:t>1936</w:t>
      </w:r>
      <w:r>
        <w:t xml:space="preserve">. – </w:t>
      </w:r>
      <w:r>
        <w:rPr>
          <w:lang w:val="en-GB"/>
        </w:rPr>
        <w:t>V</w:t>
      </w:r>
      <w:r>
        <w:t>. </w:t>
      </w:r>
      <w:r>
        <w:rPr>
          <w:lang w:val="en-GB"/>
        </w:rPr>
        <w:t>58</w:t>
      </w:r>
      <w:r>
        <w:t>. – № </w:t>
      </w:r>
      <w:r>
        <w:rPr>
          <w:lang w:val="en-GB"/>
        </w:rPr>
        <w:t>8</w:t>
      </w:r>
      <w:r>
        <w:t>.</w:t>
      </w:r>
      <w:r>
        <w:rPr>
          <w:lang w:val="en-GB"/>
        </w:rPr>
        <w:t xml:space="preserve"> </w:t>
      </w:r>
      <w:r>
        <w:t>– Р</w:t>
      </w:r>
      <w:r>
        <w:rPr>
          <w:lang w:val="en-GB"/>
        </w:rPr>
        <w:t>. 2081-2084 .</w:t>
      </w:r>
    </w:p>
    <w:p w:rsidR="002E108F" w:rsidRDefault="002C1621" w:rsidP="00100EB5">
      <w:pPr>
        <w:numPr>
          <w:ilvl w:val="0"/>
          <w:numId w:val="5"/>
        </w:numPr>
        <w:rPr>
          <w:lang w:val="en-GB"/>
        </w:rPr>
      </w:pPr>
      <w:r>
        <w:rPr>
          <w:i/>
          <w:lang w:val="en-GB"/>
        </w:rPr>
        <w:t>Hanson D., Pell-Walpole W.T</w:t>
      </w:r>
      <w:r>
        <w:rPr>
          <w:lang w:val="en-GB"/>
        </w:rPr>
        <w:t>. The Effect of Small Additions of Tellurium on the Mechanical Properties of Pure Tin // J. Inst-Metals.</w:t>
      </w:r>
      <w:r>
        <w:t xml:space="preserve"> – </w:t>
      </w:r>
      <w:r>
        <w:rPr>
          <w:lang w:val="en-GB"/>
        </w:rPr>
        <w:t>1938</w:t>
      </w:r>
      <w:r>
        <w:t xml:space="preserve">. – </w:t>
      </w:r>
      <w:r>
        <w:rPr>
          <w:lang w:val="en-GB"/>
        </w:rPr>
        <w:t>V</w:t>
      </w:r>
      <w:r>
        <w:t xml:space="preserve">. </w:t>
      </w:r>
      <w:r>
        <w:rPr>
          <w:lang w:val="en-GB"/>
        </w:rPr>
        <w:t>63</w:t>
      </w:r>
      <w:r>
        <w:t xml:space="preserve">. – № </w:t>
      </w:r>
      <w:r>
        <w:rPr>
          <w:lang w:val="en-GB"/>
        </w:rPr>
        <w:t>2</w:t>
      </w:r>
      <w:r>
        <w:t>.</w:t>
      </w:r>
      <w:r>
        <w:rPr>
          <w:lang w:val="en-GB"/>
        </w:rPr>
        <w:t xml:space="preserve"> </w:t>
      </w:r>
      <w:r>
        <w:t>– Р</w:t>
      </w:r>
      <w:r>
        <w:rPr>
          <w:lang w:val="en-GB"/>
        </w:rPr>
        <w:t>. 109-122 .</w:t>
      </w:r>
    </w:p>
    <w:p w:rsidR="002E108F" w:rsidRDefault="002C1621" w:rsidP="00100EB5">
      <w:pPr>
        <w:numPr>
          <w:ilvl w:val="0"/>
          <w:numId w:val="5"/>
        </w:numPr>
      </w:pPr>
      <w:r>
        <w:rPr>
          <w:i/>
        </w:rPr>
        <w:t>Нестерова Я.М., Пашинкин А.С., Новоселова А.В.</w:t>
      </w:r>
      <w:r>
        <w:t xml:space="preserve"> Определение давления насыщенного пара твердых селенида и теллурида олова // Журн. неорган. химии. – 1961. – Т. 6. – № 9. – С. 2014-2018.</w:t>
      </w:r>
    </w:p>
    <w:p w:rsidR="002E108F" w:rsidRDefault="002C1621" w:rsidP="00100EB5">
      <w:pPr>
        <w:pStyle w:val="Normal1"/>
        <w:numPr>
          <w:ilvl w:val="0"/>
          <w:numId w:val="5"/>
        </w:numPr>
        <w:spacing w:after="0" w:line="240" w:lineRule="auto"/>
        <w:rPr>
          <w:sz w:val="20"/>
          <w:lang w:val="en-GB"/>
        </w:rPr>
      </w:pPr>
      <w:r>
        <w:rPr>
          <w:i/>
          <w:sz w:val="20"/>
          <w:lang w:val="en-GB"/>
        </w:rPr>
        <w:t>Umeda J., Jeong M., Okada T.</w:t>
      </w:r>
      <w:r>
        <w:rPr>
          <w:sz w:val="20"/>
          <w:lang w:val="en-GB"/>
        </w:rPr>
        <w:t xml:space="preserve"> Tin-Tellurium Phase Diagram in the Vicinity of Stannous Telluride SnTe // Jpn. J. Appl. Phys. </w:t>
      </w:r>
      <w:r>
        <w:rPr>
          <w:sz w:val="20"/>
          <w:lang w:val="uk-UA"/>
        </w:rPr>
        <w:t xml:space="preserve">– </w:t>
      </w:r>
      <w:r>
        <w:rPr>
          <w:sz w:val="20"/>
          <w:lang w:val="en-GB"/>
        </w:rPr>
        <w:t>1962</w:t>
      </w:r>
      <w:r>
        <w:rPr>
          <w:sz w:val="20"/>
          <w:lang w:val="uk-UA"/>
        </w:rPr>
        <w:t>. –</w:t>
      </w:r>
      <w:r>
        <w:rPr>
          <w:sz w:val="20"/>
          <w:lang w:val="en-GB"/>
        </w:rPr>
        <w:t>V</w:t>
      </w:r>
      <w:r>
        <w:rPr>
          <w:sz w:val="20"/>
          <w:lang w:val="uk-UA"/>
        </w:rPr>
        <w:t>. </w:t>
      </w:r>
      <w:r>
        <w:rPr>
          <w:sz w:val="20"/>
          <w:lang w:val="en-GB"/>
        </w:rPr>
        <w:t>1</w:t>
      </w:r>
      <w:r>
        <w:rPr>
          <w:sz w:val="20"/>
          <w:lang w:val="uk-UA"/>
        </w:rPr>
        <w:t xml:space="preserve">. – № </w:t>
      </w:r>
      <w:r>
        <w:rPr>
          <w:sz w:val="20"/>
          <w:lang w:val="en-GB"/>
        </w:rPr>
        <w:t>5</w:t>
      </w:r>
      <w:r>
        <w:rPr>
          <w:sz w:val="20"/>
          <w:lang w:val="uk-UA"/>
        </w:rPr>
        <w:t>.</w:t>
      </w:r>
      <w:r>
        <w:rPr>
          <w:sz w:val="20"/>
          <w:lang w:val="en-GB"/>
        </w:rPr>
        <w:t xml:space="preserve"> </w:t>
      </w:r>
      <w:r>
        <w:rPr>
          <w:sz w:val="20"/>
          <w:lang w:val="uk-UA"/>
        </w:rPr>
        <w:t>– Р</w:t>
      </w:r>
      <w:r>
        <w:rPr>
          <w:sz w:val="20"/>
          <w:lang w:val="en-GB"/>
        </w:rPr>
        <w:t>. 277-282.</w:t>
      </w:r>
    </w:p>
    <w:p w:rsidR="002E108F" w:rsidRDefault="002C1621" w:rsidP="00100EB5">
      <w:pPr>
        <w:pStyle w:val="Normal1"/>
        <w:numPr>
          <w:ilvl w:val="0"/>
          <w:numId w:val="5"/>
        </w:numPr>
        <w:spacing w:after="0" w:line="240" w:lineRule="auto"/>
        <w:rPr>
          <w:sz w:val="20"/>
          <w:lang w:val="en-GB"/>
        </w:rPr>
      </w:pPr>
      <w:r>
        <w:rPr>
          <w:i/>
          <w:sz w:val="20"/>
          <w:lang w:val="en-GB"/>
        </w:rPr>
        <w:t>Brebrick R.F.</w:t>
      </w:r>
      <w:r>
        <w:rPr>
          <w:sz w:val="20"/>
          <w:lang w:val="en-GB"/>
        </w:rPr>
        <w:t xml:space="preserve"> Deviation from Stoichiometry and Electrical Properties in SnTe // J. Phys. Chem. Solids. </w:t>
      </w:r>
      <w:r>
        <w:rPr>
          <w:sz w:val="20"/>
          <w:lang w:val="uk-UA"/>
        </w:rPr>
        <w:t xml:space="preserve">– </w:t>
      </w:r>
      <w:r>
        <w:rPr>
          <w:sz w:val="20"/>
          <w:lang w:val="en-GB"/>
        </w:rPr>
        <w:t>1963</w:t>
      </w:r>
      <w:r>
        <w:rPr>
          <w:sz w:val="20"/>
          <w:lang w:val="uk-UA"/>
        </w:rPr>
        <w:t xml:space="preserve">. – </w:t>
      </w:r>
      <w:r>
        <w:rPr>
          <w:sz w:val="20"/>
          <w:lang w:val="en-GB"/>
        </w:rPr>
        <w:t>V</w:t>
      </w:r>
      <w:r>
        <w:rPr>
          <w:sz w:val="20"/>
          <w:lang w:val="uk-UA"/>
        </w:rPr>
        <w:t xml:space="preserve">. </w:t>
      </w:r>
      <w:r>
        <w:rPr>
          <w:sz w:val="20"/>
          <w:lang w:val="en-GB"/>
        </w:rPr>
        <w:t>24</w:t>
      </w:r>
      <w:r>
        <w:rPr>
          <w:sz w:val="20"/>
          <w:lang w:val="uk-UA"/>
        </w:rPr>
        <w:t>. – №</w:t>
      </w:r>
      <w:r>
        <w:rPr>
          <w:sz w:val="20"/>
          <w:lang w:val="en-GB"/>
        </w:rPr>
        <w:t>1</w:t>
      </w:r>
      <w:r>
        <w:rPr>
          <w:sz w:val="20"/>
          <w:lang w:val="uk-UA"/>
        </w:rPr>
        <w:t>. –</w:t>
      </w:r>
      <w:r>
        <w:rPr>
          <w:sz w:val="20"/>
          <w:lang w:val="en-GB"/>
        </w:rPr>
        <w:t xml:space="preserve"> </w:t>
      </w:r>
      <w:r>
        <w:rPr>
          <w:sz w:val="20"/>
          <w:lang w:val="uk-UA"/>
        </w:rPr>
        <w:t>Р</w:t>
      </w:r>
      <w:r>
        <w:rPr>
          <w:sz w:val="20"/>
          <w:lang w:val="en-GB"/>
        </w:rPr>
        <w:t>. 27-36.</w:t>
      </w:r>
    </w:p>
    <w:p w:rsidR="002E108F" w:rsidRDefault="002C1621" w:rsidP="00100EB5">
      <w:pPr>
        <w:pStyle w:val="Normal1"/>
        <w:numPr>
          <w:ilvl w:val="0"/>
          <w:numId w:val="5"/>
        </w:numPr>
        <w:spacing w:after="0" w:line="240" w:lineRule="auto"/>
        <w:rPr>
          <w:sz w:val="20"/>
        </w:rPr>
      </w:pPr>
      <w:r>
        <w:rPr>
          <w:i/>
          <w:sz w:val="20"/>
        </w:rPr>
        <w:t>Глухих Л.Е., Абрикосов Н.Х.</w:t>
      </w:r>
      <w:r>
        <w:rPr>
          <w:sz w:val="20"/>
        </w:rPr>
        <w:t xml:space="preserve"> Исследование системы </w:t>
      </w:r>
      <w:r>
        <w:rPr>
          <w:sz w:val="20"/>
          <w:lang w:val="en-GB"/>
        </w:rPr>
        <w:t>Sn</w:t>
      </w:r>
      <w:r>
        <w:rPr>
          <w:sz w:val="20"/>
        </w:rPr>
        <w:t>-</w:t>
      </w:r>
      <w:r>
        <w:rPr>
          <w:sz w:val="20"/>
          <w:lang w:val="en-GB"/>
        </w:rPr>
        <w:t>Te</w:t>
      </w:r>
      <w:r>
        <w:rPr>
          <w:sz w:val="20"/>
        </w:rPr>
        <w:t xml:space="preserve"> в области соединения </w:t>
      </w:r>
      <w:r>
        <w:rPr>
          <w:sz w:val="20"/>
          <w:lang w:val="en-GB"/>
        </w:rPr>
        <w:t>SnTe</w:t>
      </w:r>
      <w:r>
        <w:rPr>
          <w:sz w:val="20"/>
        </w:rPr>
        <w:t xml:space="preserve"> // Журн. неорган. химии</w:t>
      </w:r>
      <w:r>
        <w:rPr>
          <w:sz w:val="20"/>
          <w:lang w:val="uk-UA"/>
        </w:rPr>
        <w:t>. – 1963. – Т. </w:t>
      </w:r>
      <w:r>
        <w:rPr>
          <w:sz w:val="20"/>
        </w:rPr>
        <w:t>8</w:t>
      </w:r>
      <w:r>
        <w:rPr>
          <w:sz w:val="20"/>
          <w:lang w:val="uk-UA"/>
        </w:rPr>
        <w:t xml:space="preserve">. – № </w:t>
      </w:r>
      <w:r>
        <w:rPr>
          <w:sz w:val="20"/>
        </w:rPr>
        <w:t>7</w:t>
      </w:r>
      <w:r>
        <w:rPr>
          <w:sz w:val="20"/>
          <w:lang w:val="uk-UA"/>
        </w:rPr>
        <w:t>. –</w:t>
      </w:r>
      <w:r>
        <w:rPr>
          <w:sz w:val="20"/>
        </w:rPr>
        <w:t xml:space="preserve"> С. 1792. </w:t>
      </w:r>
    </w:p>
    <w:p w:rsidR="002E108F" w:rsidRDefault="002C1621" w:rsidP="00100EB5">
      <w:pPr>
        <w:pStyle w:val="Normal1"/>
        <w:numPr>
          <w:ilvl w:val="0"/>
          <w:numId w:val="5"/>
        </w:numPr>
        <w:spacing w:after="0" w:line="240" w:lineRule="auto"/>
        <w:rPr>
          <w:sz w:val="20"/>
          <w:lang w:val="en-GB"/>
        </w:rPr>
      </w:pPr>
      <w:r>
        <w:rPr>
          <w:i/>
          <w:sz w:val="20"/>
          <w:lang w:val="en-GB"/>
        </w:rPr>
        <w:t>Hira</w:t>
      </w:r>
      <w:r>
        <w:rPr>
          <w:i/>
          <w:sz w:val="20"/>
          <w:lang w:val="uk-UA"/>
        </w:rPr>
        <w:t>уа</w:t>
      </w:r>
      <w:r>
        <w:rPr>
          <w:i/>
          <w:sz w:val="20"/>
          <w:lang w:val="en-GB"/>
        </w:rPr>
        <w:t xml:space="preserve">ma </w:t>
      </w:r>
      <w:r>
        <w:rPr>
          <w:i/>
          <w:sz w:val="20"/>
        </w:rPr>
        <w:t>С</w:t>
      </w:r>
      <w:r>
        <w:rPr>
          <w:i/>
          <w:sz w:val="20"/>
          <w:lang w:val="en-GB"/>
        </w:rPr>
        <w:t>., Ichikawa Y., DeRoo A.M.</w:t>
      </w:r>
      <w:r>
        <w:rPr>
          <w:sz w:val="20"/>
          <w:lang w:val="en-GB"/>
        </w:rPr>
        <w:t xml:space="preserve"> Vapor Pressures of Tin Selenide and Tin Telluride // J. Phys. Chem.</w:t>
      </w:r>
      <w:r>
        <w:rPr>
          <w:sz w:val="20"/>
          <w:lang w:val="uk-UA"/>
        </w:rPr>
        <w:t xml:space="preserve"> – 1963. – </w:t>
      </w:r>
      <w:r>
        <w:rPr>
          <w:sz w:val="20"/>
          <w:lang w:val="en-GB"/>
        </w:rPr>
        <w:t>V</w:t>
      </w:r>
      <w:r>
        <w:rPr>
          <w:sz w:val="20"/>
          <w:lang w:val="uk-UA"/>
        </w:rPr>
        <w:t xml:space="preserve">. </w:t>
      </w:r>
      <w:r>
        <w:rPr>
          <w:sz w:val="20"/>
          <w:lang w:val="en-GB"/>
        </w:rPr>
        <w:t>67</w:t>
      </w:r>
      <w:r>
        <w:rPr>
          <w:sz w:val="20"/>
          <w:lang w:val="uk-UA"/>
        </w:rPr>
        <w:t xml:space="preserve">. – № </w:t>
      </w:r>
      <w:r>
        <w:rPr>
          <w:sz w:val="20"/>
          <w:lang w:val="en-GB"/>
        </w:rPr>
        <w:t>5</w:t>
      </w:r>
      <w:r>
        <w:rPr>
          <w:sz w:val="20"/>
          <w:lang w:val="uk-UA"/>
        </w:rPr>
        <w:t>. –</w:t>
      </w:r>
      <w:r>
        <w:rPr>
          <w:sz w:val="20"/>
          <w:lang w:val="en-GB"/>
        </w:rPr>
        <w:t xml:space="preserve"> </w:t>
      </w:r>
      <w:r>
        <w:rPr>
          <w:sz w:val="20"/>
          <w:lang w:val="uk-UA"/>
        </w:rPr>
        <w:t>Р</w:t>
      </w:r>
      <w:r>
        <w:rPr>
          <w:sz w:val="20"/>
          <w:lang w:val="en-GB"/>
        </w:rPr>
        <w:t>. 1039-1042.</w:t>
      </w:r>
    </w:p>
    <w:p w:rsidR="002E108F" w:rsidRDefault="002C1621" w:rsidP="00100EB5">
      <w:pPr>
        <w:pStyle w:val="Normal1"/>
        <w:numPr>
          <w:ilvl w:val="0"/>
          <w:numId w:val="5"/>
        </w:numPr>
        <w:spacing w:after="0" w:line="240" w:lineRule="auto"/>
        <w:rPr>
          <w:snapToGrid/>
          <w:sz w:val="20"/>
          <w:lang w:val="uk-UA"/>
        </w:rPr>
      </w:pPr>
      <w:r>
        <w:rPr>
          <w:i/>
          <w:sz w:val="20"/>
          <w:lang w:val="en-GB"/>
        </w:rPr>
        <w:t>Brebrick R.F., Strauss A.J.</w:t>
      </w:r>
      <w:r>
        <w:rPr>
          <w:sz w:val="20"/>
          <w:lang w:val="en-GB"/>
        </w:rPr>
        <w:t xml:space="preserve"> Partial Pressures in Equilibrium with Group IV Tellurides. II. Tin telluride // J. Chem. Phys.</w:t>
      </w:r>
      <w:r>
        <w:rPr>
          <w:sz w:val="20"/>
          <w:lang w:val="uk-UA"/>
        </w:rPr>
        <w:t xml:space="preserve"> – 1964. –</w:t>
      </w:r>
      <w:r>
        <w:rPr>
          <w:sz w:val="20"/>
          <w:lang w:val="en-GB"/>
        </w:rPr>
        <w:t xml:space="preserve"> V</w:t>
      </w:r>
      <w:r>
        <w:rPr>
          <w:sz w:val="20"/>
          <w:lang w:val="uk-UA"/>
        </w:rPr>
        <w:t>. </w:t>
      </w:r>
      <w:r>
        <w:rPr>
          <w:sz w:val="20"/>
          <w:lang w:val="en-GB"/>
        </w:rPr>
        <w:t>41</w:t>
      </w:r>
      <w:r>
        <w:rPr>
          <w:sz w:val="20"/>
          <w:lang w:val="uk-UA"/>
        </w:rPr>
        <w:t xml:space="preserve">. – № </w:t>
      </w:r>
      <w:r>
        <w:rPr>
          <w:sz w:val="20"/>
          <w:lang w:val="en-GB"/>
        </w:rPr>
        <w:t>1</w:t>
      </w:r>
      <w:r>
        <w:rPr>
          <w:sz w:val="20"/>
          <w:lang w:val="uk-UA"/>
        </w:rPr>
        <w:t>. –</w:t>
      </w:r>
      <w:r>
        <w:rPr>
          <w:sz w:val="20"/>
          <w:lang w:val="en-GB"/>
        </w:rPr>
        <w:t xml:space="preserve"> </w:t>
      </w:r>
      <w:r>
        <w:rPr>
          <w:sz w:val="20"/>
          <w:lang w:val="uk-UA"/>
        </w:rPr>
        <w:t>Р</w:t>
      </w:r>
      <w:r>
        <w:rPr>
          <w:sz w:val="20"/>
          <w:lang w:val="en-GB"/>
        </w:rPr>
        <w:t>. 197-205.</w:t>
      </w:r>
    </w:p>
    <w:p w:rsidR="002E108F" w:rsidRDefault="002C1621" w:rsidP="00100EB5">
      <w:pPr>
        <w:numPr>
          <w:ilvl w:val="0"/>
          <w:numId w:val="5"/>
        </w:numPr>
        <w:rPr>
          <w:lang w:val="en-GB"/>
        </w:rPr>
      </w:pPr>
      <w:r>
        <w:rPr>
          <w:i/>
          <w:lang w:val="en-GB"/>
        </w:rPr>
        <w:t>Hirayama C</w:t>
      </w:r>
      <w:r>
        <w:rPr>
          <w:lang w:val="en-GB"/>
        </w:rPr>
        <w:t>. Thermodynamic Properties of Solid Monoxides, Monosulfides, Monoselenides, and Monotellurides of Ge, Sn, and Pb // J. Chim. Eng. Data.</w:t>
      </w:r>
      <w:r>
        <w:t xml:space="preserve"> – 1964. – </w:t>
      </w:r>
      <w:r>
        <w:rPr>
          <w:lang w:val="en-GB"/>
        </w:rPr>
        <w:t>V</w:t>
      </w:r>
      <w:r>
        <w:t xml:space="preserve">. </w:t>
      </w:r>
      <w:r>
        <w:rPr>
          <w:lang w:val="en-GB"/>
        </w:rPr>
        <w:t>9</w:t>
      </w:r>
      <w:r>
        <w:t xml:space="preserve">. – № </w:t>
      </w:r>
      <w:r>
        <w:rPr>
          <w:lang w:val="en-GB"/>
        </w:rPr>
        <w:t>1</w:t>
      </w:r>
      <w:r>
        <w:t>. – Р</w:t>
      </w:r>
      <w:r>
        <w:rPr>
          <w:lang w:val="en-GB"/>
        </w:rPr>
        <w:t xml:space="preserve">. 65-68. </w:t>
      </w:r>
    </w:p>
    <w:p w:rsidR="002E108F" w:rsidRDefault="002C1621">
      <w:pPr>
        <w:numPr>
          <w:ilvl w:val="0"/>
          <w:numId w:val="5"/>
        </w:numPr>
        <w:rPr>
          <w:lang w:val="en-GB"/>
        </w:rPr>
      </w:pPr>
      <w:r>
        <w:rPr>
          <w:i/>
          <w:lang w:val="en-GB"/>
        </w:rPr>
        <w:t>Houston B.B., Allgaier R.S., Babiskin R.S.</w:t>
      </w:r>
      <w:r>
        <w:rPr>
          <w:lang w:val="en-GB"/>
        </w:rPr>
        <w:t xml:space="preserve"> Relationship between Real and Nominal Carrier Concentration in p-Type SnTe // Bull. Am. Phys. Soc.</w:t>
      </w:r>
      <w:r>
        <w:t xml:space="preserve"> –1964. – </w:t>
      </w:r>
      <w:r>
        <w:rPr>
          <w:lang w:val="en-GB"/>
        </w:rPr>
        <w:t>V</w:t>
      </w:r>
      <w:r>
        <w:t xml:space="preserve">. </w:t>
      </w:r>
      <w:r>
        <w:rPr>
          <w:lang w:val="en-GB"/>
        </w:rPr>
        <w:t>9</w:t>
      </w:r>
      <w:r>
        <w:t xml:space="preserve">. – № </w:t>
      </w:r>
      <w:r>
        <w:rPr>
          <w:lang w:val="en-GB"/>
        </w:rPr>
        <w:t>1</w:t>
      </w:r>
      <w:r>
        <w:t>. –</w:t>
      </w:r>
      <w:r>
        <w:rPr>
          <w:lang w:val="en-GB"/>
        </w:rPr>
        <w:t xml:space="preserve"> </w:t>
      </w:r>
      <w:r>
        <w:t>Р</w:t>
      </w:r>
      <w:r>
        <w:rPr>
          <w:lang w:val="en-GB"/>
        </w:rPr>
        <w:t xml:space="preserve">. 60. </w:t>
      </w:r>
    </w:p>
    <w:p w:rsidR="002E108F" w:rsidRDefault="002C1621">
      <w:pPr>
        <w:numPr>
          <w:ilvl w:val="0"/>
          <w:numId w:val="5"/>
        </w:numPr>
        <w:rPr>
          <w:lang w:val="en-GB"/>
        </w:rPr>
      </w:pPr>
      <w:r>
        <w:rPr>
          <w:i/>
          <w:lang w:val="en-GB"/>
        </w:rPr>
        <w:t>Colin R., Drowart J.</w:t>
      </w:r>
      <w:r>
        <w:rPr>
          <w:lang w:val="en-GB"/>
        </w:rPr>
        <w:t xml:space="preserve"> Thermodynamic Study of Tin Se-tenide and Tin Telluride Using Mass-Spectrometer // Trans. Faraday Soc.</w:t>
      </w:r>
      <w:r>
        <w:t xml:space="preserve"> – 1964. – </w:t>
      </w:r>
      <w:r>
        <w:rPr>
          <w:lang w:val="en-GB"/>
        </w:rPr>
        <w:t>V</w:t>
      </w:r>
      <w:r>
        <w:t xml:space="preserve">. </w:t>
      </w:r>
      <w:r>
        <w:rPr>
          <w:lang w:val="en-GB"/>
        </w:rPr>
        <w:t>60</w:t>
      </w:r>
      <w:r>
        <w:t xml:space="preserve">. – № </w:t>
      </w:r>
      <w:r>
        <w:rPr>
          <w:lang w:val="en-GB"/>
        </w:rPr>
        <w:t>496.</w:t>
      </w:r>
      <w:r>
        <w:t xml:space="preserve"> –</w:t>
      </w:r>
      <w:r>
        <w:rPr>
          <w:lang w:val="en-GB"/>
        </w:rPr>
        <w:t xml:space="preserve"> </w:t>
      </w:r>
      <w:r>
        <w:t>Р</w:t>
      </w:r>
      <w:r>
        <w:rPr>
          <w:lang w:val="en-GB"/>
        </w:rPr>
        <w:t xml:space="preserve">. 673-683. </w:t>
      </w:r>
    </w:p>
    <w:p w:rsidR="002E108F" w:rsidRDefault="002C1621">
      <w:pPr>
        <w:numPr>
          <w:ilvl w:val="0"/>
          <w:numId w:val="5"/>
        </w:numPr>
        <w:rPr>
          <w:lang w:val="en-GB"/>
        </w:rPr>
      </w:pPr>
      <w:r>
        <w:rPr>
          <w:i/>
          <w:lang w:val="en-GB"/>
        </w:rPr>
        <w:t>K</w:t>
      </w:r>
      <w:r>
        <w:rPr>
          <w:i/>
        </w:rPr>
        <w:t>а</w:t>
      </w:r>
      <w:r>
        <w:rPr>
          <w:i/>
          <w:lang w:val="en-GB"/>
        </w:rPr>
        <w:t>f</w:t>
      </w:r>
      <w:r>
        <w:rPr>
          <w:i/>
        </w:rPr>
        <w:t>а</w:t>
      </w:r>
      <w:r>
        <w:rPr>
          <w:i/>
          <w:lang w:val="en-GB"/>
        </w:rPr>
        <w:t>las J.A., Mariana A.N.</w:t>
      </w:r>
      <w:r>
        <w:rPr>
          <w:lang w:val="en-GB"/>
        </w:rPr>
        <w:t xml:space="preserve"> High-Pressure Phase transition in Tin Tellurid</w:t>
      </w:r>
      <w:r>
        <w:t>е</w:t>
      </w:r>
      <w:r>
        <w:rPr>
          <w:lang w:val="en-GB"/>
        </w:rPr>
        <w:t xml:space="preserve"> // Science.</w:t>
      </w:r>
      <w:r>
        <w:t xml:space="preserve"> – 1964. – </w:t>
      </w:r>
      <w:r>
        <w:rPr>
          <w:lang w:val="en-GB"/>
        </w:rPr>
        <w:t>V</w:t>
      </w:r>
      <w:r>
        <w:t xml:space="preserve">. </w:t>
      </w:r>
      <w:r>
        <w:rPr>
          <w:lang w:val="en-GB"/>
        </w:rPr>
        <w:t>143</w:t>
      </w:r>
      <w:r>
        <w:t xml:space="preserve">. – № </w:t>
      </w:r>
      <w:r>
        <w:rPr>
          <w:lang w:val="en-GB"/>
        </w:rPr>
        <w:t>3609</w:t>
      </w:r>
      <w:r>
        <w:t>.</w:t>
      </w:r>
      <w:r>
        <w:rPr>
          <w:lang w:val="en-GB"/>
        </w:rPr>
        <w:t xml:space="preserve"> </w:t>
      </w:r>
      <w:r>
        <w:t>– Р</w:t>
      </w:r>
      <w:r>
        <w:rPr>
          <w:lang w:val="en-GB"/>
        </w:rPr>
        <w:t xml:space="preserve">. 952. </w:t>
      </w:r>
    </w:p>
    <w:p w:rsidR="002E108F" w:rsidRDefault="002C1621">
      <w:pPr>
        <w:numPr>
          <w:ilvl w:val="0"/>
          <w:numId w:val="5"/>
        </w:numPr>
        <w:rPr>
          <w:lang w:val="en-GB"/>
        </w:rPr>
      </w:pPr>
      <w:r>
        <w:rPr>
          <w:i/>
          <w:lang w:val="en-GB"/>
        </w:rPr>
        <w:t>Klement W., Cohen L.H.</w:t>
      </w:r>
      <w:r>
        <w:rPr>
          <w:lang w:val="en-GB"/>
        </w:rPr>
        <w:t xml:space="preserve"> Melting of Tin Telluride of High Pressure // Science.</w:t>
      </w:r>
      <w:r>
        <w:t xml:space="preserve"> – 1966. –</w:t>
      </w:r>
      <w:r>
        <w:rPr>
          <w:lang w:val="en-GB"/>
        </w:rPr>
        <w:t xml:space="preserve"> V</w:t>
      </w:r>
      <w:r>
        <w:t xml:space="preserve">. </w:t>
      </w:r>
      <w:r>
        <w:rPr>
          <w:lang w:val="en-GB"/>
        </w:rPr>
        <w:t>154</w:t>
      </w:r>
      <w:r>
        <w:t xml:space="preserve">. – № </w:t>
      </w:r>
      <w:r>
        <w:rPr>
          <w:lang w:val="en-GB"/>
        </w:rPr>
        <w:t>3753</w:t>
      </w:r>
      <w:r>
        <w:t>. – Р</w:t>
      </w:r>
      <w:r>
        <w:rPr>
          <w:lang w:val="en-GB"/>
        </w:rPr>
        <w:t xml:space="preserve">. 1176-1178. </w:t>
      </w:r>
    </w:p>
    <w:p w:rsidR="002E108F" w:rsidRDefault="002C1621">
      <w:pPr>
        <w:numPr>
          <w:ilvl w:val="0"/>
          <w:numId w:val="5"/>
        </w:numPr>
        <w:rPr>
          <w:color w:val="000000"/>
          <w:lang w:val="en-GB"/>
        </w:rPr>
      </w:pPr>
      <w:r>
        <w:rPr>
          <w:i/>
          <w:color w:val="000000"/>
        </w:rPr>
        <w:lastRenderedPageBreak/>
        <w:t>Шелимова Л.Е., Абрикосов Н.Х.</w:t>
      </w:r>
      <w:r>
        <w:rPr>
          <w:color w:val="000000"/>
        </w:rPr>
        <w:t xml:space="preserve"> Система </w:t>
      </w:r>
      <w:r>
        <w:rPr>
          <w:color w:val="000000"/>
          <w:lang w:val="en-GB"/>
        </w:rPr>
        <w:t>Sn</w:t>
      </w:r>
      <w:r>
        <w:rPr>
          <w:color w:val="000000"/>
        </w:rPr>
        <w:t>-</w:t>
      </w:r>
      <w:r>
        <w:rPr>
          <w:color w:val="000000"/>
          <w:lang w:val="en-GB"/>
        </w:rPr>
        <w:t>Te</w:t>
      </w:r>
      <w:r>
        <w:rPr>
          <w:color w:val="000000"/>
        </w:rPr>
        <w:t xml:space="preserve"> в области соединения </w:t>
      </w:r>
      <w:r>
        <w:rPr>
          <w:color w:val="000000"/>
          <w:lang w:val="en-GB"/>
        </w:rPr>
        <w:t>SnTe</w:t>
      </w:r>
      <w:r>
        <w:rPr>
          <w:color w:val="000000"/>
        </w:rPr>
        <w:t xml:space="preserve"> // Журн. неорган. химии. – 1964. Т. </w:t>
      </w:r>
      <w:r>
        <w:rPr>
          <w:color w:val="000000"/>
          <w:lang w:val="en-GB"/>
        </w:rPr>
        <w:t>9</w:t>
      </w:r>
      <w:r>
        <w:rPr>
          <w:color w:val="000000"/>
        </w:rPr>
        <w:t xml:space="preserve">. – № </w:t>
      </w:r>
      <w:r>
        <w:rPr>
          <w:color w:val="000000"/>
          <w:lang w:val="en-GB"/>
        </w:rPr>
        <w:t>8</w:t>
      </w:r>
      <w:r>
        <w:rPr>
          <w:color w:val="000000"/>
        </w:rPr>
        <w:t>. –</w:t>
      </w:r>
      <w:r>
        <w:rPr>
          <w:color w:val="000000"/>
          <w:lang w:val="en-GB"/>
        </w:rPr>
        <w:t xml:space="preserve"> </w:t>
      </w:r>
      <w:r>
        <w:rPr>
          <w:color w:val="000000"/>
        </w:rPr>
        <w:t>С</w:t>
      </w:r>
      <w:r>
        <w:rPr>
          <w:color w:val="000000"/>
          <w:lang w:val="en-GB"/>
        </w:rPr>
        <w:t>. 1879-1882.</w:t>
      </w:r>
    </w:p>
    <w:p w:rsidR="002E108F" w:rsidRDefault="002C1621">
      <w:pPr>
        <w:numPr>
          <w:ilvl w:val="0"/>
          <w:numId w:val="5"/>
        </w:numPr>
        <w:rPr>
          <w:lang w:val="en-GB"/>
        </w:rPr>
      </w:pPr>
      <w:r>
        <w:rPr>
          <w:i/>
          <w:lang w:val="en-GB"/>
        </w:rPr>
        <w:t>Pool M.J.</w:t>
      </w:r>
      <w:r>
        <w:rPr>
          <w:lang w:val="en-GB"/>
        </w:rPr>
        <w:t xml:space="preserve"> Calorimetric Investigation of Cadmium, Silver, and Tin tellurides // Trans. Met. Soc. AIME. –</w:t>
      </w:r>
      <w:r>
        <w:t xml:space="preserve"> 1965. –</w:t>
      </w:r>
      <w:r>
        <w:rPr>
          <w:lang w:val="en-GB"/>
        </w:rPr>
        <w:t xml:space="preserve"> V</w:t>
      </w:r>
      <w:r>
        <w:t xml:space="preserve">. </w:t>
      </w:r>
      <w:r>
        <w:rPr>
          <w:lang w:val="en-GB"/>
        </w:rPr>
        <w:t>233</w:t>
      </w:r>
      <w:r>
        <w:t xml:space="preserve">. – № </w:t>
      </w:r>
      <w:r>
        <w:rPr>
          <w:lang w:val="en-GB"/>
        </w:rPr>
        <w:t>9</w:t>
      </w:r>
      <w:r>
        <w:t>. –</w:t>
      </w:r>
      <w:r>
        <w:rPr>
          <w:lang w:val="en-GB"/>
        </w:rPr>
        <w:t xml:space="preserve"> </w:t>
      </w:r>
      <w:r>
        <w:t>Р</w:t>
      </w:r>
      <w:r>
        <w:rPr>
          <w:lang w:val="en-GB"/>
        </w:rPr>
        <w:t xml:space="preserve">. 1711-1715. </w:t>
      </w:r>
    </w:p>
    <w:p w:rsidR="002E108F" w:rsidRDefault="002C1621">
      <w:pPr>
        <w:numPr>
          <w:ilvl w:val="0"/>
          <w:numId w:val="5"/>
        </w:numPr>
        <w:rPr>
          <w:color w:val="000000"/>
          <w:lang w:val="en-GB"/>
        </w:rPr>
      </w:pPr>
      <w:r>
        <w:rPr>
          <w:i/>
          <w:color w:val="000000"/>
          <w:lang w:val="en-GB"/>
        </w:rPr>
        <w:t>Klement W., Cohen L.H.</w:t>
      </w:r>
      <w:r>
        <w:rPr>
          <w:color w:val="000000"/>
          <w:lang w:val="en-GB"/>
        </w:rPr>
        <w:t xml:space="preserve"> Melting of Tin Telluride of High Pressure // Science.</w:t>
      </w:r>
      <w:r>
        <w:rPr>
          <w:color w:val="000000"/>
        </w:rPr>
        <w:t xml:space="preserve"> – 1966. –</w:t>
      </w:r>
      <w:r>
        <w:rPr>
          <w:color w:val="000000"/>
          <w:lang w:val="en-GB"/>
        </w:rPr>
        <w:t xml:space="preserve"> </w:t>
      </w:r>
      <w:r>
        <w:rPr>
          <w:lang w:val="en-GB"/>
        </w:rPr>
        <w:t>V</w:t>
      </w:r>
      <w:r>
        <w:t xml:space="preserve">. </w:t>
      </w:r>
      <w:r>
        <w:rPr>
          <w:color w:val="000000"/>
          <w:lang w:val="en-GB"/>
        </w:rPr>
        <w:t>154</w:t>
      </w:r>
      <w:r>
        <w:rPr>
          <w:color w:val="000000"/>
        </w:rPr>
        <w:t xml:space="preserve">. – № </w:t>
      </w:r>
      <w:r>
        <w:rPr>
          <w:color w:val="000000"/>
          <w:lang w:val="en-GB"/>
        </w:rPr>
        <w:t>3753</w:t>
      </w:r>
      <w:r>
        <w:rPr>
          <w:color w:val="000000"/>
        </w:rPr>
        <w:t>. – Р</w:t>
      </w:r>
      <w:r>
        <w:rPr>
          <w:color w:val="000000"/>
          <w:lang w:val="en-GB"/>
        </w:rPr>
        <w:t xml:space="preserve">. 1176-1178. </w:t>
      </w:r>
    </w:p>
    <w:p w:rsidR="002E108F" w:rsidRDefault="002C1621">
      <w:pPr>
        <w:numPr>
          <w:ilvl w:val="0"/>
          <w:numId w:val="5"/>
        </w:numPr>
        <w:rPr>
          <w:lang w:val="en-GB"/>
        </w:rPr>
      </w:pPr>
      <w:r>
        <w:rPr>
          <w:i/>
          <w:lang w:val="en-GB"/>
        </w:rPr>
        <w:t>Robinson P.M., Bever M.B.</w:t>
      </w:r>
      <w:r>
        <w:rPr>
          <w:lang w:val="en-GB"/>
        </w:rPr>
        <w:t xml:space="preserve"> On the Thermodynamic Properties of the Tellurides of Cadmium, Indium, Tin and Lead // Trans. Met. Soc. AIME.</w:t>
      </w:r>
      <w:r>
        <w:t xml:space="preserve"> – 1966. –</w:t>
      </w:r>
      <w:r>
        <w:rPr>
          <w:lang w:val="en-GB"/>
        </w:rPr>
        <w:t xml:space="preserve"> V</w:t>
      </w:r>
      <w:r>
        <w:t xml:space="preserve">. </w:t>
      </w:r>
      <w:r>
        <w:rPr>
          <w:lang w:val="en-GB"/>
        </w:rPr>
        <w:t>236</w:t>
      </w:r>
      <w:r>
        <w:t xml:space="preserve">. – № </w:t>
      </w:r>
      <w:r>
        <w:rPr>
          <w:lang w:val="en-GB"/>
        </w:rPr>
        <w:t>6</w:t>
      </w:r>
      <w:r>
        <w:t>. –</w:t>
      </w:r>
      <w:r>
        <w:rPr>
          <w:lang w:val="en-GB"/>
        </w:rPr>
        <w:t xml:space="preserve"> </w:t>
      </w:r>
      <w:r>
        <w:t>Р</w:t>
      </w:r>
      <w:r>
        <w:rPr>
          <w:lang w:val="en-GB"/>
        </w:rPr>
        <w:t xml:space="preserve">. 814-817. </w:t>
      </w:r>
    </w:p>
    <w:p w:rsidR="002E108F" w:rsidRDefault="002C1621">
      <w:pPr>
        <w:numPr>
          <w:ilvl w:val="0"/>
          <w:numId w:val="5"/>
        </w:numPr>
        <w:rPr>
          <w:lang w:val="en-GB"/>
        </w:rPr>
      </w:pPr>
      <w:r>
        <w:rPr>
          <w:i/>
          <w:lang w:val="en-GB"/>
        </w:rPr>
        <w:t xml:space="preserve">Wohlrab </w:t>
      </w:r>
      <w:r>
        <w:rPr>
          <w:i/>
        </w:rPr>
        <w:t>М</w:t>
      </w:r>
      <w:r>
        <w:rPr>
          <w:i/>
          <w:lang w:val="en-GB"/>
        </w:rPr>
        <w:t>.</w:t>
      </w:r>
      <w:r>
        <w:rPr>
          <w:lang w:val="en-GB"/>
        </w:rPr>
        <w:t xml:space="preserve"> Die spezifishce Wanne von </w:t>
      </w:r>
      <w:r>
        <w:t>Ві</w:t>
      </w:r>
      <w:r>
        <w:rPr>
          <w:vertAlign w:val="subscript"/>
          <w:lang w:val="en-GB"/>
        </w:rPr>
        <w:t>2</w:t>
      </w:r>
      <w:r>
        <w:t>Те</w:t>
      </w:r>
      <w:r>
        <w:rPr>
          <w:vertAlign w:val="subscript"/>
          <w:lang w:val="en-GB"/>
        </w:rPr>
        <w:t>3</w:t>
      </w:r>
      <w:r>
        <w:rPr>
          <w:lang w:val="en-GB"/>
        </w:rPr>
        <w:t>, CdTe, PbTe und SnTe // Ann. Phys. –</w:t>
      </w:r>
      <w:r>
        <w:t xml:space="preserve"> 1966. –</w:t>
      </w:r>
      <w:r>
        <w:rPr>
          <w:lang w:val="en-GB"/>
        </w:rPr>
        <w:t xml:space="preserve"> V</w:t>
      </w:r>
      <w:r>
        <w:t xml:space="preserve">. </w:t>
      </w:r>
      <w:r>
        <w:rPr>
          <w:lang w:val="en-GB"/>
        </w:rPr>
        <w:t>17</w:t>
      </w:r>
      <w:r>
        <w:t xml:space="preserve">. –№ </w:t>
      </w:r>
      <w:r>
        <w:rPr>
          <w:lang w:val="en-GB"/>
        </w:rPr>
        <w:t>1</w:t>
      </w:r>
      <w:r>
        <w:t>. –</w:t>
      </w:r>
      <w:r>
        <w:rPr>
          <w:lang w:val="en-GB"/>
        </w:rPr>
        <w:t xml:space="preserve"> </w:t>
      </w:r>
      <w:r>
        <w:t>Р</w:t>
      </w:r>
      <w:r>
        <w:rPr>
          <w:lang w:val="en-GB"/>
        </w:rPr>
        <w:t xml:space="preserve">. 89-90. </w:t>
      </w:r>
    </w:p>
    <w:p w:rsidR="002E108F" w:rsidRDefault="002C1621">
      <w:pPr>
        <w:numPr>
          <w:ilvl w:val="0"/>
          <w:numId w:val="5"/>
        </w:numPr>
        <w:rPr>
          <w:lang w:val="en-GB"/>
        </w:rPr>
      </w:pPr>
      <w:r>
        <w:rPr>
          <w:i/>
          <w:lang w:val="en-GB"/>
        </w:rPr>
        <w:t>Mariano</w:t>
      </w:r>
      <w:r>
        <w:rPr>
          <w:i/>
        </w:rPr>
        <w:t> </w:t>
      </w:r>
      <w:r>
        <w:rPr>
          <w:i/>
          <w:lang w:val="en-GB"/>
        </w:rPr>
        <w:t>A.N., Chopra</w:t>
      </w:r>
      <w:r>
        <w:rPr>
          <w:i/>
        </w:rPr>
        <w:t> </w:t>
      </w:r>
      <w:r>
        <w:rPr>
          <w:i/>
          <w:lang w:val="en-GB"/>
        </w:rPr>
        <w:t>K.L.</w:t>
      </w:r>
      <w:r>
        <w:rPr>
          <w:lang w:val="en-GB"/>
        </w:rPr>
        <w:t xml:space="preserve"> Polymorphism in Some IV-VI Compounds induced by High Pressure and Thin-Film Epitaxial Growth // Appl. Phys. Lett.</w:t>
      </w:r>
      <w:r>
        <w:t xml:space="preserve"> – 1967. –</w:t>
      </w:r>
      <w:r>
        <w:rPr>
          <w:lang w:val="en-GB"/>
        </w:rPr>
        <w:t xml:space="preserve"> V</w:t>
      </w:r>
      <w:r>
        <w:t xml:space="preserve">. </w:t>
      </w:r>
      <w:r>
        <w:rPr>
          <w:lang w:val="en-GB"/>
        </w:rPr>
        <w:t>10</w:t>
      </w:r>
      <w:r>
        <w:t xml:space="preserve">. – № </w:t>
      </w:r>
      <w:r>
        <w:rPr>
          <w:lang w:val="en-GB"/>
        </w:rPr>
        <w:t>10</w:t>
      </w:r>
      <w:r>
        <w:t>. –</w:t>
      </w:r>
      <w:r>
        <w:rPr>
          <w:lang w:val="en-GB"/>
        </w:rPr>
        <w:t xml:space="preserve"> </w:t>
      </w:r>
      <w:r>
        <w:t>Р</w:t>
      </w:r>
      <w:r>
        <w:rPr>
          <w:lang w:val="en-GB"/>
        </w:rPr>
        <w:t xml:space="preserve">. 282-284. </w:t>
      </w:r>
    </w:p>
    <w:p w:rsidR="002E108F" w:rsidRDefault="002C1621">
      <w:pPr>
        <w:numPr>
          <w:ilvl w:val="0"/>
          <w:numId w:val="5"/>
        </w:numPr>
      </w:pPr>
      <w:r>
        <w:rPr>
          <w:i/>
        </w:rPr>
        <w:t>Новикова С.И., Шелимова Л.Е.</w:t>
      </w:r>
      <w:r>
        <w:t xml:space="preserve"> Низкотемпературный фазовый переход в теллуриде олова // ФТТ. – 1967. – Т. 9. – № 5. – С. 1336-1338. </w:t>
      </w:r>
    </w:p>
    <w:p w:rsidR="002E108F" w:rsidRDefault="002C1621">
      <w:pPr>
        <w:numPr>
          <w:ilvl w:val="0"/>
          <w:numId w:val="5"/>
        </w:numPr>
      </w:pPr>
      <w:r>
        <w:rPr>
          <w:i/>
        </w:rPr>
        <w:t>Кабалкина С.С., Серебряная Н.Р., Верещагин Л.Ф.</w:t>
      </w:r>
      <w:r>
        <w:t xml:space="preserve"> Фазовые переходы в соединениях IV-VI групп при высоких давлениях // ФТТ. – 1968. – Т. 10. – № 3. – С. 733-739. </w:t>
      </w:r>
    </w:p>
    <w:p w:rsidR="002E108F" w:rsidRDefault="002C1621">
      <w:pPr>
        <w:numPr>
          <w:ilvl w:val="0"/>
          <w:numId w:val="5"/>
        </w:numPr>
        <w:rPr>
          <w:lang w:val="en-GB"/>
        </w:rPr>
      </w:pPr>
      <w:r>
        <w:rPr>
          <w:i/>
          <w:lang w:val="en-GB"/>
        </w:rPr>
        <w:t>Poo</w:t>
      </w:r>
      <w:r>
        <w:rPr>
          <w:i/>
        </w:rPr>
        <w:t xml:space="preserve">  </w:t>
      </w:r>
      <w:r>
        <w:rPr>
          <w:i/>
          <w:lang w:val="en-GB"/>
        </w:rPr>
        <w:t>M</w:t>
      </w:r>
      <w:r>
        <w:rPr>
          <w:i/>
        </w:rPr>
        <w:t>.</w:t>
      </w:r>
      <w:r>
        <w:rPr>
          <w:i/>
          <w:lang w:val="en-GB"/>
        </w:rPr>
        <w:t>J</w:t>
      </w:r>
      <w:r>
        <w:rPr>
          <w:i/>
        </w:rPr>
        <w:t xml:space="preserve">., </w:t>
      </w:r>
      <w:r>
        <w:rPr>
          <w:i/>
          <w:lang w:val="en-GB"/>
        </w:rPr>
        <w:t>Spencer</w:t>
      </w:r>
      <w:r>
        <w:rPr>
          <w:i/>
        </w:rPr>
        <w:t> </w:t>
      </w:r>
      <w:r>
        <w:rPr>
          <w:i/>
          <w:lang w:val="en-GB"/>
        </w:rPr>
        <w:t>P</w:t>
      </w:r>
      <w:r>
        <w:rPr>
          <w:i/>
        </w:rPr>
        <w:t>.</w:t>
      </w:r>
      <w:r>
        <w:rPr>
          <w:i/>
          <w:lang w:val="en-GB"/>
        </w:rPr>
        <w:t>J</w:t>
      </w:r>
      <w:r>
        <w:rPr>
          <w:i/>
        </w:rPr>
        <w:t xml:space="preserve">., </w:t>
      </w:r>
      <w:r>
        <w:rPr>
          <w:i/>
          <w:lang w:val="en-GB"/>
        </w:rPr>
        <w:t>Guadagno</w:t>
      </w:r>
      <w:r>
        <w:rPr>
          <w:i/>
        </w:rPr>
        <w:t> </w:t>
      </w:r>
      <w:r>
        <w:rPr>
          <w:i/>
          <w:lang w:val="en-GB"/>
        </w:rPr>
        <w:t>J</w:t>
      </w:r>
      <w:r>
        <w:rPr>
          <w:i/>
        </w:rPr>
        <w:t>.</w:t>
      </w:r>
      <w:r>
        <w:rPr>
          <w:i/>
          <w:lang w:val="en-GB"/>
        </w:rPr>
        <w:t>R</w:t>
      </w:r>
      <w:r>
        <w:rPr>
          <w:i/>
        </w:rPr>
        <w:t>.</w:t>
      </w:r>
      <w:r>
        <w:t xml:space="preserve"> </w:t>
      </w:r>
      <w:r>
        <w:rPr>
          <w:lang w:val="en-GB"/>
        </w:rPr>
        <w:t>Heats</w:t>
      </w:r>
      <w:r>
        <w:t xml:space="preserve"> </w:t>
      </w:r>
      <w:r>
        <w:rPr>
          <w:lang w:val="en-GB"/>
        </w:rPr>
        <w:t>of</w:t>
      </w:r>
      <w:r>
        <w:t xml:space="preserve"> </w:t>
      </w:r>
      <w:r>
        <w:rPr>
          <w:lang w:val="en-GB"/>
        </w:rPr>
        <w:t>Soliu</w:t>
      </w:r>
      <w:r>
        <w:t>-</w:t>
      </w:r>
      <w:r>
        <w:rPr>
          <w:lang w:val="en-GB"/>
        </w:rPr>
        <w:t>tion</w:t>
      </w:r>
      <w:r>
        <w:t xml:space="preserve"> </w:t>
      </w:r>
      <w:r>
        <w:rPr>
          <w:lang w:val="en-GB"/>
        </w:rPr>
        <w:t>of</w:t>
      </w:r>
      <w:r>
        <w:t xml:space="preserve"> </w:t>
      </w:r>
      <w:r>
        <w:rPr>
          <w:lang w:val="en-GB"/>
        </w:rPr>
        <w:t>Tellurium</w:t>
      </w:r>
      <w:r>
        <w:t xml:space="preserve"> </w:t>
      </w:r>
      <w:r>
        <w:rPr>
          <w:lang w:val="en-GB"/>
        </w:rPr>
        <w:t>in</w:t>
      </w:r>
      <w:r>
        <w:t xml:space="preserve"> </w:t>
      </w:r>
      <w:r>
        <w:rPr>
          <w:lang w:val="en-GB"/>
        </w:rPr>
        <w:t>Liquid</w:t>
      </w:r>
      <w:r>
        <w:t xml:space="preserve"> </w:t>
      </w:r>
      <w:r>
        <w:rPr>
          <w:lang w:val="en-GB"/>
        </w:rPr>
        <w:t>Tin</w:t>
      </w:r>
      <w:r>
        <w:t xml:space="preserve"> // </w:t>
      </w:r>
      <w:r>
        <w:rPr>
          <w:lang w:val="en-GB"/>
        </w:rPr>
        <w:t>Trans</w:t>
      </w:r>
      <w:r>
        <w:t xml:space="preserve">. </w:t>
      </w:r>
      <w:r>
        <w:rPr>
          <w:lang w:val="en-GB"/>
        </w:rPr>
        <w:t>Met</w:t>
      </w:r>
      <w:r>
        <w:t xml:space="preserve">. </w:t>
      </w:r>
      <w:r>
        <w:rPr>
          <w:lang w:val="en-GB"/>
        </w:rPr>
        <w:t>Soc</w:t>
      </w:r>
      <w:r>
        <w:t xml:space="preserve">. </w:t>
      </w:r>
      <w:r>
        <w:rPr>
          <w:lang w:val="en-GB"/>
        </w:rPr>
        <w:t>AIME.</w:t>
      </w:r>
      <w:r>
        <w:t xml:space="preserve"> – 1968. – </w:t>
      </w:r>
      <w:r>
        <w:rPr>
          <w:lang w:val="en-GB"/>
        </w:rPr>
        <w:t>V</w:t>
      </w:r>
      <w:r>
        <w:t>. </w:t>
      </w:r>
      <w:r>
        <w:rPr>
          <w:lang w:val="en-GB"/>
        </w:rPr>
        <w:t>242</w:t>
      </w:r>
      <w:r>
        <w:t xml:space="preserve">. – № </w:t>
      </w:r>
      <w:r>
        <w:rPr>
          <w:lang w:val="en-GB"/>
        </w:rPr>
        <w:t>7</w:t>
      </w:r>
      <w:r>
        <w:t>. –</w:t>
      </w:r>
      <w:r>
        <w:rPr>
          <w:lang w:val="en-GB"/>
        </w:rPr>
        <w:t xml:space="preserve"> </w:t>
      </w:r>
      <w:r>
        <w:t>Р</w:t>
      </w:r>
      <w:r>
        <w:rPr>
          <w:lang w:val="en-GB"/>
        </w:rPr>
        <w:t xml:space="preserve">. 1481-1483. </w:t>
      </w:r>
    </w:p>
    <w:p w:rsidR="002E108F" w:rsidRDefault="002C1621">
      <w:pPr>
        <w:numPr>
          <w:ilvl w:val="0"/>
          <w:numId w:val="5"/>
        </w:numPr>
        <w:rPr>
          <w:lang w:val="ru-RU"/>
        </w:rPr>
      </w:pPr>
      <w:r>
        <w:rPr>
          <w:i/>
          <w:lang w:val="en-GB"/>
        </w:rPr>
        <w:t>Reti A.M., Jena A.K., Bever M.B.</w:t>
      </w:r>
      <w:r>
        <w:rPr>
          <w:lang w:val="en-GB"/>
        </w:rPr>
        <w:t xml:space="preserve"> On the Solid Solution of Tin Telluride and Lead Telluride // Trans. Met</w:t>
      </w:r>
      <w:r>
        <w:rPr>
          <w:lang w:val="ru-RU"/>
        </w:rPr>
        <w:t xml:space="preserve">. </w:t>
      </w:r>
      <w:r>
        <w:rPr>
          <w:lang w:val="en-GB"/>
        </w:rPr>
        <w:t>Soc</w:t>
      </w:r>
      <w:r>
        <w:rPr>
          <w:lang w:val="ru-RU"/>
        </w:rPr>
        <w:t xml:space="preserve">. </w:t>
      </w:r>
      <w:r>
        <w:rPr>
          <w:lang w:val="en-GB"/>
        </w:rPr>
        <w:t>AIME</w:t>
      </w:r>
      <w:r>
        <w:rPr>
          <w:lang w:val="ru-RU"/>
        </w:rPr>
        <w:t>.</w:t>
      </w:r>
      <w:r>
        <w:t xml:space="preserve"> – 1968. – </w:t>
      </w:r>
      <w:r>
        <w:rPr>
          <w:lang w:val="en-GB"/>
        </w:rPr>
        <w:t>V</w:t>
      </w:r>
      <w:r>
        <w:t>. </w:t>
      </w:r>
      <w:r>
        <w:rPr>
          <w:lang w:val="ru-RU"/>
        </w:rPr>
        <w:t>242</w:t>
      </w:r>
      <w:r>
        <w:t xml:space="preserve">. № </w:t>
      </w:r>
      <w:r>
        <w:rPr>
          <w:lang w:val="ru-RU"/>
        </w:rPr>
        <w:t>3</w:t>
      </w:r>
      <w:r>
        <w:t>. –</w:t>
      </w:r>
      <w:r>
        <w:rPr>
          <w:lang w:val="ru-RU"/>
        </w:rPr>
        <w:t xml:space="preserve"> </w:t>
      </w:r>
      <w:r>
        <w:t>Р</w:t>
      </w:r>
      <w:r>
        <w:rPr>
          <w:lang w:val="ru-RU"/>
        </w:rPr>
        <w:t>.</w:t>
      </w:r>
      <w:r>
        <w:rPr>
          <w:lang w:val="en-GB"/>
        </w:rPr>
        <w:t> </w:t>
      </w:r>
      <w:r>
        <w:rPr>
          <w:lang w:val="ru-RU"/>
        </w:rPr>
        <w:t xml:space="preserve">371-373. </w:t>
      </w:r>
    </w:p>
    <w:p w:rsidR="002E108F" w:rsidRDefault="002C1621">
      <w:pPr>
        <w:numPr>
          <w:ilvl w:val="0"/>
          <w:numId w:val="5"/>
        </w:numPr>
      </w:pPr>
      <w:r>
        <w:rPr>
          <w:i/>
        </w:rPr>
        <w:t>Глазов В.М., Глаголєва Н.Н., Махмудові Н.М.</w:t>
      </w:r>
      <w:r>
        <w:t xml:space="preserve"> К вопросу об отклонении от стехиометрии теллуридов германия и олова // Изв. АН СССР. Неорган. материалы. – 1969. – Т. 5. – № 9. – С. 1508-1512.</w:t>
      </w:r>
    </w:p>
    <w:p w:rsidR="002E108F" w:rsidRDefault="002C1621">
      <w:pPr>
        <w:numPr>
          <w:ilvl w:val="0"/>
          <w:numId w:val="5"/>
        </w:numPr>
      </w:pPr>
      <w:r>
        <w:rPr>
          <w:i/>
        </w:rPr>
        <w:t>Любимов А.П., Беспальцева И.И.</w:t>
      </w:r>
      <w:r>
        <w:t xml:space="preserve"> Определение давления и состава пара теллурида олова масс-спектрометрическим методом // Изв. АН СССР. Неорган. материалы. – 1969. – Т. 5. – № 7. – С. 1289-1290. </w:t>
      </w:r>
    </w:p>
    <w:p w:rsidR="002E108F" w:rsidRDefault="002C1621">
      <w:pPr>
        <w:numPr>
          <w:ilvl w:val="0"/>
          <w:numId w:val="5"/>
        </w:numPr>
      </w:pPr>
      <w:r>
        <w:rPr>
          <w:i/>
        </w:rPr>
        <w:t>Соколов В.В., Пашинкин А.С., Новоселові А.В. и др.</w:t>
      </w:r>
      <w:r>
        <w:t xml:space="preserve"> Давление насыщенного пара твердых теллуридов олова и свинца и селенида свинца // Изв. АН СССР. Неорган, материалы. – 1969. – Т. 5. – № 1. – С. 15-19. </w:t>
      </w:r>
    </w:p>
    <w:p w:rsidR="002E108F" w:rsidRDefault="002C1621">
      <w:pPr>
        <w:numPr>
          <w:ilvl w:val="0"/>
          <w:numId w:val="5"/>
        </w:numPr>
      </w:pPr>
      <w:r>
        <w:rPr>
          <w:i/>
        </w:rPr>
        <w:t>Абакаров С.А., Багдуев Г.Б., Дажаев П.Ш.</w:t>
      </w:r>
      <w:r>
        <w:t xml:space="preserve"> Растворимостьразличных элементов в теллуре // Изв. АН СССР. Неорган. материалы. – 1970. – Т. 6. – № 6. – С. 1169-1170. </w:t>
      </w:r>
    </w:p>
    <w:p w:rsidR="002E108F" w:rsidRDefault="002C1621">
      <w:pPr>
        <w:numPr>
          <w:ilvl w:val="0"/>
          <w:numId w:val="5"/>
        </w:numPr>
      </w:pPr>
      <w:r>
        <w:rPr>
          <w:i/>
        </w:rPr>
        <w:lastRenderedPageBreak/>
        <w:t>Милославов С.А., Таїров С.М., Ормонт Б.Ф.</w:t>
      </w:r>
      <w:r>
        <w:t xml:space="preserve"> Определение концентрации заряженных точечных дефектов в сплавах системы PbTe-SnTe // Изв. АН СССР. Неорган. материалы. – 1970. – Т. 6. – № 11. – С. 2063-2065.</w:t>
      </w:r>
    </w:p>
    <w:p w:rsidR="002E108F" w:rsidRDefault="002C1621">
      <w:pPr>
        <w:numPr>
          <w:ilvl w:val="0"/>
          <w:numId w:val="5"/>
        </w:numPr>
      </w:pPr>
      <w:r>
        <w:rPr>
          <w:i/>
        </w:rPr>
        <w:t>Таиров С.М., Шостак Н.Б., Ормонт Б.Ф.</w:t>
      </w:r>
      <w:r>
        <w:t xml:space="preserve"> Исследование системы Pb-Sn-Te вблизи псевдобинарного разреза // Изв. АН СССР. Неорган. материалы. – 1970. – Т. 6. – № 9. – С. 1584-1588.</w:t>
      </w:r>
    </w:p>
    <w:p w:rsidR="002E108F" w:rsidRDefault="002C1621">
      <w:pPr>
        <w:numPr>
          <w:ilvl w:val="0"/>
          <w:numId w:val="5"/>
        </w:numPr>
        <w:rPr>
          <w:lang w:val="en-GB"/>
        </w:rPr>
      </w:pPr>
      <w:r>
        <w:rPr>
          <w:i/>
          <w:lang w:val="en-GB"/>
        </w:rPr>
        <w:t>Brebrick R.F.</w:t>
      </w:r>
      <w:r>
        <w:rPr>
          <w:lang w:val="en-GB"/>
        </w:rPr>
        <w:t xml:space="preserve"> Composition Stability Limits for the Rocksalt-Strneture Phase (Pb</w:t>
      </w:r>
      <w:r>
        <w:rPr>
          <w:vertAlign w:val="subscript"/>
          <w:lang w:val="en-GB"/>
        </w:rPr>
        <w:t>1-</w:t>
      </w:r>
      <w:r>
        <w:rPr>
          <w:vertAlign w:val="subscript"/>
        </w:rPr>
        <w:t>у</w:t>
      </w:r>
      <w:r>
        <w:rPr>
          <w:lang w:val="en-GB"/>
        </w:rPr>
        <w:t>Sn</w:t>
      </w:r>
      <w:r>
        <w:rPr>
          <w:vertAlign w:val="subscript"/>
        </w:rPr>
        <w:t>у</w:t>
      </w:r>
      <w:r>
        <w:rPr>
          <w:lang w:val="en-GB"/>
        </w:rPr>
        <w:t>)</w:t>
      </w:r>
      <w:r>
        <w:rPr>
          <w:vertAlign w:val="subscript"/>
          <w:lang w:val="en-GB"/>
        </w:rPr>
        <w:t>1-</w:t>
      </w:r>
      <w:r>
        <w:rPr>
          <w:vertAlign w:val="subscript"/>
        </w:rPr>
        <w:t>х</w:t>
      </w:r>
      <w:r>
        <w:rPr>
          <w:lang w:val="en-GB"/>
        </w:rPr>
        <w:t>Te</w:t>
      </w:r>
      <w:r>
        <w:rPr>
          <w:vertAlign w:val="subscript"/>
        </w:rPr>
        <w:t>х</w:t>
      </w:r>
      <w:r>
        <w:rPr>
          <w:lang w:val="en-GB"/>
        </w:rPr>
        <w:t xml:space="preserve"> from Lattice Parameter Measurements // J. Phys. Chem. Solid. – 1971</w:t>
      </w:r>
      <w:r>
        <w:t>.</w:t>
      </w:r>
      <w:r>
        <w:rPr>
          <w:lang w:val="en-GB"/>
        </w:rPr>
        <w:t xml:space="preserve"> </w:t>
      </w:r>
      <w:r>
        <w:t xml:space="preserve">– </w:t>
      </w:r>
      <w:r>
        <w:rPr>
          <w:lang w:val="en-GB"/>
        </w:rPr>
        <w:t>V</w:t>
      </w:r>
      <w:r>
        <w:t xml:space="preserve">. </w:t>
      </w:r>
      <w:r>
        <w:rPr>
          <w:lang w:val="en-GB"/>
        </w:rPr>
        <w:t>32</w:t>
      </w:r>
      <w:r>
        <w:t xml:space="preserve">. – № </w:t>
      </w:r>
      <w:r>
        <w:rPr>
          <w:lang w:val="en-GB"/>
        </w:rPr>
        <w:t>2</w:t>
      </w:r>
      <w:r>
        <w:t>. – Р</w:t>
      </w:r>
      <w:r>
        <w:rPr>
          <w:lang w:val="en-GB"/>
        </w:rPr>
        <w:t>. 551-562.</w:t>
      </w:r>
    </w:p>
    <w:p w:rsidR="002E108F" w:rsidRDefault="002C1621">
      <w:pPr>
        <w:numPr>
          <w:ilvl w:val="0"/>
          <w:numId w:val="5"/>
        </w:numPr>
      </w:pPr>
      <w:r>
        <w:rPr>
          <w:i/>
        </w:rPr>
        <w:t>Милославов С.А., Ормонт Б.Ф.</w:t>
      </w:r>
      <w:r>
        <w:t xml:space="preserve"> Влияние температуры закалки на концентрацию свободных носителей заряда в теллуриде олова // Изв. Ленинградского электротехн. ин-та. – 1971. – Вып. 100. – С.</w:t>
      </w:r>
      <w:r>
        <w:rPr>
          <w:lang w:val="en-GB"/>
        </w:rPr>
        <w:t> </w:t>
      </w:r>
      <w:r>
        <w:t>70-71.</w:t>
      </w:r>
    </w:p>
    <w:p w:rsidR="002E108F" w:rsidRDefault="002C1621">
      <w:pPr>
        <w:numPr>
          <w:ilvl w:val="0"/>
          <w:numId w:val="5"/>
        </w:numPr>
        <w:rPr>
          <w:lang w:val="en-US"/>
        </w:rPr>
      </w:pPr>
      <w:r>
        <w:rPr>
          <w:i/>
          <w:lang w:val="en-GB"/>
        </w:rPr>
        <w:t>Nonhrup D.A.</w:t>
      </w:r>
      <w:r>
        <w:rPr>
          <w:lang w:val="en-GB"/>
        </w:rPr>
        <w:t xml:space="preserve"> Thermogravimetric Investigation of the Vaporization of Lead Telluride, Tin Telluride, and Germanium Telluride // J. Phys. Chem.</w:t>
      </w:r>
      <w:r>
        <w:t xml:space="preserve"> – 1971. – </w:t>
      </w:r>
      <w:r>
        <w:rPr>
          <w:lang w:val="en-GB"/>
        </w:rPr>
        <w:t>V</w:t>
      </w:r>
      <w:r>
        <w:t xml:space="preserve">. </w:t>
      </w:r>
      <w:r>
        <w:rPr>
          <w:lang w:val="en-GB"/>
        </w:rPr>
        <w:t>75</w:t>
      </w:r>
      <w:r>
        <w:t xml:space="preserve">. – № </w:t>
      </w:r>
      <w:r>
        <w:rPr>
          <w:lang w:val="en-GB"/>
        </w:rPr>
        <w:t>1</w:t>
      </w:r>
      <w:r>
        <w:t>. –</w:t>
      </w:r>
      <w:r>
        <w:rPr>
          <w:lang w:val="en-GB"/>
        </w:rPr>
        <w:t xml:space="preserve"> </w:t>
      </w:r>
      <w:r>
        <w:t>Р</w:t>
      </w:r>
      <w:r>
        <w:rPr>
          <w:lang w:val="en-GB"/>
        </w:rPr>
        <w:t xml:space="preserve">. 118-132. </w:t>
      </w:r>
    </w:p>
    <w:p w:rsidR="002E108F" w:rsidRDefault="002C1621">
      <w:pPr>
        <w:numPr>
          <w:ilvl w:val="0"/>
          <w:numId w:val="5"/>
        </w:numPr>
        <w:rPr>
          <w:lang w:val="en-US"/>
        </w:rPr>
      </w:pPr>
      <w:r>
        <w:rPr>
          <w:i/>
          <w:lang w:val="en-US"/>
        </w:rPr>
        <w:t>Muldawer L.</w:t>
      </w:r>
      <w:r>
        <w:rPr>
          <w:lang w:val="en-US"/>
        </w:rPr>
        <w:t xml:space="preserve"> The low temperature transformation in SnTe // Bull. Amer. Phys. Soc. </w:t>
      </w:r>
      <w:r>
        <w:t xml:space="preserve">– 1971. – </w:t>
      </w:r>
      <w:r>
        <w:rPr>
          <w:lang w:val="en-GB"/>
        </w:rPr>
        <w:t>V</w:t>
      </w:r>
      <w:r>
        <w:t xml:space="preserve">. </w:t>
      </w:r>
      <w:r>
        <w:rPr>
          <w:lang w:val="en-US"/>
        </w:rPr>
        <w:t xml:space="preserve">16. </w:t>
      </w:r>
      <w:r>
        <w:t xml:space="preserve">– № </w:t>
      </w:r>
      <w:r>
        <w:rPr>
          <w:lang w:val="en-US"/>
        </w:rPr>
        <w:t>1</w:t>
      </w:r>
      <w:r>
        <w:t>. –</w:t>
      </w:r>
      <w:r>
        <w:rPr>
          <w:lang w:val="en-US"/>
        </w:rPr>
        <w:t xml:space="preserve"> P. 84.</w:t>
      </w:r>
    </w:p>
    <w:p w:rsidR="002E108F" w:rsidRDefault="002C1621">
      <w:pPr>
        <w:numPr>
          <w:ilvl w:val="0"/>
          <w:numId w:val="5"/>
        </w:numPr>
        <w:rPr>
          <w:lang w:val="en-US"/>
        </w:rPr>
      </w:pPr>
      <w:r>
        <w:rPr>
          <w:i/>
          <w:lang w:val="en-US"/>
        </w:rPr>
        <w:t>Blachnik R., Kluge W.</w:t>
      </w:r>
      <w:r>
        <w:rPr>
          <w:lang w:val="en-US"/>
        </w:rPr>
        <w:t xml:space="preserve"> Chemical Bonding in Melts of A(IV)B(VI) Compounds // Thermochim. Acta. –</w:t>
      </w:r>
      <w:r>
        <w:t xml:space="preserve"> 1972. –</w:t>
      </w:r>
      <w:r>
        <w:rPr>
          <w:lang w:val="en-US"/>
        </w:rPr>
        <w:t xml:space="preserve"> </w:t>
      </w:r>
      <w:r>
        <w:rPr>
          <w:lang w:val="en-GB"/>
        </w:rPr>
        <w:t>V</w:t>
      </w:r>
      <w:r>
        <w:t xml:space="preserve">. </w:t>
      </w:r>
      <w:r>
        <w:rPr>
          <w:lang w:val="en-US"/>
        </w:rPr>
        <w:t>3</w:t>
      </w:r>
      <w:r>
        <w:t xml:space="preserve">. – № </w:t>
      </w:r>
      <w:r>
        <w:rPr>
          <w:lang w:val="en-US"/>
        </w:rPr>
        <w:t>4</w:t>
      </w:r>
      <w:r>
        <w:t>. –</w:t>
      </w:r>
      <w:r>
        <w:rPr>
          <w:lang w:val="en-US"/>
        </w:rPr>
        <w:t xml:space="preserve"> </w:t>
      </w:r>
      <w:r>
        <w:t>Р</w:t>
      </w:r>
      <w:r>
        <w:rPr>
          <w:lang w:val="en-US"/>
        </w:rPr>
        <w:t xml:space="preserve">. 317-325. </w:t>
      </w:r>
    </w:p>
    <w:p w:rsidR="002E108F" w:rsidRDefault="002C1621">
      <w:pPr>
        <w:numPr>
          <w:ilvl w:val="0"/>
          <w:numId w:val="5"/>
        </w:numPr>
        <w:rPr>
          <w:lang w:val="en-US"/>
        </w:rPr>
      </w:pPr>
      <w:r>
        <w:rPr>
          <w:i/>
          <w:lang w:val="en-US"/>
        </w:rPr>
        <w:t>Castanet</w:t>
      </w:r>
      <w:r>
        <w:rPr>
          <w:i/>
        </w:rPr>
        <w:t> </w:t>
      </w:r>
      <w:r>
        <w:rPr>
          <w:i/>
          <w:lang w:val="en-US"/>
        </w:rPr>
        <w:t>R., Claire</w:t>
      </w:r>
      <w:r>
        <w:rPr>
          <w:i/>
        </w:rPr>
        <w:t> </w:t>
      </w:r>
      <w:r>
        <w:rPr>
          <w:i/>
          <w:lang w:val="en-US"/>
        </w:rPr>
        <w:t>Y., L</w:t>
      </w:r>
      <w:r>
        <w:rPr>
          <w:i/>
        </w:rPr>
        <w:t>а</w:t>
      </w:r>
      <w:r>
        <w:rPr>
          <w:i/>
          <w:lang w:val="en-US"/>
        </w:rPr>
        <w:t>ffitte</w:t>
      </w:r>
      <w:r>
        <w:rPr>
          <w:i/>
        </w:rPr>
        <w:t> М</w:t>
      </w:r>
      <w:r>
        <w:rPr>
          <w:i/>
          <w:lang w:val="en-US"/>
        </w:rPr>
        <w:t>.</w:t>
      </w:r>
      <w:r>
        <w:rPr>
          <w:lang w:val="en-US"/>
        </w:rPr>
        <w:t xml:space="preserve"> Donnees thermo-chimiques relatives aux systemes etain-tellure et plomb-tellure // High Temp. -High Press.</w:t>
      </w:r>
      <w:r>
        <w:t xml:space="preserve"> – 1972. –</w:t>
      </w:r>
      <w:r>
        <w:rPr>
          <w:lang w:val="en-US"/>
        </w:rPr>
        <w:t xml:space="preserve"> </w:t>
      </w:r>
      <w:r>
        <w:rPr>
          <w:lang w:val="en-GB"/>
        </w:rPr>
        <w:t>V</w:t>
      </w:r>
      <w:r>
        <w:t xml:space="preserve">. </w:t>
      </w:r>
      <w:r>
        <w:rPr>
          <w:lang w:val="en-US"/>
        </w:rPr>
        <w:t>4</w:t>
      </w:r>
      <w:r>
        <w:t xml:space="preserve">. – № </w:t>
      </w:r>
      <w:r>
        <w:rPr>
          <w:lang w:val="en-US"/>
        </w:rPr>
        <w:t>3</w:t>
      </w:r>
      <w:r>
        <w:t>. – Р</w:t>
      </w:r>
      <w:r>
        <w:rPr>
          <w:lang w:val="en-US"/>
        </w:rPr>
        <w:t xml:space="preserve">. 343-351. </w:t>
      </w:r>
    </w:p>
    <w:p w:rsidR="002E108F" w:rsidRDefault="002C1621">
      <w:pPr>
        <w:numPr>
          <w:ilvl w:val="0"/>
          <w:numId w:val="5"/>
        </w:numPr>
        <w:rPr>
          <w:lang w:val="en-US"/>
        </w:rPr>
      </w:pPr>
      <w:r>
        <w:rPr>
          <w:i/>
          <w:lang w:val="en-US"/>
        </w:rPr>
        <w:t xml:space="preserve">Maekawa </w:t>
      </w:r>
      <w:r>
        <w:rPr>
          <w:i/>
        </w:rPr>
        <w:t>Т</w:t>
      </w:r>
      <w:r>
        <w:rPr>
          <w:i/>
          <w:lang w:val="en-US"/>
        </w:rPr>
        <w:t xml:space="preserve">., Yokokawa </w:t>
      </w:r>
      <w:r>
        <w:rPr>
          <w:i/>
        </w:rPr>
        <w:t>Т</w:t>
      </w:r>
      <w:r>
        <w:rPr>
          <w:i/>
          <w:lang w:val="en-US"/>
        </w:rPr>
        <w:t xml:space="preserve">., Niwa </w:t>
      </w:r>
      <w:r>
        <w:rPr>
          <w:i/>
        </w:rPr>
        <w:t>К</w:t>
      </w:r>
      <w:r>
        <w:rPr>
          <w:i/>
          <w:lang w:val="en-US"/>
        </w:rPr>
        <w:t>.</w:t>
      </w:r>
      <w:r>
        <w:rPr>
          <w:lang w:val="en-US"/>
        </w:rPr>
        <w:t xml:space="preserve"> Heat of Dissolution of the Group IB, II</w:t>
      </w:r>
      <w:r>
        <w:t>В</w:t>
      </w:r>
      <w:r>
        <w:rPr>
          <w:lang w:val="en-US"/>
        </w:rPr>
        <w:t>, III</w:t>
      </w:r>
      <w:r>
        <w:t>В</w:t>
      </w:r>
      <w:r>
        <w:rPr>
          <w:lang w:val="en-US"/>
        </w:rPr>
        <w:t xml:space="preserve">, </w:t>
      </w:r>
      <w:r>
        <w:t>І</w:t>
      </w:r>
      <w:r>
        <w:rPr>
          <w:lang w:val="en-US"/>
        </w:rPr>
        <w:t>VB, and VB Melts in Fused Tellurium or Selenium // Bussei Kenkyu.</w:t>
      </w:r>
      <w:r>
        <w:t xml:space="preserve"> – 1972. –</w:t>
      </w:r>
      <w:r>
        <w:rPr>
          <w:lang w:val="en-US"/>
        </w:rPr>
        <w:t xml:space="preserve"> </w:t>
      </w:r>
      <w:r>
        <w:rPr>
          <w:lang w:val="en-GB"/>
        </w:rPr>
        <w:t>V</w:t>
      </w:r>
      <w:r>
        <w:t>.</w:t>
      </w:r>
      <w:r>
        <w:rPr>
          <w:lang w:val="en-US"/>
        </w:rPr>
        <w:t>17</w:t>
      </w:r>
      <w:r>
        <w:t xml:space="preserve">. – № </w:t>
      </w:r>
      <w:r>
        <w:rPr>
          <w:lang w:val="en-US"/>
        </w:rPr>
        <w:t>4</w:t>
      </w:r>
      <w:r>
        <w:t>. – Р</w:t>
      </w:r>
      <w:r>
        <w:rPr>
          <w:lang w:val="en-US"/>
        </w:rPr>
        <w:t xml:space="preserve">. 282-286. </w:t>
      </w:r>
    </w:p>
    <w:p w:rsidR="002E108F" w:rsidRDefault="002C1621">
      <w:pPr>
        <w:numPr>
          <w:ilvl w:val="0"/>
          <w:numId w:val="5"/>
        </w:numPr>
      </w:pPr>
      <w:r>
        <w:rPr>
          <w:i/>
        </w:rPr>
        <w:t>Меджидов</w:t>
      </w:r>
      <w:r>
        <w:rPr>
          <w:i/>
          <w:lang w:val="ru-RU"/>
        </w:rPr>
        <w:t xml:space="preserve"> </w:t>
      </w:r>
      <w:r>
        <w:rPr>
          <w:i/>
          <w:lang w:val="en-US"/>
        </w:rPr>
        <w:t>PA</w:t>
      </w:r>
      <w:r>
        <w:rPr>
          <w:i/>
          <w:lang w:val="ru-RU"/>
        </w:rPr>
        <w:t xml:space="preserve">., </w:t>
      </w:r>
      <w:r>
        <w:rPr>
          <w:i/>
        </w:rPr>
        <w:t>Расулов</w:t>
      </w:r>
      <w:r>
        <w:rPr>
          <w:i/>
          <w:lang w:val="ru-RU"/>
        </w:rPr>
        <w:t xml:space="preserve"> </w:t>
      </w:r>
      <w:r>
        <w:rPr>
          <w:i/>
        </w:rPr>
        <w:t>С</w:t>
      </w:r>
      <w:r>
        <w:rPr>
          <w:i/>
          <w:lang w:val="ru-RU"/>
        </w:rPr>
        <w:t>.</w:t>
      </w:r>
      <w:r>
        <w:rPr>
          <w:i/>
        </w:rPr>
        <w:t>М</w:t>
      </w:r>
      <w:r>
        <w:rPr>
          <w:i/>
          <w:lang w:val="ru-RU"/>
        </w:rPr>
        <w:t>.</w:t>
      </w:r>
      <w:r>
        <w:rPr>
          <w:lang w:val="ru-RU"/>
        </w:rPr>
        <w:t xml:space="preserve"> </w:t>
      </w:r>
      <w:r>
        <w:t>Энтальпия</w:t>
      </w:r>
      <w:r>
        <w:rPr>
          <w:lang w:val="ru-RU"/>
        </w:rPr>
        <w:t xml:space="preserve"> </w:t>
      </w:r>
      <w:r>
        <w:t>и</w:t>
      </w:r>
      <w:r>
        <w:rPr>
          <w:lang w:val="ru-RU"/>
        </w:rPr>
        <w:t xml:space="preserve"> </w:t>
      </w:r>
      <w:r>
        <w:t>теплоемкость</w:t>
      </w:r>
      <w:r>
        <w:rPr>
          <w:lang w:val="ru-RU"/>
        </w:rPr>
        <w:t xml:space="preserve"> </w:t>
      </w:r>
      <w:r>
        <w:rPr>
          <w:lang w:val="en-US"/>
        </w:rPr>
        <w:t>SnTe</w:t>
      </w:r>
      <w:r>
        <w:rPr>
          <w:lang w:val="ru-RU"/>
        </w:rPr>
        <w:t xml:space="preserve"> </w:t>
      </w:r>
      <w:r>
        <w:t>при</w:t>
      </w:r>
      <w:r>
        <w:rPr>
          <w:lang w:val="ru-RU"/>
        </w:rPr>
        <w:t xml:space="preserve"> </w:t>
      </w:r>
      <w:r>
        <w:t>высоких</w:t>
      </w:r>
      <w:r>
        <w:rPr>
          <w:lang w:val="ru-RU"/>
        </w:rPr>
        <w:t xml:space="preserve"> </w:t>
      </w:r>
      <w:r>
        <w:t>температурах</w:t>
      </w:r>
      <w:r>
        <w:rPr>
          <w:lang w:val="ru-RU"/>
        </w:rPr>
        <w:t xml:space="preserve"> </w:t>
      </w:r>
      <w:r>
        <w:t>в</w:t>
      </w:r>
      <w:r>
        <w:rPr>
          <w:lang w:val="ru-RU"/>
        </w:rPr>
        <w:t xml:space="preserve"> </w:t>
      </w:r>
      <w:r>
        <w:t>твердом</w:t>
      </w:r>
      <w:r>
        <w:rPr>
          <w:lang w:val="ru-RU"/>
        </w:rPr>
        <w:t xml:space="preserve"> </w:t>
      </w:r>
      <w:r>
        <w:t>и</w:t>
      </w:r>
      <w:r>
        <w:rPr>
          <w:lang w:val="ru-RU"/>
        </w:rPr>
        <w:t xml:space="preserve"> </w:t>
      </w:r>
      <w:r>
        <w:t>жидком</w:t>
      </w:r>
      <w:r>
        <w:rPr>
          <w:lang w:val="ru-RU"/>
        </w:rPr>
        <w:t xml:space="preserve"> </w:t>
      </w:r>
      <w:r>
        <w:t>состояниях</w:t>
      </w:r>
      <w:r>
        <w:rPr>
          <w:lang w:val="ru-RU"/>
        </w:rPr>
        <w:t xml:space="preserve"> // </w:t>
      </w:r>
      <w:r>
        <w:t>Прикладная</w:t>
      </w:r>
      <w:r>
        <w:rPr>
          <w:lang w:val="ru-RU"/>
        </w:rPr>
        <w:t xml:space="preserve"> </w:t>
      </w:r>
      <w:r>
        <w:t>физика твердого тела. Махачкала, Даг. кн. изд-во. – 1972. – С. 127-133.</w:t>
      </w:r>
    </w:p>
    <w:p w:rsidR="002E108F" w:rsidRDefault="002C1621">
      <w:pPr>
        <w:numPr>
          <w:ilvl w:val="0"/>
          <w:numId w:val="5"/>
        </w:numPr>
      </w:pPr>
      <w:r>
        <w:rPr>
          <w:i/>
        </w:rPr>
        <w:t>Семенкович С.А., Мелех Б.Т., Степанова Н.Б; Серегин П.П.</w:t>
      </w:r>
      <w:r>
        <w:t xml:space="preserve"> Термодинамические свойства соединений в системах олово-селен и олово-теллур // Химическая связь в полупроводниках и полуметаллах. Минск: Наука и техника. –1972. – С. 339-344.</w:t>
      </w:r>
    </w:p>
    <w:p w:rsidR="002E108F" w:rsidRDefault="002C1621">
      <w:pPr>
        <w:numPr>
          <w:ilvl w:val="0"/>
          <w:numId w:val="5"/>
        </w:numPr>
        <w:rPr>
          <w:lang w:val="en-US"/>
        </w:rPr>
      </w:pPr>
      <w:r>
        <w:rPr>
          <w:i/>
          <w:lang w:val="en-US"/>
        </w:rPr>
        <w:t xml:space="preserve">Savage H.T., Houston </w:t>
      </w:r>
      <w:r>
        <w:rPr>
          <w:i/>
        </w:rPr>
        <w:t>В</w:t>
      </w:r>
      <w:r>
        <w:rPr>
          <w:i/>
          <w:lang w:val="en-US"/>
        </w:rPr>
        <w:t>., Burke J.R.</w:t>
      </w:r>
      <w:r>
        <w:rPr>
          <w:lang w:val="en-US"/>
        </w:rPr>
        <w:t xml:space="preserve"> Fermi-Surface Studies in SnTe // Phys. Rev. B.</w:t>
      </w:r>
      <w:r>
        <w:t xml:space="preserve"> – 1972. –</w:t>
      </w:r>
      <w:r>
        <w:rPr>
          <w:lang w:val="en-US"/>
        </w:rPr>
        <w:t xml:space="preserve"> </w:t>
      </w:r>
      <w:r>
        <w:rPr>
          <w:lang w:val="en-GB"/>
        </w:rPr>
        <w:t>V</w:t>
      </w:r>
      <w:r>
        <w:t xml:space="preserve">. </w:t>
      </w:r>
      <w:r>
        <w:rPr>
          <w:lang w:val="en-US"/>
        </w:rPr>
        <w:t>6</w:t>
      </w:r>
      <w:r>
        <w:t xml:space="preserve">. – № </w:t>
      </w:r>
      <w:r>
        <w:rPr>
          <w:lang w:val="en-US"/>
        </w:rPr>
        <w:t>6</w:t>
      </w:r>
      <w:r>
        <w:t>. – Р</w:t>
      </w:r>
      <w:r>
        <w:rPr>
          <w:lang w:val="en-US"/>
        </w:rPr>
        <w:t xml:space="preserve">. 2292-2304. </w:t>
      </w:r>
    </w:p>
    <w:p w:rsidR="002E108F" w:rsidRDefault="002C1621">
      <w:pPr>
        <w:numPr>
          <w:ilvl w:val="0"/>
          <w:numId w:val="5"/>
        </w:numPr>
        <w:rPr>
          <w:lang w:val="en-US"/>
        </w:rPr>
      </w:pPr>
      <w:r>
        <w:rPr>
          <w:i/>
          <w:lang w:val="en-US"/>
        </w:rPr>
        <w:t>Hultgren R., Desai P.O., Howkins D.T. et at</w:t>
      </w:r>
      <w:r>
        <w:rPr>
          <w:lang w:val="en-US"/>
        </w:rPr>
        <w:t>. Selected Values of the Thermodynamic Properties of the Elements. Ohio: Amer. Soc. of Metals, Metals Park</w:t>
      </w:r>
      <w:r>
        <w:t>. – 1973. –</w:t>
      </w:r>
      <w:r>
        <w:rPr>
          <w:lang w:val="en-US"/>
        </w:rPr>
        <w:t xml:space="preserve"> 605 </w:t>
      </w:r>
      <w:r>
        <w:t>р</w:t>
      </w:r>
      <w:r>
        <w:rPr>
          <w:lang w:val="en-US"/>
        </w:rPr>
        <w:t>.</w:t>
      </w:r>
    </w:p>
    <w:p w:rsidR="002E108F" w:rsidRDefault="002C1621">
      <w:pPr>
        <w:numPr>
          <w:ilvl w:val="0"/>
          <w:numId w:val="5"/>
        </w:numPr>
        <w:rPr>
          <w:lang w:val="en-US"/>
        </w:rPr>
      </w:pPr>
      <w:r>
        <w:rPr>
          <w:i/>
          <w:lang w:val="en-US"/>
        </w:rPr>
        <w:lastRenderedPageBreak/>
        <w:t xml:space="preserve">Maekawa </w:t>
      </w:r>
      <w:r>
        <w:rPr>
          <w:i/>
        </w:rPr>
        <w:t>Т</w:t>
      </w:r>
      <w:r>
        <w:rPr>
          <w:i/>
          <w:lang w:val="en-US"/>
        </w:rPr>
        <w:t>., Yokokawa T., Niwa K.</w:t>
      </w:r>
      <w:r>
        <w:rPr>
          <w:lang w:val="en-US"/>
        </w:rPr>
        <w:t xml:space="preserve"> Enthalpies of Mixing of Binary Chalcogen 13 Metal Melts // Proc. of the Second Conf. "The Properties of Liquid Metals".</w:t>
      </w:r>
      <w:r>
        <w:t xml:space="preserve"> – 1973. – Р</w:t>
      </w:r>
      <w:r>
        <w:rPr>
          <w:lang w:val="en-US"/>
        </w:rPr>
        <w:t xml:space="preserve">. 501-505. </w:t>
      </w:r>
    </w:p>
    <w:p w:rsidR="002E108F" w:rsidRDefault="002C1621">
      <w:pPr>
        <w:numPr>
          <w:ilvl w:val="0"/>
          <w:numId w:val="5"/>
        </w:numPr>
        <w:rPr>
          <w:lang w:val="en-US"/>
        </w:rPr>
      </w:pPr>
      <w:r>
        <w:rPr>
          <w:i/>
          <w:lang w:val="en-US"/>
        </w:rPr>
        <w:t xml:space="preserve">Muldawer L. </w:t>
      </w:r>
      <w:r>
        <w:rPr>
          <w:lang w:val="en-US"/>
        </w:rPr>
        <w:t>New studies of the low temperature transformation in SnTe // J. Nonmetals.</w:t>
      </w:r>
      <w:r>
        <w:t xml:space="preserve"> – 1973. –</w:t>
      </w:r>
      <w:r>
        <w:rPr>
          <w:lang w:val="en-US"/>
        </w:rPr>
        <w:t xml:space="preserve"> </w:t>
      </w:r>
      <w:r>
        <w:rPr>
          <w:lang w:val="en-GB"/>
        </w:rPr>
        <w:t>V</w:t>
      </w:r>
      <w:r>
        <w:t xml:space="preserve">. </w:t>
      </w:r>
      <w:r>
        <w:rPr>
          <w:lang w:val="en-US"/>
        </w:rPr>
        <w:t>1</w:t>
      </w:r>
      <w:r>
        <w:t xml:space="preserve">. – № </w:t>
      </w:r>
      <w:r>
        <w:rPr>
          <w:lang w:val="en-US"/>
        </w:rPr>
        <w:t>2</w:t>
      </w:r>
      <w:r>
        <w:t>. – Р</w:t>
      </w:r>
      <w:r>
        <w:rPr>
          <w:lang w:val="en-US"/>
        </w:rPr>
        <w:t>. 177-182.</w:t>
      </w:r>
    </w:p>
    <w:p w:rsidR="002E108F" w:rsidRDefault="002C1621">
      <w:pPr>
        <w:numPr>
          <w:ilvl w:val="0"/>
          <w:numId w:val="5"/>
        </w:numPr>
        <w:rPr>
          <w:lang w:val="en-US"/>
        </w:rPr>
      </w:pPr>
      <w:r>
        <w:rPr>
          <w:i/>
          <w:lang w:val="en-US"/>
        </w:rPr>
        <w:t>Blachnik R., Igel R., Wallbrecht P.</w:t>
      </w:r>
      <w:r>
        <w:rPr>
          <w:lang w:val="en-US"/>
        </w:rPr>
        <w:t xml:space="preserve"> Thermodynamische Eigenschaften von Zinn chalcogeniden // Z. Naturforsch. A.</w:t>
      </w:r>
      <w:r>
        <w:t xml:space="preserve"> – 1974. –</w:t>
      </w:r>
      <w:r>
        <w:rPr>
          <w:lang w:val="en-US"/>
        </w:rPr>
        <w:t xml:space="preserve"> </w:t>
      </w:r>
      <w:r>
        <w:rPr>
          <w:lang w:val="en-GB"/>
        </w:rPr>
        <w:t>V</w:t>
      </w:r>
      <w:r>
        <w:t xml:space="preserve">. </w:t>
      </w:r>
      <w:r>
        <w:rPr>
          <w:lang w:val="en-US"/>
        </w:rPr>
        <w:t>29</w:t>
      </w:r>
      <w:r>
        <w:t xml:space="preserve">. № </w:t>
      </w:r>
      <w:r>
        <w:rPr>
          <w:lang w:val="en-US"/>
        </w:rPr>
        <w:t>8</w:t>
      </w:r>
      <w:r>
        <w:t>. – Р</w:t>
      </w:r>
      <w:r>
        <w:rPr>
          <w:lang w:val="en-US"/>
        </w:rPr>
        <w:t xml:space="preserve">. 1198-1201. </w:t>
      </w:r>
    </w:p>
    <w:p w:rsidR="002E108F" w:rsidRDefault="002C1621">
      <w:pPr>
        <w:numPr>
          <w:ilvl w:val="0"/>
          <w:numId w:val="5"/>
        </w:numPr>
      </w:pPr>
      <w:r>
        <w:rPr>
          <w:i/>
        </w:rPr>
        <w:t>Вечер А.А., Мечковский Л.А., Скоропанов А.С.</w:t>
      </w:r>
      <w:r>
        <w:t xml:space="preserve"> Определение теплот образования некоторых теллуридов // Изв. АН СССР. Неорган. материалы. – 1974. – Т. 10. № 12. – С. 2140-2143.</w:t>
      </w:r>
    </w:p>
    <w:p w:rsidR="002E108F" w:rsidRDefault="002C1621">
      <w:pPr>
        <w:numPr>
          <w:ilvl w:val="0"/>
          <w:numId w:val="5"/>
        </w:numPr>
        <w:rPr>
          <w:lang w:val="en-US"/>
        </w:rPr>
      </w:pPr>
      <w:r>
        <w:rPr>
          <w:i/>
          <w:lang w:val="en-US"/>
        </w:rPr>
        <w:t xml:space="preserve">Mills K.C. </w:t>
      </w:r>
      <w:r>
        <w:rPr>
          <w:lang w:val="en-US"/>
        </w:rPr>
        <w:t>Thermodynamic Data for Inorganic Sulphides, Selenides and Tellurides. L.: Butterworth &amp; Co.</w:t>
      </w:r>
      <w:r>
        <w:t xml:space="preserve"> – 1974. –</w:t>
      </w:r>
      <w:r>
        <w:rPr>
          <w:lang w:val="en-US"/>
        </w:rPr>
        <w:t xml:space="preserve"> 854 </w:t>
      </w:r>
      <w:r>
        <w:t>р</w:t>
      </w:r>
      <w:r>
        <w:rPr>
          <w:lang w:val="en-US"/>
        </w:rPr>
        <w:t>.</w:t>
      </w:r>
    </w:p>
    <w:p w:rsidR="002E108F" w:rsidRDefault="002C1621">
      <w:pPr>
        <w:numPr>
          <w:ilvl w:val="0"/>
          <w:numId w:val="5"/>
        </w:numPr>
        <w:rPr>
          <w:lang w:val="en-US"/>
        </w:rPr>
      </w:pPr>
      <w:r>
        <w:rPr>
          <w:i/>
          <w:lang w:val="en-US"/>
        </w:rPr>
        <w:t>Harris J.S., Longo J.T., Gertner E.R., Clarke J.E.</w:t>
      </w:r>
      <w:r>
        <w:rPr>
          <w:lang w:val="en-US"/>
        </w:rPr>
        <w:t xml:space="preserve"> The Pb-Sn-Te Phase Diagram and its Application to the Liquid Phase Epitaxial Growth of Pb</w:t>
      </w:r>
      <w:r>
        <w:rPr>
          <w:vertAlign w:val="subscript"/>
          <w:lang w:val="en-US"/>
        </w:rPr>
        <w:t>1-x</w:t>
      </w:r>
      <w:r>
        <w:rPr>
          <w:lang w:val="en-US"/>
        </w:rPr>
        <w:t>Sn</w:t>
      </w:r>
      <w:r>
        <w:rPr>
          <w:vertAlign w:val="subscript"/>
          <w:lang w:val="en-US"/>
        </w:rPr>
        <w:t>x</w:t>
      </w:r>
      <w:r>
        <w:rPr>
          <w:lang w:val="en-US"/>
        </w:rPr>
        <w:t>Te // J. Cryst. Growth.</w:t>
      </w:r>
      <w:r>
        <w:t xml:space="preserve"> – 1975. –</w:t>
      </w:r>
      <w:r>
        <w:rPr>
          <w:lang w:val="en-US"/>
        </w:rPr>
        <w:t xml:space="preserve"> </w:t>
      </w:r>
      <w:r>
        <w:rPr>
          <w:lang w:val="en-GB"/>
        </w:rPr>
        <w:t>V</w:t>
      </w:r>
      <w:r>
        <w:t xml:space="preserve">. </w:t>
      </w:r>
      <w:r>
        <w:rPr>
          <w:lang w:val="en-US"/>
        </w:rPr>
        <w:t>28</w:t>
      </w:r>
      <w:r>
        <w:t xml:space="preserve">. – № </w:t>
      </w:r>
      <w:r>
        <w:rPr>
          <w:lang w:val="en-US"/>
        </w:rPr>
        <w:t>3</w:t>
      </w:r>
      <w:r>
        <w:t>. – Р</w:t>
      </w:r>
      <w:r>
        <w:rPr>
          <w:lang w:val="en-US"/>
        </w:rPr>
        <w:t xml:space="preserve">. 334-342. </w:t>
      </w:r>
    </w:p>
    <w:p w:rsidR="002E108F" w:rsidRDefault="002C1621">
      <w:pPr>
        <w:numPr>
          <w:ilvl w:val="0"/>
          <w:numId w:val="5"/>
        </w:numPr>
        <w:rPr>
          <w:lang w:val="en-US"/>
        </w:rPr>
      </w:pPr>
      <w:r>
        <w:rPr>
          <w:i/>
        </w:rPr>
        <w:t>І</w:t>
      </w:r>
      <w:r>
        <w:rPr>
          <w:i/>
          <w:lang w:val="en-US"/>
        </w:rPr>
        <w:t xml:space="preserve">izumi </w:t>
      </w:r>
      <w:r>
        <w:rPr>
          <w:i/>
        </w:rPr>
        <w:t>М</w:t>
      </w:r>
      <w:r>
        <w:rPr>
          <w:i/>
          <w:lang w:val="en-US"/>
        </w:rPr>
        <w:t>., Hamaguchi Y., Komatsubara K.F., Kato Y.</w:t>
      </w:r>
      <w:r>
        <w:rPr>
          <w:lang w:val="en-US"/>
        </w:rPr>
        <w:t xml:space="preserve"> Phase Transition in SnTe with Low Carrier Concentration // J. Phys. Soc. Jpn.</w:t>
      </w:r>
      <w:r>
        <w:t xml:space="preserve"> –</w:t>
      </w:r>
      <w:r>
        <w:rPr>
          <w:lang w:val="en-US"/>
        </w:rPr>
        <w:t xml:space="preserve"> 1975</w:t>
      </w:r>
      <w:r>
        <w:t xml:space="preserve">. – </w:t>
      </w:r>
      <w:r>
        <w:rPr>
          <w:lang w:val="en-US"/>
        </w:rPr>
        <w:t>V.</w:t>
      </w:r>
      <w:r>
        <w:t xml:space="preserve"> </w:t>
      </w:r>
      <w:r>
        <w:rPr>
          <w:lang w:val="en-US"/>
        </w:rPr>
        <w:t xml:space="preserve">38. – </w:t>
      </w:r>
      <w:r>
        <w:t>№</w:t>
      </w:r>
      <w:r>
        <w:rPr>
          <w:lang w:val="en-US"/>
        </w:rPr>
        <w:t>2. – P. 443-449.</w:t>
      </w:r>
    </w:p>
    <w:p w:rsidR="002E108F" w:rsidRDefault="002C1621">
      <w:pPr>
        <w:numPr>
          <w:ilvl w:val="0"/>
          <w:numId w:val="5"/>
        </w:numPr>
        <w:rPr>
          <w:lang w:val="en-US"/>
        </w:rPr>
      </w:pPr>
      <w:r>
        <w:rPr>
          <w:i/>
          <w:lang w:val="en-US"/>
        </w:rPr>
        <w:t xml:space="preserve">Predel </w:t>
      </w:r>
      <w:r>
        <w:rPr>
          <w:i/>
        </w:rPr>
        <w:t>В</w:t>
      </w:r>
      <w:r>
        <w:rPr>
          <w:i/>
          <w:lang w:val="en-US"/>
        </w:rPr>
        <w:t>., Piehl J., Pool M.J.</w:t>
      </w:r>
      <w:r>
        <w:rPr>
          <w:lang w:val="en-US"/>
        </w:rPr>
        <w:t xml:space="preserve"> Betrag zur Kenntnis der thermodynamischen Eigenschaften flilssiger binaren Le-girungen des Tellurs mil Zinn, Blei und Wismut // Z. Metallkd. – 1975. – V.</w:t>
      </w:r>
      <w:r>
        <w:t> </w:t>
      </w:r>
      <w:r>
        <w:rPr>
          <w:lang w:val="en-US"/>
        </w:rPr>
        <w:t>66. – №</w:t>
      </w:r>
      <w:r>
        <w:t> </w:t>
      </w:r>
      <w:r>
        <w:rPr>
          <w:lang w:val="en-US"/>
        </w:rPr>
        <w:t>6. – P. 347-352.</w:t>
      </w:r>
    </w:p>
    <w:p w:rsidR="002E108F" w:rsidRDefault="002C1621">
      <w:pPr>
        <w:numPr>
          <w:ilvl w:val="0"/>
          <w:numId w:val="5"/>
        </w:numPr>
        <w:rPr>
          <w:lang w:val="en-US"/>
        </w:rPr>
      </w:pPr>
      <w:r>
        <w:rPr>
          <w:i/>
          <w:lang w:val="en-US"/>
        </w:rPr>
        <w:t>Shamsuddin, Misra S.</w:t>
      </w:r>
      <w:r>
        <w:rPr>
          <w:lang w:val="en-US"/>
        </w:rPr>
        <w:t xml:space="preserve"> A Thermoanalytical Investigation of the Thermodynamic Properties of Tin Telluride // J. Therm. Anal. – 1975</w:t>
      </w:r>
      <w:r>
        <w:t>. –</w:t>
      </w:r>
      <w:r>
        <w:rPr>
          <w:lang w:val="en-US"/>
        </w:rPr>
        <w:t xml:space="preserve"> V.</w:t>
      </w:r>
      <w:r>
        <w:t> </w:t>
      </w:r>
      <w:r>
        <w:rPr>
          <w:lang w:val="en-US"/>
        </w:rPr>
        <w:t>7</w:t>
      </w:r>
      <w:r>
        <w:t xml:space="preserve">. № </w:t>
      </w:r>
      <w:r>
        <w:rPr>
          <w:lang w:val="en-US"/>
        </w:rPr>
        <w:t>2</w:t>
      </w:r>
      <w:r>
        <w:t>. – Р</w:t>
      </w:r>
      <w:r>
        <w:rPr>
          <w:lang w:val="en-US"/>
        </w:rPr>
        <w:t xml:space="preserve">. 309-316. </w:t>
      </w:r>
    </w:p>
    <w:p w:rsidR="002E108F" w:rsidRDefault="002C1621">
      <w:pPr>
        <w:numPr>
          <w:ilvl w:val="0"/>
          <w:numId w:val="5"/>
        </w:numPr>
        <w:rPr>
          <w:lang w:val="en-US"/>
        </w:rPr>
      </w:pPr>
      <w:r>
        <w:rPr>
          <w:i/>
          <w:lang w:val="en-US"/>
        </w:rPr>
        <w:t>Valassiades</w:t>
      </w:r>
      <w:r>
        <w:rPr>
          <w:i/>
        </w:rPr>
        <w:t> О</w:t>
      </w:r>
      <w:r>
        <w:rPr>
          <w:i/>
          <w:lang w:val="en-US"/>
        </w:rPr>
        <w:t>., Economon</w:t>
      </w:r>
      <w:r>
        <w:rPr>
          <w:i/>
        </w:rPr>
        <w:t> </w:t>
      </w:r>
      <w:r>
        <w:rPr>
          <w:i/>
          <w:lang w:val="en-US"/>
        </w:rPr>
        <w:t>N.A.</w:t>
      </w:r>
      <w:r>
        <w:rPr>
          <w:lang w:val="en-US"/>
        </w:rPr>
        <w:t xml:space="preserve"> On the Phase transition of SnTe // Phys. Status Solidi. A.</w:t>
      </w:r>
      <w:r>
        <w:t xml:space="preserve"> – 1975. – </w:t>
      </w:r>
      <w:r>
        <w:rPr>
          <w:lang w:val="en-US"/>
        </w:rPr>
        <w:t>V.</w:t>
      </w:r>
      <w:r>
        <w:t> </w:t>
      </w:r>
      <w:r>
        <w:rPr>
          <w:lang w:val="en-US"/>
        </w:rPr>
        <w:t>30</w:t>
      </w:r>
      <w:r>
        <w:t xml:space="preserve">. – № </w:t>
      </w:r>
      <w:r>
        <w:rPr>
          <w:lang w:val="en-US"/>
        </w:rPr>
        <w:t>1</w:t>
      </w:r>
      <w:r>
        <w:t>. – Р</w:t>
      </w:r>
      <w:r>
        <w:rPr>
          <w:lang w:val="en-US"/>
        </w:rPr>
        <w:t>. 187-195.</w:t>
      </w:r>
    </w:p>
    <w:p w:rsidR="002E108F" w:rsidRDefault="002C1621">
      <w:pPr>
        <w:numPr>
          <w:ilvl w:val="0"/>
          <w:numId w:val="5"/>
        </w:numPr>
        <w:rPr>
          <w:lang w:val="en-US"/>
        </w:rPr>
      </w:pPr>
      <w:r>
        <w:rPr>
          <w:i/>
          <w:lang w:val="en-US"/>
        </w:rPr>
        <w:t>Thurn</w:t>
      </w:r>
      <w:r>
        <w:rPr>
          <w:i/>
        </w:rPr>
        <w:t> </w:t>
      </w:r>
      <w:r>
        <w:rPr>
          <w:i/>
          <w:lang w:val="en-US"/>
        </w:rPr>
        <w:t>H., Ruska</w:t>
      </w:r>
      <w:r>
        <w:rPr>
          <w:i/>
        </w:rPr>
        <w:t> </w:t>
      </w:r>
      <w:r>
        <w:rPr>
          <w:i/>
          <w:lang w:val="en-US"/>
        </w:rPr>
        <w:t>J.</w:t>
      </w:r>
      <w:r>
        <w:rPr>
          <w:lang w:val="en-US"/>
        </w:rPr>
        <w:t xml:space="preserve"> Dichtemessungen an Schmelzen der binaren Systeme In-Te, Sn-Te und Ag-Te bis 1000°C // Z. Anorg. Aug. Chem.</w:t>
      </w:r>
      <w:r>
        <w:t xml:space="preserve"> – 1976. – </w:t>
      </w:r>
      <w:r>
        <w:rPr>
          <w:lang w:val="en-US"/>
        </w:rPr>
        <w:t>V.</w:t>
      </w:r>
      <w:r>
        <w:t> </w:t>
      </w:r>
      <w:r>
        <w:rPr>
          <w:lang w:val="en-US"/>
        </w:rPr>
        <w:t>426</w:t>
      </w:r>
      <w:r>
        <w:t xml:space="preserve">. – № </w:t>
      </w:r>
      <w:r>
        <w:rPr>
          <w:lang w:val="en-US"/>
        </w:rPr>
        <w:t>3.</w:t>
      </w:r>
      <w:r>
        <w:t xml:space="preserve"> – Р</w:t>
      </w:r>
      <w:r>
        <w:rPr>
          <w:lang w:val="en-US"/>
        </w:rPr>
        <w:t xml:space="preserve">. 237-246. </w:t>
      </w:r>
    </w:p>
    <w:p w:rsidR="002E108F" w:rsidRDefault="002C1621">
      <w:pPr>
        <w:numPr>
          <w:ilvl w:val="0"/>
          <w:numId w:val="5"/>
        </w:numPr>
        <w:rPr>
          <w:lang w:val="en-US"/>
        </w:rPr>
      </w:pPr>
      <w:r>
        <w:rPr>
          <w:i/>
          <w:lang w:val="en-US"/>
        </w:rPr>
        <w:t>Brebrick R.F.</w:t>
      </w:r>
      <w:r>
        <w:rPr>
          <w:lang w:val="en-US"/>
        </w:rPr>
        <w:t xml:space="preserve"> Analysis of the Solidus Lines for PbTe and SnTe // J. Electron. Mater.</w:t>
      </w:r>
      <w:r>
        <w:t xml:space="preserve"> – 1977. –</w:t>
      </w:r>
      <w:r>
        <w:rPr>
          <w:lang w:val="en-US"/>
        </w:rPr>
        <w:t xml:space="preserve"> V.</w:t>
      </w:r>
      <w:r>
        <w:t> </w:t>
      </w:r>
      <w:r>
        <w:rPr>
          <w:lang w:val="en-US"/>
        </w:rPr>
        <w:t>6</w:t>
      </w:r>
      <w:r>
        <w:t xml:space="preserve">. – № </w:t>
      </w:r>
      <w:r>
        <w:rPr>
          <w:lang w:val="en-US"/>
        </w:rPr>
        <w:t>6.</w:t>
      </w:r>
      <w:r>
        <w:t xml:space="preserve"> –</w:t>
      </w:r>
      <w:r>
        <w:rPr>
          <w:lang w:val="en-US"/>
        </w:rPr>
        <w:t xml:space="preserve"> </w:t>
      </w:r>
      <w:r>
        <w:t>Р</w:t>
      </w:r>
      <w:r>
        <w:rPr>
          <w:lang w:val="en-US"/>
        </w:rPr>
        <w:t>. 659-692.</w:t>
      </w:r>
    </w:p>
    <w:p w:rsidR="002E108F" w:rsidRDefault="002C1621">
      <w:pPr>
        <w:numPr>
          <w:ilvl w:val="0"/>
          <w:numId w:val="5"/>
        </w:numPr>
        <w:rPr>
          <w:lang w:val="en-US"/>
        </w:rPr>
      </w:pPr>
      <w:r>
        <w:rPr>
          <w:i/>
          <w:lang w:val="en-US"/>
        </w:rPr>
        <w:t>Hatta</w:t>
      </w:r>
      <w:r>
        <w:rPr>
          <w:i/>
        </w:rPr>
        <w:t> І</w:t>
      </w:r>
      <w:r>
        <w:rPr>
          <w:i/>
          <w:lang w:val="en-US"/>
        </w:rPr>
        <w:t>., Kabayashi</w:t>
      </w:r>
      <w:r>
        <w:rPr>
          <w:i/>
        </w:rPr>
        <w:t> </w:t>
      </w:r>
      <w:r>
        <w:rPr>
          <w:i/>
          <w:lang w:val="en-US"/>
        </w:rPr>
        <w:t>K.L.I.</w:t>
      </w:r>
      <w:r>
        <w:rPr>
          <w:lang w:val="en-US"/>
        </w:rPr>
        <w:t xml:space="preserve"> A Mean-Field Behavior of the Specific Heat at the Phase transition of SnTe with a Low Carrier Concentration // Solid Stale Commun.</w:t>
      </w:r>
      <w:r>
        <w:t xml:space="preserve"> –1977. – </w:t>
      </w:r>
      <w:r>
        <w:rPr>
          <w:lang w:val="en-US"/>
        </w:rPr>
        <w:t>V.</w:t>
      </w:r>
      <w:r>
        <w:t> </w:t>
      </w:r>
      <w:r>
        <w:rPr>
          <w:lang w:val="en-US"/>
        </w:rPr>
        <w:t>22</w:t>
      </w:r>
      <w:r>
        <w:t xml:space="preserve">. </w:t>
      </w:r>
      <w:r>
        <w:rPr>
          <w:lang w:val="en-US"/>
        </w:rPr>
        <w:t>– №</w:t>
      </w:r>
      <w:r>
        <w:t xml:space="preserve"> </w:t>
      </w:r>
      <w:r>
        <w:rPr>
          <w:lang w:val="en-US"/>
        </w:rPr>
        <w:t>12</w:t>
      </w:r>
      <w:r>
        <w:t>. – Р</w:t>
      </w:r>
      <w:r>
        <w:rPr>
          <w:lang w:val="en-US"/>
        </w:rPr>
        <w:t>. 775-777.</w:t>
      </w:r>
    </w:p>
    <w:p w:rsidR="002E108F" w:rsidRDefault="002C1621">
      <w:pPr>
        <w:numPr>
          <w:ilvl w:val="0"/>
          <w:numId w:val="5"/>
        </w:numPr>
        <w:rPr>
          <w:lang w:val="en-US"/>
        </w:rPr>
      </w:pPr>
      <w:r>
        <w:rPr>
          <w:i/>
          <w:lang w:val="en-US"/>
        </w:rPr>
        <w:t>LeBouteller M., Martre A.M., Farhi R.</w:t>
      </w:r>
      <w:r>
        <w:rPr>
          <w:lang w:val="en-US"/>
        </w:rPr>
        <w:t xml:space="preserve"> Thermodynamic Measurements in Liquid Tin-Tellurium Alloys // Metall. Trans. B. –</w:t>
      </w:r>
      <w:r>
        <w:t xml:space="preserve"> 1977. – </w:t>
      </w:r>
      <w:r>
        <w:rPr>
          <w:lang w:val="en-US"/>
        </w:rPr>
        <w:t>V.</w:t>
      </w:r>
      <w:r>
        <w:t> </w:t>
      </w:r>
      <w:r>
        <w:rPr>
          <w:lang w:val="en-US"/>
        </w:rPr>
        <w:t>8</w:t>
      </w:r>
      <w:r>
        <w:t xml:space="preserve">. – № </w:t>
      </w:r>
      <w:r>
        <w:rPr>
          <w:lang w:val="en-US"/>
        </w:rPr>
        <w:t>2</w:t>
      </w:r>
      <w:r>
        <w:t>. – Р</w:t>
      </w:r>
      <w:r>
        <w:rPr>
          <w:lang w:val="en-US"/>
        </w:rPr>
        <w:t>. 339-404.</w:t>
      </w:r>
    </w:p>
    <w:p w:rsidR="002E108F" w:rsidRDefault="002C1621">
      <w:pPr>
        <w:numPr>
          <w:ilvl w:val="0"/>
          <w:numId w:val="5"/>
        </w:numPr>
      </w:pPr>
      <w:r>
        <w:rPr>
          <w:i/>
        </w:rPr>
        <w:lastRenderedPageBreak/>
        <w:t>Акчурин P.X., Уфимцев В.Б.</w:t>
      </w:r>
      <w:r>
        <w:t xml:space="preserve"> Расчет границ области гомогенности теллуридов свинца и олова // Журн. физ. химии. – 1979. – Т. 53. – № 6. – С. 1441-1445. </w:t>
      </w:r>
    </w:p>
    <w:p w:rsidR="002E108F" w:rsidRDefault="002C1621">
      <w:pPr>
        <w:numPr>
          <w:ilvl w:val="0"/>
          <w:numId w:val="5"/>
        </w:numPr>
      </w:pPr>
      <w:r>
        <w:rPr>
          <w:i/>
        </w:rPr>
        <w:t>Кулюхина Е.А</w:t>
      </w:r>
      <w:r>
        <w:t>. Физико-химическое исследование систем олово-селен, олово-теллур: Автореф. дис. ... канд. хим. наук. М.: МГУ. – 1978. – 18 с.</w:t>
      </w:r>
    </w:p>
    <w:p w:rsidR="002E108F" w:rsidRDefault="002C1621">
      <w:pPr>
        <w:numPr>
          <w:ilvl w:val="0"/>
          <w:numId w:val="5"/>
        </w:numPr>
      </w:pPr>
      <w:r>
        <w:rPr>
          <w:i/>
        </w:rPr>
        <w:t>Меджидов Р.А., Расулов С.М.</w:t>
      </w:r>
      <w:r>
        <w:t xml:space="preserve"> Вклад точечных дефектов в избыточную энтальпию, теплоемкость и энтропию </w:t>
      </w:r>
      <w:r>
        <w:rPr>
          <w:lang w:val="en-US"/>
        </w:rPr>
        <w:t>SnTe</w:t>
      </w:r>
      <w:r>
        <w:t xml:space="preserve"> и </w:t>
      </w:r>
      <w:r>
        <w:rPr>
          <w:lang w:val="en-US"/>
        </w:rPr>
        <w:t>Sb</w:t>
      </w:r>
      <w:r>
        <w:rPr>
          <w:vertAlign w:val="subscript"/>
        </w:rPr>
        <w:t>2</w:t>
      </w:r>
      <w:r>
        <w:rPr>
          <w:lang w:val="en-US"/>
        </w:rPr>
        <w:t>Te</w:t>
      </w:r>
      <w:r>
        <w:rPr>
          <w:vertAlign w:val="subscript"/>
        </w:rPr>
        <w:t>3</w:t>
      </w:r>
      <w:r>
        <w:t xml:space="preserve"> // Журн. физ. химии. – 1979. – Т. 53. – № 1. – С. 191-192. </w:t>
      </w:r>
    </w:p>
    <w:p w:rsidR="002E108F" w:rsidRDefault="002C1621">
      <w:pPr>
        <w:numPr>
          <w:ilvl w:val="0"/>
          <w:numId w:val="5"/>
        </w:numPr>
        <w:rPr>
          <w:lang w:val="en-US"/>
        </w:rPr>
      </w:pPr>
      <w:r>
        <w:rPr>
          <w:i/>
          <w:lang w:val="en-US"/>
        </w:rPr>
        <w:t>Ravindar P., Mehrotra G.M., Tare V.B</w:t>
      </w:r>
      <w:r>
        <w:rPr>
          <w:lang w:val="en-US"/>
        </w:rPr>
        <w:t>. Standard Free Energy of Formation of Tin Telluride // Metall. Trans. B.</w:t>
      </w:r>
      <w:r>
        <w:t xml:space="preserve"> – 1979. –</w:t>
      </w:r>
      <w:r>
        <w:rPr>
          <w:lang w:val="en-US"/>
        </w:rPr>
        <w:t xml:space="preserve"> V.</w:t>
      </w:r>
      <w:r>
        <w:t> </w:t>
      </w:r>
      <w:r>
        <w:rPr>
          <w:lang w:val="en-US"/>
        </w:rPr>
        <w:t>10</w:t>
      </w:r>
      <w:r>
        <w:t>. – № </w:t>
      </w:r>
      <w:r>
        <w:rPr>
          <w:lang w:val="en-US"/>
        </w:rPr>
        <w:t>1</w:t>
      </w:r>
      <w:r>
        <w:t>. – Р</w:t>
      </w:r>
      <w:r>
        <w:rPr>
          <w:lang w:val="en-US"/>
        </w:rPr>
        <w:t xml:space="preserve">. 117-118. </w:t>
      </w:r>
    </w:p>
    <w:p w:rsidR="002E108F" w:rsidRDefault="002C1621">
      <w:pPr>
        <w:numPr>
          <w:ilvl w:val="0"/>
          <w:numId w:val="5"/>
        </w:numPr>
      </w:pPr>
      <w:r>
        <w:rPr>
          <w:i/>
          <w:lang w:val="en-US"/>
        </w:rPr>
        <w:t>Kurosawa S., Nakamura Y., Shimoji M.</w:t>
      </w:r>
      <w:r>
        <w:rPr>
          <w:lang w:val="en-US"/>
        </w:rPr>
        <w:t xml:space="preserve"> The Electrical Conductivity and the Phase Diagram of the Molten Tin-Tellurium System // J. Less-Common. Met.</w:t>
      </w:r>
      <w:r>
        <w:t xml:space="preserve"> – 1980. – </w:t>
      </w:r>
      <w:r>
        <w:rPr>
          <w:lang w:val="en-US"/>
        </w:rPr>
        <w:t>V.70</w:t>
      </w:r>
      <w:r>
        <w:t>.</w:t>
      </w:r>
      <w:r>
        <w:rPr>
          <w:lang w:val="en-US"/>
        </w:rPr>
        <w:t xml:space="preserve"> – </w:t>
      </w:r>
      <w:r>
        <w:t xml:space="preserve">№ 1. – Р. 119-121. </w:t>
      </w:r>
    </w:p>
    <w:p w:rsidR="002E108F" w:rsidRDefault="002C1621">
      <w:pPr>
        <w:numPr>
          <w:ilvl w:val="0"/>
          <w:numId w:val="5"/>
        </w:numPr>
        <w:rPr>
          <w:color w:val="000000"/>
        </w:rPr>
      </w:pPr>
      <w:r>
        <w:rPr>
          <w:i/>
          <w:color w:val="000000"/>
        </w:rPr>
        <w:t>Литвинов В.И., Волков В.Л., Дугаев В.К</w:t>
      </w:r>
      <w:r>
        <w:rPr>
          <w:color w:val="000000"/>
        </w:rPr>
        <w:t xml:space="preserve">. Концентрационная зависимость критической температуры структурного фазового перехода в узкощелевом кристалле SnTe // Физ. электроника. – 1980. – Вып. 21. – С. 13-17. </w:t>
      </w:r>
    </w:p>
    <w:p w:rsidR="002E108F" w:rsidRDefault="002C1621">
      <w:pPr>
        <w:numPr>
          <w:ilvl w:val="0"/>
          <w:numId w:val="5"/>
        </w:numPr>
      </w:pPr>
      <w:r>
        <w:rPr>
          <w:i/>
          <w:lang w:val="en-US"/>
        </w:rPr>
        <w:t>Nakamura</w:t>
      </w:r>
      <w:r>
        <w:rPr>
          <w:i/>
        </w:rPr>
        <w:t> </w:t>
      </w:r>
      <w:r>
        <w:rPr>
          <w:i/>
          <w:lang w:val="en-US"/>
        </w:rPr>
        <w:t>Y</w:t>
      </w:r>
      <w:r>
        <w:rPr>
          <w:i/>
        </w:rPr>
        <w:t xml:space="preserve">., </w:t>
      </w:r>
      <w:r>
        <w:rPr>
          <w:i/>
          <w:lang w:val="en-US"/>
        </w:rPr>
        <w:t>Himuro</w:t>
      </w:r>
      <w:r>
        <w:rPr>
          <w:i/>
        </w:rPr>
        <w:t> </w:t>
      </w:r>
      <w:r>
        <w:rPr>
          <w:i/>
          <w:lang w:val="en-US"/>
        </w:rPr>
        <w:t>S</w:t>
      </w:r>
      <w:r>
        <w:rPr>
          <w:i/>
        </w:rPr>
        <w:t xml:space="preserve">., </w:t>
      </w:r>
      <w:r>
        <w:rPr>
          <w:i/>
          <w:lang w:val="en-US"/>
        </w:rPr>
        <w:t>Shimoji</w:t>
      </w:r>
      <w:r>
        <w:rPr>
          <w:i/>
        </w:rPr>
        <w:t> </w:t>
      </w:r>
      <w:r>
        <w:rPr>
          <w:i/>
          <w:lang w:val="en-US"/>
        </w:rPr>
        <w:t>M</w:t>
      </w:r>
      <w:r>
        <w:rPr>
          <w:i/>
        </w:rPr>
        <w:t>.</w:t>
      </w:r>
      <w:r>
        <w:t xml:space="preserve"> </w:t>
      </w:r>
      <w:r>
        <w:rPr>
          <w:lang w:val="en-US"/>
        </w:rPr>
        <w:t>Thermodynamic</w:t>
      </w:r>
      <w:r>
        <w:t xml:space="preserve"> </w:t>
      </w:r>
      <w:r>
        <w:rPr>
          <w:lang w:val="en-US"/>
        </w:rPr>
        <w:t>Study</w:t>
      </w:r>
      <w:r>
        <w:t xml:space="preserve"> </w:t>
      </w:r>
      <w:r>
        <w:rPr>
          <w:lang w:val="en-US"/>
        </w:rPr>
        <w:t>on</w:t>
      </w:r>
      <w:r>
        <w:t xml:space="preserve"> </w:t>
      </w:r>
      <w:r>
        <w:rPr>
          <w:lang w:val="en-US"/>
        </w:rPr>
        <w:t>Compound</w:t>
      </w:r>
      <w:r>
        <w:t>-</w:t>
      </w:r>
      <w:r>
        <w:rPr>
          <w:lang w:val="en-US"/>
        </w:rPr>
        <w:t>Forming</w:t>
      </w:r>
      <w:r>
        <w:t xml:space="preserve"> </w:t>
      </w:r>
      <w:r>
        <w:rPr>
          <w:lang w:val="en-US"/>
        </w:rPr>
        <w:t>Molten</w:t>
      </w:r>
      <w:r>
        <w:t xml:space="preserve"> </w:t>
      </w:r>
      <w:r>
        <w:rPr>
          <w:lang w:val="en-US"/>
        </w:rPr>
        <w:t>Alloys</w:t>
      </w:r>
      <w:r>
        <w:t xml:space="preserve">: </w:t>
      </w:r>
      <w:r>
        <w:rPr>
          <w:lang w:val="en-US"/>
        </w:rPr>
        <w:t>the</w:t>
      </w:r>
      <w:r>
        <w:t xml:space="preserve"> </w:t>
      </w:r>
      <w:r>
        <w:rPr>
          <w:lang w:val="en-US"/>
        </w:rPr>
        <w:t>Tin</w:t>
      </w:r>
      <w:r>
        <w:t>-</w:t>
      </w:r>
      <w:r>
        <w:rPr>
          <w:lang w:val="en-US"/>
        </w:rPr>
        <w:t>Tellurium</w:t>
      </w:r>
      <w:r>
        <w:t xml:space="preserve"> </w:t>
      </w:r>
      <w:r>
        <w:rPr>
          <w:lang w:val="en-US"/>
        </w:rPr>
        <w:t>System</w:t>
      </w:r>
      <w:r>
        <w:t xml:space="preserve"> // </w:t>
      </w:r>
      <w:r>
        <w:rPr>
          <w:lang w:val="en-US"/>
        </w:rPr>
        <w:t>Ber</w:t>
      </w:r>
      <w:r>
        <w:t xml:space="preserve">. </w:t>
      </w:r>
      <w:r>
        <w:rPr>
          <w:lang w:val="en-US"/>
        </w:rPr>
        <w:t>Bunsen</w:t>
      </w:r>
      <w:r>
        <w:t>-</w:t>
      </w:r>
      <w:r>
        <w:rPr>
          <w:lang w:val="en-US"/>
        </w:rPr>
        <w:t>Ces</w:t>
      </w:r>
      <w:r>
        <w:t xml:space="preserve"> </w:t>
      </w:r>
      <w:r>
        <w:rPr>
          <w:lang w:val="en-US"/>
        </w:rPr>
        <w:t>Phys</w:t>
      </w:r>
      <w:r>
        <w:t xml:space="preserve">. </w:t>
      </w:r>
      <w:r>
        <w:rPr>
          <w:lang w:val="en-US"/>
        </w:rPr>
        <w:t>Chem</w:t>
      </w:r>
      <w:r>
        <w:t xml:space="preserve">. – 1980. – </w:t>
      </w:r>
      <w:r>
        <w:rPr>
          <w:lang w:val="en-US"/>
        </w:rPr>
        <w:t>V</w:t>
      </w:r>
      <w:r>
        <w:t>.</w:t>
      </w:r>
      <w:r>
        <w:rPr>
          <w:lang w:val="en-US"/>
        </w:rPr>
        <w:t> </w:t>
      </w:r>
      <w:r>
        <w:t xml:space="preserve">84. – № 3. – Р. 246-244. </w:t>
      </w:r>
    </w:p>
    <w:p w:rsidR="002E108F" w:rsidRDefault="002C1621">
      <w:pPr>
        <w:numPr>
          <w:ilvl w:val="0"/>
          <w:numId w:val="5"/>
        </w:numPr>
      </w:pPr>
      <w:r>
        <w:rPr>
          <w:i/>
        </w:rPr>
        <w:t>Петухов А.П., Корнев Б.Ф., Головченко В.В.</w:t>
      </w:r>
      <w:r>
        <w:t xml:space="preserve"> Теплоты плавления </w:t>
      </w:r>
      <w:r>
        <w:rPr>
          <w:lang w:val="en-US"/>
        </w:rPr>
        <w:t>PbSe</w:t>
      </w:r>
      <w:r>
        <w:t xml:space="preserve">, </w:t>
      </w:r>
      <w:r>
        <w:rPr>
          <w:lang w:val="en-US"/>
        </w:rPr>
        <w:t>PbTe</w:t>
      </w:r>
      <w:r>
        <w:t xml:space="preserve">, </w:t>
      </w:r>
      <w:r>
        <w:rPr>
          <w:lang w:val="en-US"/>
        </w:rPr>
        <w:t>SnSe</w:t>
      </w:r>
      <w:r>
        <w:t xml:space="preserve"> и </w:t>
      </w:r>
      <w:r>
        <w:rPr>
          <w:lang w:val="en-US"/>
        </w:rPr>
        <w:t>SnTe</w:t>
      </w:r>
      <w:r>
        <w:t xml:space="preserve"> // Изв. АН СССР. Неорган. материалы. – 1980. – Т. 16. – № 2. – С. 358-359. </w:t>
      </w:r>
    </w:p>
    <w:p w:rsidR="002E108F" w:rsidRDefault="002C1621">
      <w:pPr>
        <w:numPr>
          <w:ilvl w:val="0"/>
          <w:numId w:val="5"/>
        </w:numPr>
      </w:pPr>
      <w:r>
        <w:rPr>
          <w:i/>
        </w:rPr>
        <w:t>Воронин Г.Ф., Дегтярев С.А.</w:t>
      </w:r>
      <w:r>
        <w:t xml:space="preserve"> Расчет термодинамических свойств сплавов по калориметрическим данным и диаграммам состояний. </w:t>
      </w:r>
      <w:r>
        <w:rPr>
          <w:lang w:val="en-US"/>
        </w:rPr>
        <w:t>III</w:t>
      </w:r>
      <w:r>
        <w:t>. Сплавы сурьмы с теллуром // Журн. физ. химии. – 1981. – Т. 55. – № 7. – С. 1685-1691.</w:t>
      </w:r>
    </w:p>
    <w:p w:rsidR="002E108F" w:rsidRDefault="002C1621">
      <w:pPr>
        <w:numPr>
          <w:ilvl w:val="0"/>
          <w:numId w:val="5"/>
        </w:numPr>
        <w:rPr>
          <w:lang w:val="en-US"/>
        </w:rPr>
      </w:pPr>
      <w:r>
        <w:rPr>
          <w:i/>
          <w:lang w:val="en-US"/>
        </w:rPr>
        <w:t>Rakotomavo J., Baron M-C., Petot C</w:t>
      </w:r>
      <w:r>
        <w:rPr>
          <w:lang w:val="en-US"/>
        </w:rPr>
        <w:t>. Thermodynamic Propenies of Liquid Tin-Tellurium Alloys at High Temperature //</w:t>
      </w:r>
      <w:r>
        <w:t xml:space="preserve"> </w:t>
      </w:r>
      <w:r>
        <w:rPr>
          <w:lang w:val="en-US"/>
        </w:rPr>
        <w:t xml:space="preserve">Metall. Trans. </w:t>
      </w:r>
      <w:r>
        <w:t>В</w:t>
      </w:r>
      <w:r>
        <w:rPr>
          <w:lang w:val="en-US"/>
        </w:rPr>
        <w:t>.</w:t>
      </w:r>
      <w:r>
        <w:t xml:space="preserve"> – 1981. – </w:t>
      </w:r>
      <w:r>
        <w:rPr>
          <w:lang w:val="en-US"/>
        </w:rPr>
        <w:t>V. 12</w:t>
      </w:r>
      <w:r>
        <w:t xml:space="preserve">. – № </w:t>
      </w:r>
      <w:r>
        <w:rPr>
          <w:lang w:val="en-US"/>
        </w:rPr>
        <w:t>3</w:t>
      </w:r>
      <w:r>
        <w:t>. – Р</w:t>
      </w:r>
      <w:r>
        <w:rPr>
          <w:lang w:val="en-US"/>
        </w:rPr>
        <w:t>. 461-467.</w:t>
      </w:r>
    </w:p>
    <w:p w:rsidR="002E108F" w:rsidRDefault="002C1621">
      <w:pPr>
        <w:numPr>
          <w:ilvl w:val="0"/>
          <w:numId w:val="5"/>
        </w:numPr>
        <w:rPr>
          <w:lang w:val="en-US"/>
        </w:rPr>
      </w:pPr>
      <w:r>
        <w:rPr>
          <w:i/>
          <w:lang w:val="en-US"/>
        </w:rPr>
        <w:t>Santhanam S. and Chaudhuri A.K.</w:t>
      </w:r>
      <w:r>
        <w:rPr>
          <w:lang w:val="en-US"/>
        </w:rPr>
        <w:t xml:space="preserve"> Transport properties of SnTe interpreted by means of a two valence band model // Mat. Res. Bull.</w:t>
      </w:r>
      <w:r>
        <w:t xml:space="preserve"> – 1981. – </w:t>
      </w:r>
      <w:r>
        <w:rPr>
          <w:lang w:val="en-US"/>
        </w:rPr>
        <w:t>V. 16</w:t>
      </w:r>
      <w:r>
        <w:t xml:space="preserve">. – № </w:t>
      </w:r>
      <w:r>
        <w:rPr>
          <w:lang w:val="en-US"/>
        </w:rPr>
        <w:t>8</w:t>
      </w:r>
      <w:r>
        <w:t>. – Р</w:t>
      </w:r>
      <w:r>
        <w:rPr>
          <w:lang w:val="en-US"/>
        </w:rPr>
        <w:t>. 911-917.</w:t>
      </w:r>
    </w:p>
    <w:p w:rsidR="002E108F" w:rsidRDefault="002C1621">
      <w:pPr>
        <w:numPr>
          <w:ilvl w:val="0"/>
          <w:numId w:val="5"/>
        </w:numPr>
      </w:pPr>
      <w:r>
        <w:rPr>
          <w:i/>
        </w:rPr>
        <w:t>Дедегкаев Т.Т., Мокроусов Н.Е., Мошников В.А., Яськов Д.А.</w:t>
      </w:r>
      <w:r>
        <w:t xml:space="preserve"> Исследование области гомогенности твердых растворов </w:t>
      </w:r>
      <w:r>
        <w:br/>
        <w:t>(Pb</w:t>
      </w:r>
      <w:r>
        <w:rPr>
          <w:vertAlign w:val="subscript"/>
        </w:rPr>
        <w:t>1-х</w:t>
      </w:r>
      <w:r>
        <w:t>Sn</w:t>
      </w:r>
      <w:r>
        <w:rPr>
          <w:vertAlign w:val="subscript"/>
        </w:rPr>
        <w:t>х</w:t>
      </w:r>
      <w:r>
        <w:t>)</w:t>
      </w:r>
      <w:r>
        <w:rPr>
          <w:vertAlign w:val="subscript"/>
        </w:rPr>
        <w:t>1-y</w:t>
      </w:r>
      <w:r>
        <w:t>Te</w:t>
      </w:r>
      <w:r>
        <w:rPr>
          <w:vertAlign w:val="subscript"/>
        </w:rPr>
        <w:t>у</w:t>
      </w:r>
      <w:r>
        <w:t xml:space="preserve"> // Деп. ВИНИТИ 21.10.82, № 5683-8.2. 19 с.</w:t>
      </w:r>
    </w:p>
    <w:p w:rsidR="002E108F" w:rsidRDefault="002C1621">
      <w:pPr>
        <w:numPr>
          <w:ilvl w:val="0"/>
          <w:numId w:val="5"/>
        </w:numPr>
      </w:pPr>
      <w:r>
        <w:rPr>
          <w:i/>
        </w:rPr>
        <w:t>Мечковский Л.А., Альфер С.А.</w:t>
      </w:r>
      <w:r>
        <w:t xml:space="preserve"> Энтальпии образования расплавов в системе германий-олово-свинец-теллур // Расш. тез. докл. IX Всесоюз. конф. по калориметрии и химической термодинамике. Тбилиси, 14-16 сентября. – 1982. – С. 46-48. </w:t>
      </w:r>
    </w:p>
    <w:p w:rsidR="002E108F" w:rsidRDefault="002C1621">
      <w:pPr>
        <w:numPr>
          <w:ilvl w:val="0"/>
          <w:numId w:val="5"/>
        </w:numPr>
      </w:pPr>
      <w:r>
        <w:rPr>
          <w:i/>
        </w:rPr>
        <w:lastRenderedPageBreak/>
        <w:t>Сидоров Ю.Г., Сабінина И.В., Васильева Л.Ф.</w:t>
      </w:r>
      <w:r>
        <w:t xml:space="preserve"> Ассоциация и активность компонентов в расплавах системы Pb-Sn-Te // Журн. физ. химии. – 1982. – Т. 56. – № 5. – С. 1166-1170. </w:t>
      </w:r>
    </w:p>
    <w:p w:rsidR="002E108F" w:rsidRDefault="002C1621">
      <w:pPr>
        <w:numPr>
          <w:ilvl w:val="0"/>
          <w:numId w:val="5"/>
        </w:numPr>
      </w:pPr>
      <w:r>
        <w:rPr>
          <w:i/>
        </w:rPr>
        <w:t>Хариф Я.Л., Ковтуненко П.В., Майер А.А., Аветисов И.Х</w:t>
      </w:r>
      <w:r>
        <w:t xml:space="preserve">. Расчет диаграмм фазовых равновесий в системах Sn-Te и </w:t>
      </w:r>
      <w:r>
        <w:br/>
        <w:t xml:space="preserve">Pb-Sn-Te // Журн. физ. химии. – 1982. – Т. 56. – № 9. – С. 2313-2315. </w:t>
      </w:r>
    </w:p>
    <w:p w:rsidR="002E108F" w:rsidRDefault="002C1621">
      <w:pPr>
        <w:numPr>
          <w:ilvl w:val="0"/>
          <w:numId w:val="5"/>
        </w:numPr>
      </w:pPr>
      <w:r>
        <w:rPr>
          <w:i/>
        </w:rPr>
        <w:t>Глазов В.М., Павлова Л.М.</w:t>
      </w:r>
      <w:r>
        <w:t xml:space="preserve"> Исследование термической стабильности теллуридов Ge, Sn, Pb на основе данных по кривизне ликвидуса и оценка термодинамических свойств растворов в соответствующих двойных системах // Журн. физ. химии. – 1983. – Т. 57. – № 9. – С. 2155-2162. </w:t>
      </w:r>
    </w:p>
    <w:p w:rsidR="002E108F" w:rsidRDefault="002C1621">
      <w:pPr>
        <w:numPr>
          <w:ilvl w:val="0"/>
          <w:numId w:val="5"/>
        </w:numPr>
        <w:rPr>
          <w:lang w:val="en-US"/>
        </w:rPr>
      </w:pPr>
      <w:r>
        <w:rPr>
          <w:i/>
          <w:lang w:val="en-US"/>
        </w:rPr>
        <w:t>Blachnik R., Gacher B.</w:t>
      </w:r>
      <w:r>
        <w:rPr>
          <w:lang w:val="en-US"/>
        </w:rPr>
        <w:t xml:space="preserve"> Die Mischungenthalpien im System Zinn-Tellur // Z. Metallkd.</w:t>
      </w:r>
      <w:r>
        <w:t xml:space="preserve"> – 1983. – </w:t>
      </w:r>
      <w:r>
        <w:rPr>
          <w:lang w:val="en-US"/>
        </w:rPr>
        <w:t>V. 74</w:t>
      </w:r>
      <w:r>
        <w:t xml:space="preserve">. – № </w:t>
      </w:r>
      <w:r>
        <w:rPr>
          <w:lang w:val="en-US"/>
        </w:rPr>
        <w:t>3</w:t>
      </w:r>
      <w:r>
        <w:t>. – Р</w:t>
      </w:r>
      <w:r>
        <w:rPr>
          <w:lang w:val="en-US"/>
        </w:rPr>
        <w:t xml:space="preserve">. 172-176. </w:t>
      </w:r>
    </w:p>
    <w:p w:rsidR="002E108F" w:rsidRDefault="002C1621">
      <w:pPr>
        <w:numPr>
          <w:ilvl w:val="0"/>
          <w:numId w:val="5"/>
        </w:numPr>
        <w:rPr>
          <w:lang w:val="en-US"/>
        </w:rPr>
      </w:pPr>
      <w:r>
        <w:rPr>
          <w:i/>
          <w:lang w:val="en-US"/>
        </w:rPr>
        <w:t xml:space="preserve">Hsieh </w:t>
      </w:r>
      <w:r>
        <w:rPr>
          <w:i/>
        </w:rPr>
        <w:t>К</w:t>
      </w:r>
      <w:r>
        <w:rPr>
          <w:i/>
          <w:lang w:val="en-US"/>
        </w:rPr>
        <w:t>.-</w:t>
      </w:r>
      <w:r>
        <w:rPr>
          <w:i/>
        </w:rPr>
        <w:t>С</w:t>
      </w:r>
      <w:r>
        <w:rPr>
          <w:i/>
          <w:lang w:val="en-US"/>
        </w:rPr>
        <w:t>., Wei M.S., Chang Y.A.</w:t>
      </w:r>
      <w:r>
        <w:rPr>
          <w:lang w:val="en-US"/>
        </w:rPr>
        <w:t xml:space="preserve"> A Thermodynamic Analysis of the Tin-Tellurium System and Calculation of the Phase Diagram // Z. Metallkd.</w:t>
      </w:r>
      <w:r>
        <w:t xml:space="preserve"> – 1983. –</w:t>
      </w:r>
      <w:r>
        <w:rPr>
          <w:lang w:val="en-US"/>
        </w:rPr>
        <w:t xml:space="preserve"> V. 74</w:t>
      </w:r>
      <w:r>
        <w:t xml:space="preserve">. – № </w:t>
      </w:r>
      <w:r>
        <w:rPr>
          <w:lang w:val="en-US"/>
        </w:rPr>
        <w:t>5</w:t>
      </w:r>
      <w:r>
        <w:t>. – Р</w:t>
      </w:r>
      <w:r>
        <w:rPr>
          <w:lang w:val="en-US"/>
        </w:rPr>
        <w:t xml:space="preserve">. 330-337. </w:t>
      </w:r>
    </w:p>
    <w:p w:rsidR="002E108F" w:rsidRDefault="002C1621">
      <w:pPr>
        <w:numPr>
          <w:ilvl w:val="0"/>
          <w:numId w:val="5"/>
        </w:numPr>
        <w:rPr>
          <w:lang w:val="en-US"/>
        </w:rPr>
      </w:pPr>
      <w:r>
        <w:rPr>
          <w:i/>
          <w:lang w:val="en-US"/>
        </w:rPr>
        <w:t xml:space="preserve">Oztalli </w:t>
      </w:r>
      <w:r>
        <w:rPr>
          <w:i/>
        </w:rPr>
        <w:t>І</w:t>
      </w:r>
      <w:r>
        <w:rPr>
          <w:i/>
          <w:lang w:val="en-US"/>
        </w:rPr>
        <w:t>.</w:t>
      </w:r>
      <w:r>
        <w:rPr>
          <w:lang w:val="en-US"/>
        </w:rPr>
        <w:t xml:space="preserve"> How Many Phase Transitions in SnTe? // Ferroelectrics.</w:t>
      </w:r>
      <w:r>
        <w:t xml:space="preserve"> – 1984. –</w:t>
      </w:r>
      <w:r>
        <w:rPr>
          <w:lang w:val="en-US"/>
        </w:rPr>
        <w:t xml:space="preserve"> V. 54</w:t>
      </w:r>
      <w:r>
        <w:t xml:space="preserve">. – № </w:t>
      </w:r>
      <w:r>
        <w:rPr>
          <w:lang w:val="en-US"/>
        </w:rPr>
        <w:t>1-4</w:t>
      </w:r>
      <w:r>
        <w:t>. – Р</w:t>
      </w:r>
      <w:r>
        <w:rPr>
          <w:lang w:val="en-US"/>
        </w:rPr>
        <w:t xml:space="preserve">. 665-668. </w:t>
      </w:r>
    </w:p>
    <w:p w:rsidR="002E108F" w:rsidRDefault="002C1621">
      <w:pPr>
        <w:numPr>
          <w:ilvl w:val="0"/>
          <w:numId w:val="5"/>
        </w:numPr>
        <w:rPr>
          <w:lang w:val="en-US"/>
        </w:rPr>
      </w:pPr>
      <w:r>
        <w:rPr>
          <w:i/>
          <w:lang w:val="en-US"/>
        </w:rPr>
        <w:t>K</w:t>
      </w:r>
      <w:r>
        <w:rPr>
          <w:i/>
        </w:rPr>
        <w:t>а</w:t>
      </w:r>
      <w:r>
        <w:rPr>
          <w:i/>
          <w:lang w:val="en-US"/>
        </w:rPr>
        <w:t>ttner U., Lukas H.L., Petzow G.</w:t>
      </w:r>
      <w:r>
        <w:rPr>
          <w:lang w:val="en-US"/>
        </w:rPr>
        <w:t xml:space="preserve"> Optimization and Calculation of the Sn-Te System // J. Less-Common. Met.</w:t>
      </w:r>
      <w:r>
        <w:t xml:space="preserve"> – 1985. – </w:t>
      </w:r>
      <w:r>
        <w:rPr>
          <w:lang w:val="en-US"/>
        </w:rPr>
        <w:t>V. 114</w:t>
      </w:r>
      <w:r>
        <w:t>. – №</w:t>
      </w:r>
      <w:r>
        <w:rPr>
          <w:lang w:val="en-US"/>
        </w:rPr>
        <w:t> 1</w:t>
      </w:r>
      <w:r>
        <w:t>. – Р</w:t>
      </w:r>
      <w:r>
        <w:rPr>
          <w:lang w:val="en-US"/>
        </w:rPr>
        <w:t xml:space="preserve">. 129-144. </w:t>
      </w:r>
    </w:p>
    <w:p w:rsidR="002E108F" w:rsidRDefault="002C1621">
      <w:pPr>
        <w:numPr>
          <w:ilvl w:val="0"/>
          <w:numId w:val="5"/>
        </w:numPr>
        <w:rPr>
          <w:lang w:val="en-US"/>
        </w:rPr>
      </w:pPr>
      <w:r>
        <w:rPr>
          <w:i/>
          <w:lang w:val="en-US"/>
        </w:rPr>
        <w:t>Rogacheva E.I., Nashchekina O.N.</w:t>
      </w:r>
      <w:r>
        <w:rPr>
          <w:lang w:val="en-US"/>
        </w:rPr>
        <w:t xml:space="preserve"> Hardening of SnTe by cation substitutions // Inorg. Materials</w:t>
      </w:r>
      <w:r>
        <w:t>. – 1995. –</w:t>
      </w:r>
      <w:r>
        <w:rPr>
          <w:lang w:val="en-US"/>
        </w:rPr>
        <w:t xml:space="preserve"> V. 31</w:t>
      </w:r>
      <w:r>
        <w:t xml:space="preserve">. – № </w:t>
      </w:r>
      <w:r>
        <w:rPr>
          <w:lang w:val="en-US"/>
        </w:rPr>
        <w:t>6</w:t>
      </w:r>
      <w:r>
        <w:t>. – Р</w:t>
      </w:r>
      <w:r>
        <w:rPr>
          <w:lang w:val="en-US"/>
        </w:rPr>
        <w:t>. 667-670.</w:t>
      </w:r>
    </w:p>
    <w:p w:rsidR="002E108F" w:rsidRDefault="002C1621">
      <w:pPr>
        <w:numPr>
          <w:ilvl w:val="0"/>
          <w:numId w:val="5"/>
        </w:numPr>
        <w:rPr>
          <w:lang w:val="en-US"/>
        </w:rPr>
      </w:pPr>
      <w:r>
        <w:rPr>
          <w:lang w:val="en-US"/>
        </w:rPr>
        <w:t>Binary Alloy Phase Diagrams. V. 1,2 /</w:t>
      </w:r>
      <w:r>
        <w:t>/</w:t>
      </w:r>
      <w:r>
        <w:rPr>
          <w:lang w:val="en-US"/>
        </w:rPr>
        <w:t xml:space="preserve"> </w:t>
      </w:r>
      <w:r>
        <w:rPr>
          <w:i/>
          <w:lang w:val="en-US"/>
        </w:rPr>
        <w:t>Ed. Masalski</w:t>
      </w:r>
      <w:r>
        <w:rPr>
          <w:lang w:val="en-US"/>
        </w:rPr>
        <w:t xml:space="preserve"> Th.B-Ohio: American Society for Metals, Metals Park.</w:t>
      </w:r>
      <w:r>
        <w:t xml:space="preserve"> – 1986. – </w:t>
      </w:r>
      <w:r>
        <w:rPr>
          <w:lang w:val="en-US"/>
        </w:rPr>
        <w:t>224 </w:t>
      </w:r>
      <w:r>
        <w:t>р</w:t>
      </w:r>
      <w:r>
        <w:rPr>
          <w:lang w:val="en-US"/>
        </w:rPr>
        <w:t>.</w:t>
      </w:r>
    </w:p>
    <w:p w:rsidR="002E108F" w:rsidRDefault="002C1621">
      <w:pPr>
        <w:numPr>
          <w:ilvl w:val="0"/>
          <w:numId w:val="5"/>
        </w:numPr>
      </w:pPr>
      <w:r>
        <w:rPr>
          <w:i/>
        </w:rPr>
        <w:t>Лаптев С.А., Рогачева Е.И</w:t>
      </w:r>
      <w:r>
        <w:t xml:space="preserve">. Резонансная полоса вакансий олова и кинетические явления в </w:t>
      </w:r>
      <w:r>
        <w:rPr>
          <w:lang w:val="en-US"/>
        </w:rPr>
        <w:t>SnTe</w:t>
      </w:r>
      <w:r>
        <w:t xml:space="preserve"> // Физ. электроника. – 1986. – Вып. 32. – С. 40-45.</w:t>
      </w:r>
    </w:p>
    <w:p w:rsidR="002E108F" w:rsidRDefault="002C1621">
      <w:pPr>
        <w:numPr>
          <w:ilvl w:val="0"/>
          <w:numId w:val="5"/>
        </w:numPr>
      </w:pPr>
      <w:r>
        <w:rPr>
          <w:i/>
        </w:rPr>
        <w:t>Лаптев С.А., Рогачева Е.И</w:t>
      </w:r>
      <w:r>
        <w:t>. Энергетическое состояние вакансий в SnTe // Физ. электроника. – 1986. – Вып.</w:t>
      </w:r>
      <w:r>
        <w:rPr>
          <w:lang w:val="en-US"/>
        </w:rPr>
        <w:t> </w:t>
      </w:r>
      <w:r>
        <w:t>32. – С. 56-61.</w:t>
      </w:r>
    </w:p>
    <w:p w:rsidR="002E108F" w:rsidRDefault="002C1621">
      <w:pPr>
        <w:numPr>
          <w:ilvl w:val="0"/>
          <w:numId w:val="5"/>
        </w:numPr>
        <w:rPr>
          <w:lang w:val="en-US"/>
        </w:rPr>
      </w:pPr>
      <w:r>
        <w:rPr>
          <w:i/>
          <w:lang w:val="en-US"/>
        </w:rPr>
        <w:t>Lin</w:t>
      </w:r>
      <w:r>
        <w:rPr>
          <w:i/>
        </w:rPr>
        <w:t xml:space="preserve"> </w:t>
      </w:r>
      <w:r>
        <w:rPr>
          <w:i/>
          <w:lang w:val="en-US"/>
        </w:rPr>
        <w:t>J</w:t>
      </w:r>
      <w:r>
        <w:rPr>
          <w:i/>
        </w:rPr>
        <w:t>.-</w:t>
      </w:r>
      <w:r>
        <w:rPr>
          <w:i/>
          <w:lang w:val="en-US"/>
        </w:rPr>
        <w:t>C</w:t>
      </w:r>
      <w:r>
        <w:rPr>
          <w:i/>
        </w:rPr>
        <w:t xml:space="preserve">., </w:t>
      </w:r>
      <w:r>
        <w:rPr>
          <w:i/>
          <w:lang w:val="en-US"/>
        </w:rPr>
        <w:t>Hgai</w:t>
      </w:r>
      <w:r>
        <w:rPr>
          <w:i/>
        </w:rPr>
        <w:t xml:space="preserve"> </w:t>
      </w:r>
      <w:r>
        <w:rPr>
          <w:i/>
          <w:lang w:val="en-US"/>
        </w:rPr>
        <w:t>T.L., Chang Y.A.</w:t>
      </w:r>
      <w:r>
        <w:rPr>
          <w:lang w:val="en-US"/>
        </w:rPr>
        <w:t xml:space="preserve"> Thermodynamic Properties and Defect Structure of Semiconducting Compound Phase: Tin Telluride // Metall. Trans. A.</w:t>
      </w:r>
      <w:r>
        <w:t xml:space="preserve"> – 1986. –</w:t>
      </w:r>
      <w:r>
        <w:rPr>
          <w:lang w:val="en-US"/>
        </w:rPr>
        <w:t xml:space="preserve"> V. 17</w:t>
      </w:r>
      <w:r>
        <w:t xml:space="preserve">. – № </w:t>
      </w:r>
      <w:r>
        <w:rPr>
          <w:lang w:val="en-US"/>
        </w:rPr>
        <w:t>7</w:t>
      </w:r>
      <w:r>
        <w:t>. – Р</w:t>
      </w:r>
      <w:r>
        <w:rPr>
          <w:lang w:val="en-US"/>
        </w:rPr>
        <w:t xml:space="preserve">. 1241-1245. </w:t>
      </w:r>
    </w:p>
    <w:p w:rsidR="002E108F" w:rsidRDefault="002C1621">
      <w:pPr>
        <w:numPr>
          <w:ilvl w:val="0"/>
          <w:numId w:val="5"/>
        </w:numPr>
      </w:pPr>
      <w:r>
        <w:rPr>
          <w:i/>
        </w:rPr>
        <w:t>Рогачева Е.И., Горне Г.В., Лаптев С.А. и др</w:t>
      </w:r>
      <w:r>
        <w:t>. Концентрационные зависимости свойств в области гомогенности SnTe// Изв. АН СССР. Неорган. материалы. – 1986. – Т.</w:t>
      </w:r>
      <w:r>
        <w:rPr>
          <w:lang w:val="en-US"/>
        </w:rPr>
        <w:t> </w:t>
      </w:r>
      <w:r>
        <w:t xml:space="preserve">22. – № 1. – С. 41-44. </w:t>
      </w:r>
    </w:p>
    <w:p w:rsidR="002E108F" w:rsidRDefault="002C1621">
      <w:pPr>
        <w:numPr>
          <w:ilvl w:val="0"/>
          <w:numId w:val="5"/>
        </w:numPr>
        <w:rPr>
          <w:lang w:val="en-US"/>
        </w:rPr>
      </w:pPr>
      <w:r>
        <w:rPr>
          <w:i/>
          <w:lang w:val="en-US"/>
        </w:rPr>
        <w:t>Sharma R.C., Chang Y</w:t>
      </w:r>
      <w:r>
        <w:rPr>
          <w:i/>
        </w:rPr>
        <w:t>.</w:t>
      </w:r>
      <w:r>
        <w:rPr>
          <w:i/>
          <w:lang w:val="en-US"/>
        </w:rPr>
        <w:t>A.</w:t>
      </w:r>
      <w:r>
        <w:rPr>
          <w:lang w:val="en-US"/>
        </w:rPr>
        <w:t xml:space="preserve"> The Sn-Te (Tin-Tellurium) System // Bull. Alloy Phase Diagrams. – 1986. – V. 7. – </w:t>
      </w:r>
      <w:r>
        <w:t>№</w:t>
      </w:r>
      <w:r>
        <w:rPr>
          <w:lang w:val="en-US"/>
        </w:rPr>
        <w:t xml:space="preserve"> 1. – P. 72-80, P. 103-104. </w:t>
      </w:r>
    </w:p>
    <w:p w:rsidR="002E108F" w:rsidRDefault="002C1621">
      <w:pPr>
        <w:numPr>
          <w:ilvl w:val="0"/>
          <w:numId w:val="5"/>
        </w:numPr>
        <w:rPr>
          <w:lang w:val="en-US"/>
        </w:rPr>
      </w:pPr>
      <w:r>
        <w:rPr>
          <w:lang w:val="en-US"/>
        </w:rPr>
        <w:t>Brebrick R.F. Third Law Analysis of the Crystal-Liquid Vapor Equilibrium for Tellurium // High Temp. Sci.</w:t>
      </w:r>
      <w:r>
        <w:t xml:space="preserve"> – 1988. – </w:t>
      </w:r>
      <w:r>
        <w:rPr>
          <w:lang w:val="en-US"/>
        </w:rPr>
        <w:t>V.</w:t>
      </w:r>
      <w:r>
        <w:t> </w:t>
      </w:r>
      <w:r>
        <w:rPr>
          <w:lang w:val="en-US"/>
        </w:rPr>
        <w:t>25</w:t>
      </w:r>
      <w:r>
        <w:t>. – № </w:t>
      </w:r>
      <w:r>
        <w:rPr>
          <w:lang w:val="en-US"/>
        </w:rPr>
        <w:t>3</w:t>
      </w:r>
      <w:r>
        <w:t>. –</w:t>
      </w:r>
      <w:r>
        <w:rPr>
          <w:lang w:val="en-US"/>
        </w:rPr>
        <w:t xml:space="preserve"> </w:t>
      </w:r>
      <w:r>
        <w:t>Р</w:t>
      </w:r>
      <w:r>
        <w:rPr>
          <w:lang w:val="en-US"/>
        </w:rPr>
        <w:t>. 187-197.</w:t>
      </w:r>
    </w:p>
    <w:p w:rsidR="002E108F" w:rsidRDefault="002C1621">
      <w:pPr>
        <w:numPr>
          <w:ilvl w:val="0"/>
          <w:numId w:val="5"/>
        </w:numPr>
        <w:rPr>
          <w:lang w:val="en-US"/>
        </w:rPr>
      </w:pPr>
      <w:r>
        <w:rPr>
          <w:i/>
          <w:lang w:val="en-US"/>
        </w:rPr>
        <w:lastRenderedPageBreak/>
        <w:t>Huang Yu., Brebrick R.F.</w:t>
      </w:r>
      <w:r>
        <w:rPr>
          <w:lang w:val="en-US"/>
        </w:rPr>
        <w:t xml:space="preserve"> Partial Pressures and thermo-dynamic Properties of PbTe-SnTe Solid Solutions with 13, 20, and 100 Mole Percent SnTe // J. Electrochem. Soc.</w:t>
      </w:r>
      <w:r>
        <w:t xml:space="preserve"> – 1988. – </w:t>
      </w:r>
      <w:r>
        <w:rPr>
          <w:lang w:val="en-US"/>
        </w:rPr>
        <w:t>V.</w:t>
      </w:r>
      <w:r>
        <w:t> </w:t>
      </w:r>
      <w:r>
        <w:rPr>
          <w:lang w:val="en-US"/>
        </w:rPr>
        <w:t>135</w:t>
      </w:r>
      <w:r>
        <w:t xml:space="preserve">. – № </w:t>
      </w:r>
      <w:r>
        <w:rPr>
          <w:lang w:val="en-US"/>
        </w:rPr>
        <w:t>6</w:t>
      </w:r>
      <w:r>
        <w:t>. – Р</w:t>
      </w:r>
      <w:r>
        <w:rPr>
          <w:lang w:val="en-US"/>
        </w:rPr>
        <w:t xml:space="preserve">. 1547-1559. </w:t>
      </w:r>
    </w:p>
    <w:p w:rsidR="002E108F" w:rsidRDefault="002C1621">
      <w:pPr>
        <w:numPr>
          <w:ilvl w:val="0"/>
          <w:numId w:val="5"/>
        </w:numPr>
      </w:pPr>
      <w:r>
        <w:rPr>
          <w:i/>
        </w:rPr>
        <w:t>Мержанов И.А., Горячева В.И., Гейдршс В.А.</w:t>
      </w:r>
      <w:r>
        <w:t xml:space="preserve"> Оптимизация данных по термодинамическим свойствам и фазовой диаграмме системы олово-теллур // Вестн. МГУ. Сер. Химия. – 1988. – Т. 29. – № 5. – С. 471-474. </w:t>
      </w:r>
    </w:p>
    <w:p w:rsidR="002E108F" w:rsidRDefault="002C1621">
      <w:pPr>
        <w:numPr>
          <w:ilvl w:val="0"/>
          <w:numId w:val="5"/>
        </w:numPr>
        <w:rPr>
          <w:lang w:val="en-US"/>
        </w:rPr>
      </w:pPr>
      <w:r>
        <w:rPr>
          <w:i/>
          <w:lang w:val="en-US"/>
        </w:rPr>
        <w:t xml:space="preserve">Sha Y.G., Brebrick R.F. </w:t>
      </w:r>
      <w:r>
        <w:rPr>
          <w:lang w:val="en-US"/>
        </w:rPr>
        <w:t>Explicit Incorporation of the Energy-Band Structure into and Analysis of the Defect Chemistry of</w:t>
      </w:r>
      <w:r>
        <w:t xml:space="preserve"> </w:t>
      </w:r>
      <w:r>
        <w:rPr>
          <w:lang w:val="en-US"/>
        </w:rPr>
        <w:t>PbTe and SnTe // J. Electron. Mater.</w:t>
      </w:r>
      <w:r>
        <w:t xml:space="preserve"> – 1989. – </w:t>
      </w:r>
      <w:r>
        <w:rPr>
          <w:lang w:val="en-US"/>
        </w:rPr>
        <w:t>V.</w:t>
      </w:r>
      <w:r>
        <w:t> </w:t>
      </w:r>
      <w:r>
        <w:rPr>
          <w:lang w:val="en-US"/>
        </w:rPr>
        <w:t>18</w:t>
      </w:r>
      <w:r>
        <w:t xml:space="preserve">. – № </w:t>
      </w:r>
      <w:r>
        <w:rPr>
          <w:lang w:val="en-US"/>
        </w:rPr>
        <w:t>3</w:t>
      </w:r>
      <w:r>
        <w:t>. – Р</w:t>
      </w:r>
      <w:r>
        <w:rPr>
          <w:lang w:val="en-US"/>
        </w:rPr>
        <w:t xml:space="preserve">. 421-443. </w:t>
      </w:r>
    </w:p>
    <w:p w:rsidR="002E108F" w:rsidRDefault="002C1621">
      <w:pPr>
        <w:numPr>
          <w:ilvl w:val="0"/>
          <w:numId w:val="5"/>
        </w:numPr>
      </w:pPr>
      <w:r>
        <w:rPr>
          <w:i/>
        </w:rPr>
        <w:t xml:space="preserve">Рогачева Е.И., Горне Г.В., Жигарева Н.К., Иванова А.Б. </w:t>
      </w:r>
      <w:r>
        <w:t>Область гомогенности монотеллурида олова // Изв. АН СССР. Неорган. материалы. – 1991. – Т. 27. – № 1. – С. 267-270.</w:t>
      </w:r>
    </w:p>
    <w:p w:rsidR="002E108F" w:rsidRDefault="002C1621">
      <w:pPr>
        <w:numPr>
          <w:ilvl w:val="0"/>
          <w:numId w:val="5"/>
        </w:numPr>
        <w:rPr>
          <w:lang w:val="en-US"/>
        </w:rPr>
      </w:pPr>
      <w:r>
        <w:rPr>
          <w:i/>
          <w:lang w:val="en-US"/>
        </w:rPr>
        <w:t>Sha Y.G., Chen K.T., Brebrick R.F.</w:t>
      </w:r>
      <w:r>
        <w:rPr>
          <w:lang w:val="en-US"/>
        </w:rPr>
        <w:t xml:space="preserve"> Partial Pressures and Thermodynamic Properties of PbTe-SnTe Solid and Liquid Solutions with 50,</w:t>
      </w:r>
      <w:r>
        <w:t xml:space="preserve"> </w:t>
      </w:r>
      <w:r>
        <w:rPr>
          <w:lang w:val="en-US"/>
        </w:rPr>
        <w:t>70 and 100 Mote Percent SnTe // J. Electrochem. Soc.</w:t>
      </w:r>
      <w:r>
        <w:t xml:space="preserve"> – 1991. – </w:t>
      </w:r>
      <w:r>
        <w:rPr>
          <w:lang w:val="en-US"/>
        </w:rPr>
        <w:t>V.</w:t>
      </w:r>
      <w:r>
        <w:t> </w:t>
      </w:r>
      <w:r>
        <w:rPr>
          <w:lang w:val="en-US"/>
        </w:rPr>
        <w:t>138</w:t>
      </w:r>
      <w:r>
        <w:t xml:space="preserve">. – № </w:t>
      </w:r>
      <w:r>
        <w:rPr>
          <w:lang w:val="en-US"/>
        </w:rPr>
        <w:t>8</w:t>
      </w:r>
      <w:r>
        <w:t>. – Р</w:t>
      </w:r>
      <w:r>
        <w:rPr>
          <w:lang w:val="en-US"/>
        </w:rPr>
        <w:t xml:space="preserve">. 2460-2465. </w:t>
      </w:r>
    </w:p>
    <w:p w:rsidR="002E108F" w:rsidRDefault="002C1621">
      <w:pPr>
        <w:numPr>
          <w:ilvl w:val="0"/>
          <w:numId w:val="5"/>
        </w:numPr>
        <w:rPr>
          <w:lang w:val="en-US"/>
        </w:rPr>
      </w:pPr>
      <w:r>
        <w:rPr>
          <w:i/>
          <w:lang w:val="en-US"/>
        </w:rPr>
        <w:t>Rogacheva E.I., Sinelnik N.A., Nashchekina O.N., Popov V.P., Lobkovskaya T.A.</w:t>
      </w:r>
      <w:r>
        <w:rPr>
          <w:lang w:val="en-US"/>
        </w:rPr>
        <w:t xml:space="preserve"> Defects of non-stoichiometry and dynamic stability of SnTe crystal lattice // Acta Physica Polonica (a).</w:t>
      </w:r>
      <w:r>
        <w:t xml:space="preserve"> – 1993. – </w:t>
      </w:r>
      <w:r>
        <w:rPr>
          <w:lang w:val="en-US"/>
        </w:rPr>
        <w:t>V.</w:t>
      </w:r>
      <w:r>
        <w:t> </w:t>
      </w:r>
      <w:r>
        <w:rPr>
          <w:lang w:val="en-US"/>
        </w:rPr>
        <w:t>84</w:t>
      </w:r>
      <w:r>
        <w:t xml:space="preserve">. – № </w:t>
      </w:r>
      <w:r>
        <w:rPr>
          <w:lang w:val="en-US"/>
        </w:rPr>
        <w:t>4</w:t>
      </w:r>
      <w:r>
        <w:t>. – Р</w:t>
      </w:r>
      <w:r>
        <w:rPr>
          <w:lang w:val="en-US"/>
        </w:rPr>
        <w:t>. 733-736</w:t>
      </w:r>
      <w:r>
        <w:t>.</w:t>
      </w:r>
      <w:r>
        <w:rPr>
          <w:lang w:val="en-US"/>
        </w:rPr>
        <w:t xml:space="preserve"> </w:t>
      </w:r>
    </w:p>
    <w:p w:rsidR="002E108F" w:rsidRDefault="002C1621">
      <w:pPr>
        <w:numPr>
          <w:ilvl w:val="0"/>
          <w:numId w:val="5"/>
        </w:numPr>
        <w:rPr>
          <w:lang w:val="en-US"/>
        </w:rPr>
      </w:pPr>
      <w:r>
        <w:rPr>
          <w:i/>
          <w:lang w:val="en-US"/>
        </w:rPr>
        <w:t>Rogacheva E.I., Gorne G.V., Nashchekina O.N.</w:t>
      </w:r>
      <w:r>
        <w:rPr>
          <w:lang w:val="en-US"/>
        </w:rPr>
        <w:t xml:space="preserve"> Deviation from stoichiometry and lattice properties of semiconducting SnTe phase // Mat. Res. Soc. Symp. Proc.</w:t>
      </w:r>
      <w:r>
        <w:t xml:space="preserve"> – 1995. – </w:t>
      </w:r>
      <w:r>
        <w:rPr>
          <w:lang w:val="en-US"/>
        </w:rPr>
        <w:t>V.</w:t>
      </w:r>
      <w:r>
        <w:t> </w:t>
      </w:r>
      <w:r>
        <w:rPr>
          <w:lang w:val="en-US"/>
        </w:rPr>
        <w:t>378</w:t>
      </w:r>
      <w:r>
        <w:t>. – Р</w:t>
      </w:r>
      <w:r>
        <w:rPr>
          <w:lang w:val="en-US"/>
        </w:rPr>
        <w:t>. 107-112.</w:t>
      </w:r>
    </w:p>
    <w:p w:rsidR="002E108F" w:rsidRDefault="002C1621">
      <w:pPr>
        <w:numPr>
          <w:ilvl w:val="0"/>
          <w:numId w:val="5"/>
        </w:numPr>
      </w:pPr>
      <w:r>
        <w:rPr>
          <w:i/>
        </w:rPr>
        <w:t>Абрикосов Н.Х., Банкина В.Ф., Порецкая Л.В., Скуднова Е., Шелимова Л.Е.</w:t>
      </w:r>
      <w:r>
        <w:t xml:space="preserve"> Полупроводниковые соединения, их получение и свойства. –М.: Наука. – 1967. – 175 с. </w:t>
      </w:r>
    </w:p>
    <w:p w:rsidR="002E108F" w:rsidRDefault="002C1621">
      <w:pPr>
        <w:numPr>
          <w:ilvl w:val="0"/>
          <w:numId w:val="5"/>
        </w:numPr>
      </w:pPr>
      <w:r>
        <w:rPr>
          <w:i/>
        </w:rPr>
        <w:t>Абрикосов Н.Х., Шелимова Л.Е.</w:t>
      </w:r>
      <w:r>
        <w:t xml:space="preserve"> Полупроводниковые материалы на основе соединений A</w:t>
      </w:r>
      <w:r>
        <w:rPr>
          <w:vertAlign w:val="superscript"/>
        </w:rPr>
        <w:t>IV</w:t>
      </w:r>
      <w:r>
        <w:t>B</w:t>
      </w:r>
      <w:r>
        <w:rPr>
          <w:vertAlign w:val="superscript"/>
        </w:rPr>
        <w:t>VI</w:t>
      </w:r>
      <w:r>
        <w:t>. –М.: Наука. – 1975. – 194 с.</w:t>
      </w:r>
    </w:p>
    <w:p w:rsidR="002E108F" w:rsidRDefault="002C1621">
      <w:pPr>
        <w:numPr>
          <w:ilvl w:val="0"/>
          <w:numId w:val="5"/>
        </w:numPr>
      </w:pPr>
      <w:r>
        <w:rPr>
          <w:i/>
        </w:rPr>
        <w:t>Зломанов В.П., Новоселова А.В.</w:t>
      </w:r>
      <w:r>
        <w:t xml:space="preserve"> р-Т-х-диаграммы состояния систем металл-халькоген. –М.: Наука. – 1987. – 208 с.</w:t>
      </w:r>
    </w:p>
    <w:p w:rsidR="002E108F" w:rsidRDefault="002C1621">
      <w:pPr>
        <w:numPr>
          <w:ilvl w:val="0"/>
          <w:numId w:val="5"/>
        </w:numPr>
      </w:pPr>
      <w:r>
        <w:rPr>
          <w:i/>
        </w:rPr>
        <w:t>Фреїк Д.М., Прокопів В.В., Галущак М.О., Пиц М.В., Матеїк Г.Д.</w:t>
      </w:r>
      <w:r>
        <w:t xml:space="preserve"> Кристалохімія і термодинаміка атомних дефектів у сполуках </w:t>
      </w:r>
      <w:r>
        <w:rPr>
          <w:lang w:val="en-US"/>
        </w:rPr>
        <w:t>A</w:t>
      </w:r>
      <w:r>
        <w:rPr>
          <w:vertAlign w:val="superscript"/>
          <w:lang w:val="en-US"/>
        </w:rPr>
        <w:t>IV</w:t>
      </w:r>
      <w:r>
        <w:rPr>
          <w:lang w:val="en-US"/>
        </w:rPr>
        <w:t>B</w:t>
      </w:r>
      <w:r>
        <w:rPr>
          <w:vertAlign w:val="superscript"/>
          <w:lang w:val="en-US"/>
        </w:rPr>
        <w:t>VI</w:t>
      </w:r>
      <w:r>
        <w:t>. – Івано-Франківськ: Плай. – 1999. – 164 с.</w:t>
      </w:r>
    </w:p>
    <w:p w:rsidR="002E108F" w:rsidRDefault="002C1621">
      <w:pPr>
        <w:numPr>
          <w:ilvl w:val="0"/>
          <w:numId w:val="5"/>
        </w:numPr>
      </w:pPr>
      <w:r>
        <w:rPr>
          <w:i/>
        </w:rPr>
        <w:t>Шперун В.М., Фреїк Д.М., Запухляк Р.І.</w:t>
      </w:r>
      <w:r>
        <w:t xml:space="preserve"> Термоелектрика телуриду свинцю та його аналогів. – Івано-Франківськ: Плай. – 2000. – 250 с.</w:t>
      </w:r>
    </w:p>
    <w:p w:rsidR="002E108F" w:rsidRDefault="002C1621">
      <w:pPr>
        <w:numPr>
          <w:ilvl w:val="0"/>
          <w:numId w:val="5"/>
        </w:numPr>
        <w:rPr>
          <w:color w:val="000000"/>
        </w:rPr>
      </w:pPr>
      <w:r>
        <w:rPr>
          <w:i/>
          <w:color w:val="000000"/>
        </w:rPr>
        <w:t>Кузнецов В.Л.</w:t>
      </w:r>
      <w:r>
        <w:rPr>
          <w:color w:val="000000"/>
        </w:rPr>
        <w:t xml:space="preserve"> Критическая оценка, оптимизация фазовой диаграммы и термодинамических свойств в системе Sn-Te // Неорганические материалы. – 1996. – Т. 32. – № 3. – С. 261-272.</w:t>
      </w:r>
    </w:p>
    <w:p w:rsidR="002E108F" w:rsidRDefault="002C1621">
      <w:pPr>
        <w:numPr>
          <w:ilvl w:val="0"/>
          <w:numId w:val="5"/>
        </w:numPr>
        <w:rPr>
          <w:color w:val="000000"/>
        </w:rPr>
      </w:pPr>
      <w:r>
        <w:rPr>
          <w:i/>
          <w:color w:val="000000"/>
        </w:rPr>
        <w:t>Глазов В M., Поярков К.Б.</w:t>
      </w:r>
      <w:r>
        <w:rPr>
          <w:color w:val="000000"/>
        </w:rPr>
        <w:t xml:space="preserve"> Рентгенографическое исследованиесплавов системы </w:t>
      </w:r>
      <w:r>
        <w:rPr>
          <w:color w:val="000000"/>
          <w:lang w:val="en-US"/>
        </w:rPr>
        <w:t>Sn</w:t>
      </w:r>
      <w:r>
        <w:rPr>
          <w:color w:val="000000"/>
        </w:rPr>
        <w:t>-</w:t>
      </w:r>
      <w:r>
        <w:rPr>
          <w:color w:val="000000"/>
          <w:lang w:val="en-US"/>
        </w:rPr>
        <w:t>Te</w:t>
      </w:r>
      <w:r>
        <w:rPr>
          <w:color w:val="000000"/>
        </w:rPr>
        <w:t xml:space="preserve">, полученых при </w:t>
      </w:r>
      <w:r>
        <w:rPr>
          <w:color w:val="000000"/>
        </w:rPr>
        <w:lastRenderedPageBreak/>
        <w:t>сверхвысоких скоростях охлаждения // Изв. АН СССР. Неорган. материалы. – 1995. – Т. 31. – № 2. – С. 191-193.</w:t>
      </w:r>
    </w:p>
    <w:p w:rsidR="002E108F" w:rsidRDefault="002C1621">
      <w:pPr>
        <w:numPr>
          <w:ilvl w:val="0"/>
          <w:numId w:val="5"/>
        </w:numPr>
      </w:pPr>
      <w:r>
        <w:rPr>
          <w:i/>
        </w:rPr>
        <w:t>Мирошниченко И.С.</w:t>
      </w:r>
      <w:r>
        <w:t xml:space="preserve"> Закалка из жидкого состояния. – М.: Металлургия. – 1982. – 168 с.</w:t>
      </w:r>
    </w:p>
    <w:p w:rsidR="002E108F" w:rsidRDefault="002C1621">
      <w:pPr>
        <w:numPr>
          <w:ilvl w:val="0"/>
          <w:numId w:val="5"/>
        </w:numPr>
      </w:pPr>
      <w:r>
        <w:t xml:space="preserve">Быстрозакаленные металлы: Сб. науч. тр. / Под ред. </w:t>
      </w:r>
      <w:r>
        <w:rPr>
          <w:i/>
        </w:rPr>
        <w:t>Кантора Б.М</w:t>
      </w:r>
      <w:r>
        <w:t>. – М.: Металлургия. – 1983. – 470 с.</w:t>
      </w:r>
    </w:p>
    <w:p w:rsidR="002E108F" w:rsidRDefault="002C1621">
      <w:pPr>
        <w:numPr>
          <w:ilvl w:val="0"/>
          <w:numId w:val="5"/>
        </w:numPr>
      </w:pPr>
      <w:r>
        <w:t xml:space="preserve">Быстрозакаленные металлические сплавы: Сб. науч. тр. / Под ред. </w:t>
      </w:r>
      <w:r>
        <w:rPr>
          <w:i/>
        </w:rPr>
        <w:t>Штиба С., Варлимонта Г.</w:t>
      </w:r>
      <w:r>
        <w:t xml:space="preserve"> –М.: Металлургия. – 1989. –374 с.</w:t>
      </w:r>
    </w:p>
    <w:p w:rsidR="002E108F" w:rsidRDefault="002C1621">
      <w:pPr>
        <w:numPr>
          <w:ilvl w:val="0"/>
          <w:numId w:val="5"/>
        </w:numPr>
        <w:rPr>
          <w:color w:val="000000"/>
        </w:rPr>
      </w:pPr>
      <w:r>
        <w:rPr>
          <w:i/>
          <w:color w:val="000000"/>
        </w:rPr>
        <w:t>Глазов ВM., Ятманов Ю.В.</w:t>
      </w:r>
      <w:r>
        <w:rPr>
          <w:color w:val="000000"/>
        </w:rPr>
        <w:t xml:space="preserve"> Рентгенографическое исследование сплавов системы </w:t>
      </w:r>
      <w:r>
        <w:rPr>
          <w:color w:val="000000"/>
          <w:lang w:val="en-US"/>
        </w:rPr>
        <w:t>A</w:t>
      </w:r>
      <w:r>
        <w:rPr>
          <w:color w:val="000000"/>
          <w:vertAlign w:val="superscript"/>
          <w:lang w:val="en-US"/>
        </w:rPr>
        <w:t>V</w:t>
      </w:r>
      <w:r>
        <w:rPr>
          <w:color w:val="000000"/>
        </w:rPr>
        <w:t>-</w:t>
      </w:r>
      <w:r>
        <w:rPr>
          <w:color w:val="000000"/>
          <w:lang w:val="en-US"/>
        </w:rPr>
        <w:t>B</w:t>
      </w:r>
      <w:r>
        <w:rPr>
          <w:color w:val="000000"/>
          <w:vertAlign w:val="superscript"/>
          <w:lang w:val="en-US"/>
        </w:rPr>
        <w:t>VI</w:t>
      </w:r>
      <w:r>
        <w:rPr>
          <w:color w:val="000000"/>
        </w:rPr>
        <w:t xml:space="preserve">, полученых при сверхвысоких скоростях охлаждения // Изв. АН СССР. Неорган. материалы. – 1985. – Т. 21. – № 2. – С. 225-230. </w:t>
      </w:r>
    </w:p>
    <w:p w:rsidR="002E108F" w:rsidRDefault="002C1621">
      <w:pPr>
        <w:numPr>
          <w:ilvl w:val="0"/>
          <w:numId w:val="5"/>
        </w:numPr>
      </w:pPr>
      <w:r>
        <w:rPr>
          <w:i/>
          <w:color w:val="000000"/>
        </w:rPr>
        <w:t>Глазов В M., Акопян Р.А., Евдокимов А.В., Филлипова Г.Ю.</w:t>
      </w:r>
      <w:r>
        <w:rPr>
          <w:color w:val="000000"/>
        </w:rPr>
        <w:t xml:space="preserve"> К методике бездиффузионной кристаллизации // Завод. лаб. – 1975. – Т. 41. – № 5. – С. 560-563. </w:t>
      </w:r>
    </w:p>
    <w:p w:rsidR="002E108F" w:rsidRDefault="002C1621">
      <w:pPr>
        <w:numPr>
          <w:ilvl w:val="0"/>
          <w:numId w:val="5"/>
        </w:numPr>
        <w:rPr>
          <w:lang w:val="en-US"/>
        </w:rPr>
      </w:pPr>
      <w:r>
        <w:rPr>
          <w:i/>
          <w:lang w:val="en-US"/>
        </w:rPr>
        <w:t>Luo H.L., Duwer P.</w:t>
      </w:r>
      <w:r>
        <w:rPr>
          <w:lang w:val="en-US"/>
        </w:rPr>
        <w:t xml:space="preserve"> Metastable Amorphous Phases in Tellurium-Base Alloys // Appl. Phys. Lett.</w:t>
      </w:r>
      <w:r>
        <w:t xml:space="preserve"> – 1963. – </w:t>
      </w:r>
      <w:r>
        <w:rPr>
          <w:lang w:val="en-US"/>
        </w:rPr>
        <w:t>V.</w:t>
      </w:r>
      <w:r>
        <w:t> </w:t>
      </w:r>
      <w:r>
        <w:rPr>
          <w:lang w:val="en-US"/>
        </w:rPr>
        <w:t>2</w:t>
      </w:r>
      <w:r>
        <w:t xml:space="preserve">. – № </w:t>
      </w:r>
      <w:r>
        <w:rPr>
          <w:lang w:val="en-US"/>
        </w:rPr>
        <w:t>1</w:t>
      </w:r>
      <w:r>
        <w:t xml:space="preserve">. – </w:t>
      </w:r>
      <w:r>
        <w:rPr>
          <w:lang w:val="en-US"/>
        </w:rPr>
        <w:t>P. 21-24.</w:t>
      </w:r>
    </w:p>
    <w:p w:rsidR="002E108F" w:rsidRDefault="002C1621">
      <w:pPr>
        <w:numPr>
          <w:ilvl w:val="0"/>
          <w:numId w:val="5"/>
        </w:numPr>
        <w:rPr>
          <w:color w:val="000000"/>
        </w:rPr>
      </w:pPr>
      <w:r>
        <w:rPr>
          <w:i/>
          <w:color w:val="000000"/>
        </w:rPr>
        <w:t>Заячук Д.М., Шендеровський В.А.</w:t>
      </w:r>
      <w:r>
        <w:rPr>
          <w:color w:val="000000"/>
        </w:rPr>
        <w:t xml:space="preserve"> Власні дефекти та електронні процеси в А</w:t>
      </w:r>
      <w:r>
        <w:rPr>
          <w:color w:val="000000"/>
          <w:vertAlign w:val="superscript"/>
        </w:rPr>
        <w:t>4</w:t>
      </w:r>
      <w:r>
        <w:rPr>
          <w:color w:val="000000"/>
        </w:rPr>
        <w:t>В</w:t>
      </w:r>
      <w:r>
        <w:rPr>
          <w:color w:val="000000"/>
          <w:vertAlign w:val="superscript"/>
        </w:rPr>
        <w:t>6</w:t>
      </w:r>
      <w:r>
        <w:rPr>
          <w:color w:val="000000"/>
        </w:rPr>
        <w:t xml:space="preserve"> // Український фізичний журнал. – 1991. – Т. 36. – № 14. – С. 1692-1713. </w:t>
      </w:r>
    </w:p>
    <w:p w:rsidR="002E108F" w:rsidRDefault="002C1621">
      <w:pPr>
        <w:numPr>
          <w:ilvl w:val="0"/>
          <w:numId w:val="5"/>
        </w:numPr>
        <w:rPr>
          <w:color w:val="000000"/>
        </w:rPr>
      </w:pPr>
      <w:r>
        <w:rPr>
          <w:i/>
          <w:color w:val="000000"/>
        </w:rPr>
        <w:t>Волков Б.А., Панкратов О.А.</w:t>
      </w:r>
      <w:r>
        <w:rPr>
          <w:color w:val="000000"/>
        </w:rPr>
        <w:t xml:space="preserve"> Кристаллические структуры и симметрия  электронного спектра полупроводников A</w:t>
      </w:r>
      <w:r>
        <w:rPr>
          <w:color w:val="000000"/>
          <w:vertAlign w:val="superscript"/>
        </w:rPr>
        <w:t>IV</w:t>
      </w:r>
      <w:r>
        <w:rPr>
          <w:color w:val="000000"/>
        </w:rPr>
        <w:t>B</w:t>
      </w:r>
      <w:r>
        <w:rPr>
          <w:color w:val="000000"/>
          <w:vertAlign w:val="superscript"/>
        </w:rPr>
        <w:t>VI</w:t>
      </w:r>
      <w:r>
        <w:rPr>
          <w:color w:val="000000"/>
        </w:rPr>
        <w:t xml:space="preserve"> // ЖЭТФ. – 1978. – Т. 75. – № 4. – С. 1362-1379. </w:t>
      </w:r>
    </w:p>
    <w:p w:rsidR="002E108F" w:rsidRDefault="002C1621">
      <w:pPr>
        <w:numPr>
          <w:ilvl w:val="0"/>
          <w:numId w:val="5"/>
        </w:numPr>
        <w:rPr>
          <w:color w:val="000000"/>
        </w:rPr>
      </w:pPr>
      <w:r>
        <w:rPr>
          <w:i/>
          <w:color w:val="000000"/>
        </w:rPr>
        <w:t>Зломанов В.П., Гаськов А.М.</w:t>
      </w:r>
      <w:r>
        <w:rPr>
          <w:color w:val="000000"/>
        </w:rPr>
        <w:t xml:space="preserve"> Собственные и примесные дефекты в соединениях групы A</w:t>
      </w:r>
      <w:r>
        <w:rPr>
          <w:color w:val="000000"/>
          <w:vertAlign w:val="superscript"/>
        </w:rPr>
        <w:t>IV</w:t>
      </w:r>
      <w:r>
        <w:rPr>
          <w:color w:val="000000"/>
        </w:rPr>
        <w:t>B</w:t>
      </w:r>
      <w:r>
        <w:rPr>
          <w:color w:val="000000"/>
          <w:vertAlign w:val="superscript"/>
        </w:rPr>
        <w:t>VI</w:t>
      </w:r>
      <w:r>
        <w:rPr>
          <w:color w:val="000000"/>
        </w:rPr>
        <w:t xml:space="preserve"> // Рост полупроводниковых кристаллов и пленок: новые методики, легирование, критерии функциональной пригодности материалов. Новосибирск. – 1984. – С. 116-133.</w:t>
      </w:r>
    </w:p>
    <w:p w:rsidR="002E108F" w:rsidRDefault="002C1621">
      <w:pPr>
        <w:numPr>
          <w:ilvl w:val="0"/>
          <w:numId w:val="5"/>
        </w:numPr>
      </w:pPr>
      <w:r>
        <w:rPr>
          <w:i/>
        </w:rPr>
        <w:t>Мастеров В.Ф., Насрединов Ф.С., Немов С.А., Серегин П.П., Ермолаев А.В., Иркаев С.М.</w:t>
      </w:r>
      <w:r>
        <w:t xml:space="preserve"> Электрическая активность изоэлектронной примеси германия в халькогенидах свинца // ФТП. – 1997. – Т. 31. – № 3. – С. 381-383.</w:t>
      </w:r>
    </w:p>
    <w:p w:rsidR="002E108F" w:rsidRDefault="002C1621">
      <w:pPr>
        <w:numPr>
          <w:ilvl w:val="0"/>
          <w:numId w:val="5"/>
        </w:numPr>
      </w:pPr>
      <w:r>
        <w:rPr>
          <w:i/>
        </w:rPr>
        <w:t>Прокопів В.В.</w:t>
      </w:r>
      <w:r>
        <w:t xml:space="preserve"> Модель квазіхімічних реакцій утворення власних атомних дефектів у кристалах телуриду олова // Вісник Прикарпатського університету. Математика. Фізика. – 2000. – Вип. 1. – С. 66-77.</w:t>
      </w:r>
    </w:p>
    <w:p w:rsidR="002E108F" w:rsidRDefault="002C1621">
      <w:pPr>
        <w:numPr>
          <w:ilvl w:val="0"/>
          <w:numId w:val="5"/>
        </w:numPr>
      </w:pPr>
      <w:r>
        <w:rPr>
          <w:i/>
        </w:rPr>
        <w:t>Фреїк Д.М., Прокопів В.В., Борик В.В., Дроняк Я.І.</w:t>
      </w:r>
      <w:r>
        <w:t xml:space="preserve"> Кристалохімія власних атомних дефектів у кристалах телуриду олова // Фізика і хімія твердого тіла. – 2001. – Т. 2. – № 4. – С. 543-548.</w:t>
      </w:r>
    </w:p>
    <w:p w:rsidR="002E108F" w:rsidRDefault="002C1621">
      <w:pPr>
        <w:numPr>
          <w:ilvl w:val="0"/>
          <w:numId w:val="5"/>
        </w:numPr>
      </w:pPr>
      <w:r>
        <w:rPr>
          <w:i/>
        </w:rPr>
        <w:t>Rabii S</w:t>
      </w:r>
      <w:r>
        <w:t>. Energy-Band Structure and Electronic Properties of SnTe // Phys. Rev</w:t>
      </w:r>
      <w:r>
        <w:rPr>
          <w:i/>
        </w:rPr>
        <w:t xml:space="preserve"> –</w:t>
      </w:r>
      <w:r>
        <w:t xml:space="preserve"> 1969. – </w:t>
      </w:r>
      <w:r>
        <w:rPr>
          <w:lang w:val="en-US"/>
        </w:rPr>
        <w:t>V. </w:t>
      </w:r>
      <w:r>
        <w:t>182</w:t>
      </w:r>
      <w:r>
        <w:rPr>
          <w:lang w:val="en-US"/>
        </w:rPr>
        <w:t xml:space="preserve">. – № </w:t>
      </w:r>
      <w:r>
        <w:t>3. – P. 821-828.</w:t>
      </w:r>
    </w:p>
    <w:p w:rsidR="002E108F" w:rsidRDefault="002C1621">
      <w:pPr>
        <w:numPr>
          <w:ilvl w:val="0"/>
          <w:numId w:val="5"/>
        </w:numPr>
      </w:pPr>
      <w:r>
        <w:rPr>
          <w:i/>
        </w:rPr>
        <w:lastRenderedPageBreak/>
        <w:t>Кайданов В.И., Черник И.А., Ефимова Б.А.</w:t>
      </w:r>
      <w:r>
        <w:t xml:space="preserve"> Исследование зонной структуры и механизма рассеяния носителей тока в теллуриде олова // ФТР. – 1967. – Вып. 1. – С. 869.</w:t>
      </w:r>
    </w:p>
    <w:p w:rsidR="002E108F" w:rsidRDefault="002C1621">
      <w:pPr>
        <w:numPr>
          <w:ilvl w:val="0"/>
          <w:numId w:val="5"/>
        </w:numPr>
      </w:pPr>
      <w:r>
        <w:rPr>
          <w:i/>
          <w:lang w:val="en-US"/>
        </w:rPr>
        <w:t>Allgaier R</w:t>
      </w:r>
      <w:r>
        <w:rPr>
          <w:i/>
        </w:rPr>
        <w:t>.</w:t>
      </w:r>
      <w:r>
        <w:rPr>
          <w:i/>
          <w:lang w:val="en-US"/>
        </w:rPr>
        <w:t>S</w:t>
      </w:r>
      <w:r>
        <w:rPr>
          <w:i/>
        </w:rPr>
        <w:t xml:space="preserve">., </w:t>
      </w:r>
      <w:r>
        <w:rPr>
          <w:i/>
          <w:lang w:val="en-US"/>
        </w:rPr>
        <w:t>Houston B</w:t>
      </w:r>
      <w:r>
        <w:rPr>
          <w:i/>
        </w:rPr>
        <w:t>.</w:t>
      </w:r>
      <w:r>
        <w:t xml:space="preserve"> </w:t>
      </w:r>
      <w:r>
        <w:rPr>
          <w:lang w:val="en-US"/>
        </w:rPr>
        <w:t>Weak</w:t>
      </w:r>
      <w:r>
        <w:t>-</w:t>
      </w:r>
      <w:r>
        <w:rPr>
          <w:lang w:val="en-US"/>
        </w:rPr>
        <w:t>Magnetoresistance</w:t>
      </w:r>
      <w:r>
        <w:t xml:space="preserve"> </w:t>
      </w:r>
      <w:r>
        <w:rPr>
          <w:lang w:val="en-US"/>
        </w:rPr>
        <w:t>and</w:t>
      </w:r>
      <w:r>
        <w:t xml:space="preserve"> </w:t>
      </w:r>
      <w:r>
        <w:rPr>
          <w:lang w:val="en-US"/>
        </w:rPr>
        <w:t>the</w:t>
      </w:r>
      <w:r>
        <w:t xml:space="preserve"> </w:t>
      </w:r>
      <w:r>
        <w:rPr>
          <w:lang w:val="en-US"/>
        </w:rPr>
        <w:t>Valence</w:t>
      </w:r>
      <w:r>
        <w:t>-</w:t>
      </w:r>
      <w:r>
        <w:rPr>
          <w:lang w:val="en-US"/>
        </w:rPr>
        <w:t>Band</w:t>
      </w:r>
      <w:r>
        <w:t xml:space="preserve"> </w:t>
      </w:r>
      <w:r>
        <w:rPr>
          <w:lang w:val="en-US"/>
        </w:rPr>
        <w:t>Structure</w:t>
      </w:r>
      <w:r>
        <w:t xml:space="preserve"> </w:t>
      </w:r>
      <w:r>
        <w:rPr>
          <w:lang w:val="en-US"/>
        </w:rPr>
        <w:t>of</w:t>
      </w:r>
      <w:r>
        <w:t xml:space="preserve"> </w:t>
      </w:r>
      <w:r>
        <w:rPr>
          <w:lang w:val="en-US"/>
        </w:rPr>
        <w:t>SnTe</w:t>
      </w:r>
      <w:r>
        <w:t xml:space="preserve"> // </w:t>
      </w:r>
      <w:r>
        <w:rPr>
          <w:lang w:val="en-US"/>
        </w:rPr>
        <w:t>Phys</w:t>
      </w:r>
      <w:r>
        <w:t xml:space="preserve">. </w:t>
      </w:r>
      <w:r>
        <w:rPr>
          <w:lang w:val="en-US"/>
        </w:rPr>
        <w:t>Rev</w:t>
      </w:r>
      <w:r>
        <w:t>.</w:t>
      </w:r>
      <w:r>
        <w:rPr>
          <w:i/>
        </w:rPr>
        <w:t xml:space="preserve"> </w:t>
      </w:r>
      <w:r>
        <w:rPr>
          <w:lang w:val="en-US"/>
        </w:rPr>
        <w:t>B</w:t>
      </w:r>
      <w:r>
        <w:rPr>
          <w:i/>
        </w:rPr>
        <w:t xml:space="preserve">. – </w:t>
      </w:r>
      <w:r>
        <w:t>1972</w:t>
      </w:r>
      <w:r>
        <w:rPr>
          <w:i/>
        </w:rPr>
        <w:t xml:space="preserve">. </w:t>
      </w:r>
      <w:r>
        <w:t xml:space="preserve">– </w:t>
      </w:r>
      <w:r>
        <w:rPr>
          <w:lang w:val="en-US"/>
        </w:rPr>
        <w:t>V.</w:t>
      </w:r>
      <w:r>
        <w:rPr>
          <w:i/>
        </w:rPr>
        <w:t xml:space="preserve"> </w:t>
      </w:r>
      <w:r>
        <w:t>5.</w:t>
      </w:r>
      <w:r>
        <w:rPr>
          <w:b/>
        </w:rPr>
        <w:t xml:space="preserve"> – </w:t>
      </w:r>
      <w:r>
        <w:t>№</w:t>
      </w:r>
      <w:r>
        <w:rPr>
          <w:b/>
        </w:rPr>
        <w:t xml:space="preserve"> </w:t>
      </w:r>
      <w:r>
        <w:t xml:space="preserve">6. – </w:t>
      </w:r>
      <w:r>
        <w:rPr>
          <w:lang w:val="en-US"/>
        </w:rPr>
        <w:t>P</w:t>
      </w:r>
      <w:r>
        <w:t>.</w:t>
      </w:r>
      <w:r>
        <w:rPr>
          <w:lang w:val="en-US"/>
        </w:rPr>
        <w:t> </w:t>
      </w:r>
      <w:r>
        <w:t>2168-2197</w:t>
      </w:r>
      <w:r>
        <w:rPr>
          <w:lang w:val="en-US"/>
        </w:rPr>
        <w:t>.</w:t>
      </w:r>
    </w:p>
    <w:p w:rsidR="002E108F" w:rsidRDefault="002C1621">
      <w:pPr>
        <w:numPr>
          <w:ilvl w:val="0"/>
          <w:numId w:val="5"/>
        </w:numPr>
      </w:pPr>
      <w:r>
        <w:rPr>
          <w:i/>
        </w:rPr>
        <w:t>Tsu R., Howard W.E., Esaki L.</w:t>
      </w:r>
      <w:r>
        <w:t xml:space="preserve"> Optical and Electrical Properties and Band Structure of GeTe and SnTe // Phys. Rev. – 1968. – </w:t>
      </w:r>
      <w:r>
        <w:rPr>
          <w:lang w:val="en-US"/>
        </w:rPr>
        <w:t>V. </w:t>
      </w:r>
      <w:r>
        <w:t>172. – № 3. – P. 779-788.</w:t>
      </w:r>
    </w:p>
    <w:p w:rsidR="002E108F" w:rsidRDefault="002C1621">
      <w:pPr>
        <w:numPr>
          <w:ilvl w:val="0"/>
          <w:numId w:val="5"/>
        </w:numPr>
      </w:pPr>
      <w:r>
        <w:rPr>
          <w:i/>
        </w:rPr>
        <w:t>Bernick R.L., Kleinmann L.</w:t>
      </w:r>
      <w:r>
        <w:t xml:space="preserve"> Energy bands, effective masses and g-factors of the lead salts and SnTe // Solid State Comm. – 1970. – </w:t>
      </w:r>
      <w:r>
        <w:rPr>
          <w:lang w:val="en-US"/>
        </w:rPr>
        <w:t>V. </w:t>
      </w:r>
      <w:r>
        <w:t>8. – P. 569-575.</w:t>
      </w:r>
    </w:p>
    <w:p w:rsidR="002E108F" w:rsidRDefault="002C1621">
      <w:pPr>
        <w:numPr>
          <w:ilvl w:val="0"/>
          <w:numId w:val="5"/>
        </w:numPr>
      </w:pPr>
      <w:r>
        <w:rPr>
          <w:i/>
          <w:lang w:val="en-US"/>
        </w:rPr>
        <w:t>Allgaier R.S., Houston B., Restorff J.B</w:t>
      </w:r>
      <w:r>
        <w:rPr>
          <w:lang w:val="en-US"/>
        </w:rPr>
        <w:t>. Weak-field magnetoresistance symmetry in epitaxial films and bulk crystal of p-type SnTe // J. Appl. Phys. – 1978. – V. 49. – № 8. – P. 4442-4445.</w:t>
      </w:r>
    </w:p>
    <w:p w:rsidR="002E108F" w:rsidRDefault="002C1621">
      <w:pPr>
        <w:numPr>
          <w:ilvl w:val="0"/>
          <w:numId w:val="5"/>
        </w:numPr>
      </w:pPr>
      <w:r>
        <w:rPr>
          <w:i/>
          <w:lang w:val="en-US"/>
        </w:rPr>
        <w:t>Brebrick R.F.</w:t>
      </w:r>
      <w:r>
        <w:rPr>
          <w:lang w:val="en-US"/>
        </w:rPr>
        <w:t xml:space="preserve"> Analysis of the Solidus Lines for PbTe and SnTe</w:t>
      </w:r>
      <w:r>
        <w:t xml:space="preserve"> //</w:t>
      </w:r>
      <w:r>
        <w:rPr>
          <w:lang w:val="en-US"/>
        </w:rPr>
        <w:t xml:space="preserve"> J. Electron Mater. – 1977. – V.</w:t>
      </w:r>
      <w:r>
        <w:t xml:space="preserve"> 6. – № 6. – P</w:t>
      </w:r>
      <w:r>
        <w:rPr>
          <w:lang w:val="en-US"/>
        </w:rPr>
        <w:t>.</w:t>
      </w:r>
      <w:r>
        <w:t xml:space="preserve"> 659-692.</w:t>
      </w:r>
    </w:p>
    <w:p w:rsidR="002E108F" w:rsidRDefault="002C1621">
      <w:pPr>
        <w:numPr>
          <w:ilvl w:val="0"/>
          <w:numId w:val="5"/>
        </w:numPr>
      </w:pPr>
      <w:r>
        <w:rPr>
          <w:i/>
          <w:lang w:val="en-US"/>
        </w:rPr>
        <w:t>Houston B.B., Allgaier R.S., Babiskin R.S.</w:t>
      </w:r>
      <w:r>
        <w:rPr>
          <w:lang w:val="en-US"/>
        </w:rPr>
        <w:t xml:space="preserve"> Relationship between Real and Nominal Carrier Concentration in p-Type SnTe</w:t>
      </w:r>
      <w:r>
        <w:t xml:space="preserve"> //</w:t>
      </w:r>
      <w:r>
        <w:rPr>
          <w:lang w:val="en-US"/>
        </w:rPr>
        <w:t xml:space="preserve"> Bull. Am. Phys. Soc. – 1964. – V.</w:t>
      </w:r>
      <w:r>
        <w:t xml:space="preserve"> 9. – № 1. – P. 60-67.</w:t>
      </w:r>
    </w:p>
    <w:p w:rsidR="002E108F" w:rsidRDefault="002C1621">
      <w:pPr>
        <w:numPr>
          <w:ilvl w:val="0"/>
          <w:numId w:val="5"/>
        </w:numPr>
        <w:rPr>
          <w:lang w:val="en-US"/>
        </w:rPr>
      </w:pPr>
      <w:r>
        <w:rPr>
          <w:i/>
          <w:lang w:val="en-US"/>
        </w:rPr>
        <w:t>Savage</w:t>
      </w:r>
      <w:r>
        <w:rPr>
          <w:i/>
        </w:rPr>
        <w:t xml:space="preserve"> </w:t>
      </w:r>
      <w:r>
        <w:rPr>
          <w:i/>
          <w:lang w:val="en-US"/>
        </w:rPr>
        <w:t>H.T., Houston</w:t>
      </w:r>
      <w:r>
        <w:rPr>
          <w:i/>
        </w:rPr>
        <w:t xml:space="preserve"> В</w:t>
      </w:r>
      <w:r>
        <w:rPr>
          <w:i/>
          <w:lang w:val="en-US"/>
        </w:rPr>
        <w:t>., Burke</w:t>
      </w:r>
      <w:r>
        <w:rPr>
          <w:i/>
        </w:rPr>
        <w:t xml:space="preserve"> </w:t>
      </w:r>
      <w:r>
        <w:rPr>
          <w:i/>
          <w:lang w:val="en-US"/>
        </w:rPr>
        <w:t>J.R.</w:t>
      </w:r>
      <w:r>
        <w:rPr>
          <w:lang w:val="en-US"/>
        </w:rPr>
        <w:t xml:space="preserve"> Fermi-Surface Studies in SnT</w:t>
      </w:r>
      <w:r>
        <w:t>е //</w:t>
      </w:r>
      <w:r>
        <w:rPr>
          <w:lang w:val="en-US"/>
        </w:rPr>
        <w:t xml:space="preserve"> Phys. Rev. B.</w:t>
      </w:r>
      <w:r>
        <w:t xml:space="preserve"> – 1972. – </w:t>
      </w:r>
      <w:r>
        <w:rPr>
          <w:lang w:val="en-US"/>
        </w:rPr>
        <w:t>V.</w:t>
      </w:r>
      <w:r>
        <w:t xml:space="preserve"> 6. – № 6. – P</w:t>
      </w:r>
      <w:r>
        <w:rPr>
          <w:lang w:val="en-US"/>
        </w:rPr>
        <w:t>.</w:t>
      </w:r>
      <w:r>
        <w:t xml:space="preserve"> 2292-2304.</w:t>
      </w:r>
    </w:p>
    <w:p w:rsidR="002E108F" w:rsidRDefault="002C1621">
      <w:pPr>
        <w:numPr>
          <w:ilvl w:val="0"/>
          <w:numId w:val="5"/>
        </w:numPr>
      </w:pPr>
      <w:r>
        <w:rPr>
          <w:i/>
          <w:lang w:val="en-US"/>
        </w:rPr>
        <w:t>Evans</w:t>
      </w:r>
      <w:r>
        <w:rPr>
          <w:i/>
        </w:rPr>
        <w:t xml:space="preserve"> </w:t>
      </w:r>
      <w:r>
        <w:rPr>
          <w:i/>
          <w:lang w:val="en-US"/>
        </w:rPr>
        <w:t>C.C., Reglein</w:t>
      </w:r>
      <w:r>
        <w:rPr>
          <w:i/>
        </w:rPr>
        <w:t xml:space="preserve"> </w:t>
      </w:r>
      <w:r>
        <w:rPr>
          <w:i/>
          <w:lang w:val="en-US"/>
        </w:rPr>
        <w:t>T.A., Allgaier</w:t>
      </w:r>
      <w:r>
        <w:rPr>
          <w:i/>
        </w:rPr>
        <w:t xml:space="preserve"> </w:t>
      </w:r>
      <w:r>
        <w:rPr>
          <w:i/>
          <w:lang w:val="en-US"/>
        </w:rPr>
        <w:t>R.S.</w:t>
      </w:r>
      <w:r>
        <w:rPr>
          <w:lang w:val="en-US"/>
        </w:rPr>
        <w:t xml:space="preserve"> Galvano-magnetic Properties of a Nonellipsoidal Nonparabolic Band Model // Weak-Field Magnetoresistance // Phys. Rev. B.</w:t>
      </w:r>
      <w:r>
        <w:t xml:space="preserve"> – 1970. – </w:t>
      </w:r>
      <w:r>
        <w:rPr>
          <w:lang w:val="en-US"/>
        </w:rPr>
        <w:t>V. 2</w:t>
      </w:r>
      <w:r>
        <w:t xml:space="preserve">. – № </w:t>
      </w:r>
      <w:r>
        <w:rPr>
          <w:lang w:val="en-US"/>
        </w:rPr>
        <w:t>4</w:t>
      </w:r>
      <w:r>
        <w:t xml:space="preserve">. – </w:t>
      </w:r>
      <w:r>
        <w:rPr>
          <w:lang w:val="en-US"/>
        </w:rPr>
        <w:t xml:space="preserve">P. 980-986. </w:t>
      </w:r>
    </w:p>
    <w:p w:rsidR="002E108F" w:rsidRDefault="002C1621">
      <w:pPr>
        <w:numPr>
          <w:ilvl w:val="0"/>
          <w:numId w:val="5"/>
        </w:numPr>
      </w:pPr>
      <w:r>
        <w:rPr>
          <w:i/>
        </w:rPr>
        <w:t>Bis R.F., Dixon J.R</w:t>
      </w:r>
      <w:r>
        <w:rPr>
          <w:lang w:val="en-US"/>
        </w:rPr>
        <w:t xml:space="preserve">. Applicability of Vegard’s Law to the </w:t>
      </w:r>
      <w:r>
        <w:br/>
      </w:r>
      <w:r>
        <w:rPr>
          <w:lang w:val="en-US"/>
        </w:rPr>
        <w:t>Pb</w:t>
      </w:r>
      <w:r>
        <w:rPr>
          <w:vertAlign w:val="subscript"/>
          <w:lang w:val="en-US"/>
        </w:rPr>
        <w:t>x</w:t>
      </w:r>
      <w:r>
        <w:rPr>
          <w:lang w:val="en-US"/>
        </w:rPr>
        <w:t>Sn</w:t>
      </w:r>
      <w:r>
        <w:rPr>
          <w:vertAlign w:val="subscript"/>
          <w:lang w:val="en-US"/>
        </w:rPr>
        <w:t>1-x</w:t>
      </w:r>
      <w:r>
        <w:rPr>
          <w:lang w:val="en-US"/>
        </w:rPr>
        <w:t>Te Alloy System</w:t>
      </w:r>
      <w:r>
        <w:t xml:space="preserve"> // </w:t>
      </w:r>
      <w:r>
        <w:rPr>
          <w:lang w:val="en-US"/>
        </w:rPr>
        <w:t>J. Appl. Phys.</w:t>
      </w:r>
      <w:r>
        <w:t xml:space="preserve"> – 1959. – </w:t>
      </w:r>
      <w:r>
        <w:rPr>
          <w:lang w:val="en-US"/>
        </w:rPr>
        <w:t>V.</w:t>
      </w:r>
      <w:r>
        <w:t xml:space="preserve"> </w:t>
      </w:r>
      <w:r>
        <w:rPr>
          <w:lang w:val="en-US"/>
        </w:rPr>
        <w:t>40</w:t>
      </w:r>
      <w:r>
        <w:t xml:space="preserve">. – № </w:t>
      </w:r>
      <w:r>
        <w:rPr>
          <w:lang w:val="en-US"/>
        </w:rPr>
        <w:t>4</w:t>
      </w:r>
      <w:r>
        <w:t xml:space="preserve">. – </w:t>
      </w:r>
      <w:r>
        <w:rPr>
          <w:lang w:val="en-US"/>
        </w:rPr>
        <w:t>P. 1918-1921</w:t>
      </w:r>
      <w:r>
        <w:t>.</w:t>
      </w:r>
    </w:p>
    <w:p w:rsidR="002E108F" w:rsidRDefault="002C1621">
      <w:pPr>
        <w:numPr>
          <w:ilvl w:val="0"/>
          <w:numId w:val="5"/>
        </w:numPr>
        <w:rPr>
          <w:lang w:val="en-US"/>
        </w:rPr>
      </w:pPr>
      <w:r>
        <w:rPr>
          <w:i/>
          <w:lang w:val="en-US"/>
        </w:rPr>
        <w:t>Tung</w:t>
      </w:r>
      <w:r>
        <w:rPr>
          <w:i/>
        </w:rPr>
        <w:t xml:space="preserve"> </w:t>
      </w:r>
      <w:r>
        <w:rPr>
          <w:i/>
          <w:lang w:val="en-US"/>
        </w:rPr>
        <w:t>Y.W., Cohen</w:t>
      </w:r>
      <w:r>
        <w:rPr>
          <w:i/>
        </w:rPr>
        <w:t xml:space="preserve"> </w:t>
      </w:r>
      <w:r>
        <w:rPr>
          <w:i/>
          <w:lang w:val="en-US"/>
        </w:rPr>
        <w:t>M.L.</w:t>
      </w:r>
      <w:r>
        <w:rPr>
          <w:lang w:val="en-US"/>
        </w:rPr>
        <w:t xml:space="preserve"> Calculation of New Temperature Dependence of the Energy Gaps in PbTe and SnTe // Phys. Rev.</w:t>
      </w:r>
      <w:r>
        <w:t xml:space="preserve"> – 1971. – </w:t>
      </w:r>
      <w:r>
        <w:rPr>
          <w:lang w:val="en-US"/>
        </w:rPr>
        <w:t>V. 3</w:t>
      </w:r>
      <w:r>
        <w:t xml:space="preserve">. – № </w:t>
      </w:r>
      <w:r>
        <w:rPr>
          <w:lang w:val="en-US"/>
        </w:rPr>
        <w:t>4</w:t>
      </w:r>
      <w:r>
        <w:t>. – Р.</w:t>
      </w:r>
      <w:r>
        <w:rPr>
          <w:lang w:val="en-US"/>
        </w:rPr>
        <w:t xml:space="preserve"> 823.</w:t>
      </w:r>
    </w:p>
    <w:p w:rsidR="002E108F" w:rsidRDefault="002C1621">
      <w:pPr>
        <w:numPr>
          <w:ilvl w:val="0"/>
          <w:numId w:val="5"/>
        </w:numPr>
        <w:rPr>
          <w:lang w:val="en-US"/>
        </w:rPr>
      </w:pPr>
      <w:r>
        <w:rPr>
          <w:i/>
          <w:lang w:val="en-US"/>
        </w:rPr>
        <w:t>Tung</w:t>
      </w:r>
      <w:r>
        <w:rPr>
          <w:i/>
        </w:rPr>
        <w:t xml:space="preserve"> </w:t>
      </w:r>
      <w:r>
        <w:rPr>
          <w:i/>
          <w:lang w:val="en-US"/>
        </w:rPr>
        <w:t>Y.W., CohenM.L.</w:t>
      </w:r>
      <w:r>
        <w:rPr>
          <w:lang w:val="en-US"/>
        </w:rPr>
        <w:t xml:space="preserve"> Relativistic Band Structure and Electronic Properties of SnTe // Phys. Rev. B.</w:t>
      </w:r>
      <w:r>
        <w:t xml:space="preserve"> – 1969. – </w:t>
      </w:r>
      <w:r>
        <w:rPr>
          <w:lang w:val="en-US"/>
        </w:rPr>
        <w:t>V. 180</w:t>
      </w:r>
      <w:r>
        <w:t xml:space="preserve">. – № </w:t>
      </w:r>
      <w:r>
        <w:rPr>
          <w:lang w:val="en-US"/>
        </w:rPr>
        <w:t>3</w:t>
      </w:r>
      <w:r>
        <w:t>.</w:t>
      </w:r>
    </w:p>
    <w:p w:rsidR="002E108F" w:rsidRDefault="002C1621">
      <w:pPr>
        <w:numPr>
          <w:ilvl w:val="0"/>
          <w:numId w:val="5"/>
        </w:numPr>
        <w:rPr>
          <w:lang w:val="en-US"/>
        </w:rPr>
      </w:pPr>
      <w:r>
        <w:rPr>
          <w:i/>
          <w:lang w:val="en-US"/>
        </w:rPr>
        <w:t>Dimmock</w:t>
      </w:r>
      <w:r>
        <w:rPr>
          <w:i/>
        </w:rPr>
        <w:t xml:space="preserve"> </w:t>
      </w:r>
      <w:r>
        <w:rPr>
          <w:i/>
          <w:lang w:val="en-US"/>
        </w:rPr>
        <w:t>J.O. R</w:t>
      </w:r>
      <w:r>
        <w:rPr>
          <w:lang w:val="en-US"/>
        </w:rPr>
        <w:t>. Тheory for the conduction and valence bands of  Pb</w:t>
      </w:r>
      <w:r>
        <w:rPr>
          <w:vertAlign w:val="subscript"/>
          <w:lang w:val="en-US"/>
        </w:rPr>
        <w:t>1-x</w:t>
      </w:r>
      <w:r>
        <w:rPr>
          <w:lang w:val="en-US"/>
        </w:rPr>
        <w:t>Sn</w:t>
      </w:r>
      <w:r>
        <w:rPr>
          <w:vertAlign w:val="subscript"/>
          <w:lang w:val="en-US"/>
        </w:rPr>
        <w:t>x</w:t>
      </w:r>
      <w:r>
        <w:rPr>
          <w:lang w:val="en-US"/>
        </w:rPr>
        <w:t>Te and  Pb</w:t>
      </w:r>
      <w:r>
        <w:rPr>
          <w:vertAlign w:val="subscript"/>
          <w:lang w:val="en-US"/>
        </w:rPr>
        <w:t>1-x</w:t>
      </w:r>
      <w:r>
        <w:rPr>
          <w:lang w:val="en-US"/>
        </w:rPr>
        <w:t>Sn</w:t>
      </w:r>
      <w:r>
        <w:rPr>
          <w:vertAlign w:val="subscript"/>
          <w:lang w:val="en-US"/>
        </w:rPr>
        <w:t>x</w:t>
      </w:r>
      <w:r>
        <w:rPr>
          <w:lang w:val="en-US"/>
        </w:rPr>
        <w:t xml:space="preserve">Se alloys // In: Phys. Semimetals and Narrow-Gap Semicond. </w:t>
      </w:r>
      <w:r>
        <w:t xml:space="preserve">– 1971. </w:t>
      </w:r>
      <w:r>
        <w:rPr>
          <w:lang w:val="en-US"/>
        </w:rPr>
        <w:t>–N. Y.–V. 4. –P. 319-330.</w:t>
      </w:r>
    </w:p>
    <w:p w:rsidR="002E108F" w:rsidRDefault="002C1621">
      <w:pPr>
        <w:numPr>
          <w:ilvl w:val="0"/>
          <w:numId w:val="5"/>
        </w:numPr>
      </w:pPr>
      <w:r>
        <w:rPr>
          <w:i/>
          <w:lang w:val="en-US"/>
        </w:rPr>
        <w:t>Sugai</w:t>
      </w:r>
      <w:r>
        <w:rPr>
          <w:i/>
        </w:rPr>
        <w:t xml:space="preserve"> </w:t>
      </w:r>
      <w:r>
        <w:rPr>
          <w:i/>
          <w:lang w:val="en-US"/>
        </w:rPr>
        <w:t>S., Murase</w:t>
      </w:r>
      <w:r>
        <w:rPr>
          <w:i/>
        </w:rPr>
        <w:t xml:space="preserve"> </w:t>
      </w:r>
      <w:r>
        <w:rPr>
          <w:i/>
          <w:lang w:val="en-US"/>
        </w:rPr>
        <w:t>K., Katayama</w:t>
      </w:r>
      <w:r>
        <w:rPr>
          <w:i/>
        </w:rPr>
        <w:t xml:space="preserve"> </w:t>
      </w:r>
      <w:r>
        <w:rPr>
          <w:i/>
          <w:lang w:val="en-US"/>
        </w:rPr>
        <w:t>S.</w:t>
      </w:r>
      <w:r>
        <w:rPr>
          <w:lang w:val="en-US"/>
        </w:rPr>
        <w:t xml:space="preserve"> Carrier density dependence of soft TO-phonon in SnTe by Raman scattering // Solid State Commun.</w:t>
      </w:r>
      <w:r>
        <w:t xml:space="preserve"> – 1977. – </w:t>
      </w:r>
      <w:r>
        <w:rPr>
          <w:lang w:val="en-US"/>
        </w:rPr>
        <w:t>V.</w:t>
      </w:r>
      <w:r>
        <w:t xml:space="preserve"> </w:t>
      </w:r>
      <w:r>
        <w:rPr>
          <w:lang w:val="en-US"/>
        </w:rPr>
        <w:t>24</w:t>
      </w:r>
      <w:r>
        <w:t xml:space="preserve">. – № </w:t>
      </w:r>
      <w:r>
        <w:rPr>
          <w:lang w:val="en-US"/>
        </w:rPr>
        <w:t>5</w:t>
      </w:r>
      <w:r>
        <w:t xml:space="preserve">. – </w:t>
      </w:r>
      <w:r>
        <w:rPr>
          <w:lang w:val="en-US"/>
        </w:rPr>
        <w:t>P.</w:t>
      </w:r>
      <w:r>
        <w:t xml:space="preserve"> </w:t>
      </w:r>
      <w:r>
        <w:rPr>
          <w:lang w:val="en-US"/>
        </w:rPr>
        <w:t>407-409.</w:t>
      </w:r>
    </w:p>
    <w:p w:rsidR="002E108F" w:rsidRDefault="002C1621">
      <w:pPr>
        <w:numPr>
          <w:ilvl w:val="0"/>
          <w:numId w:val="5"/>
        </w:numPr>
        <w:rPr>
          <w:lang w:val="en-US"/>
        </w:rPr>
      </w:pPr>
      <w:r>
        <w:rPr>
          <w:i/>
        </w:rPr>
        <w:t>Moldovanova M., Assenov R.</w:t>
      </w:r>
      <w:r>
        <w:t xml:space="preserve"> Peculiarities in the temperature dependence of the Hall coefficient in tin telluride // Phys. StatSol. (a). – 1985. – </w:t>
      </w:r>
      <w:r>
        <w:rPr>
          <w:lang w:val="en-US"/>
        </w:rPr>
        <w:t xml:space="preserve">V. </w:t>
      </w:r>
      <w:r>
        <w:t xml:space="preserve">90. – № 2. – </w:t>
      </w:r>
      <w:r>
        <w:rPr>
          <w:lang w:val="en-US"/>
        </w:rPr>
        <w:t>P</w:t>
      </w:r>
      <w:r>
        <w:t xml:space="preserve"> .743-747.</w:t>
      </w:r>
    </w:p>
    <w:p w:rsidR="002E108F" w:rsidRDefault="002C1621">
      <w:pPr>
        <w:numPr>
          <w:ilvl w:val="0"/>
          <w:numId w:val="5"/>
        </w:numPr>
      </w:pPr>
      <w:r>
        <w:rPr>
          <w:i/>
          <w:lang w:val="en-US"/>
        </w:rPr>
        <w:lastRenderedPageBreak/>
        <w:t>Damon</w:t>
      </w:r>
      <w:r>
        <w:rPr>
          <w:i/>
        </w:rPr>
        <w:t xml:space="preserve"> </w:t>
      </w:r>
      <w:r>
        <w:rPr>
          <w:i/>
          <w:lang w:val="en-US"/>
        </w:rPr>
        <w:t>D.H.</w:t>
      </w:r>
      <w:r>
        <w:rPr>
          <w:lang w:val="en-US"/>
        </w:rPr>
        <w:t xml:space="preserve"> Thermal conductivity of SnTe between 100</w:t>
      </w:r>
      <w:r>
        <w:rPr>
          <w:vertAlign w:val="superscript"/>
          <w:lang w:val="en-US"/>
        </w:rPr>
        <w:t>o</w:t>
      </w:r>
      <w:r>
        <w:rPr>
          <w:lang w:val="en-US"/>
        </w:rPr>
        <w:t>and 500</w:t>
      </w:r>
      <w:r>
        <w:rPr>
          <w:vertAlign w:val="superscript"/>
          <w:lang w:val="en-US"/>
        </w:rPr>
        <w:t>o</w:t>
      </w:r>
      <w:r>
        <w:rPr>
          <w:lang w:val="en-US"/>
        </w:rPr>
        <w:t>K // J. Appl. Phys.</w:t>
      </w:r>
      <w:r>
        <w:t xml:space="preserve"> – 1966. – </w:t>
      </w:r>
      <w:r>
        <w:rPr>
          <w:lang w:val="en-US"/>
        </w:rPr>
        <w:t>V. 37</w:t>
      </w:r>
      <w:r>
        <w:t xml:space="preserve">. </w:t>
      </w:r>
      <w:r>
        <w:rPr>
          <w:lang w:val="en-US"/>
        </w:rPr>
        <w:t xml:space="preserve">– </w:t>
      </w:r>
      <w:r>
        <w:t xml:space="preserve">№ </w:t>
      </w:r>
      <w:r>
        <w:rPr>
          <w:lang w:val="en-US"/>
        </w:rPr>
        <w:t>8</w:t>
      </w:r>
      <w:r>
        <w:t xml:space="preserve">. – </w:t>
      </w:r>
      <w:r>
        <w:rPr>
          <w:lang w:val="en-US"/>
        </w:rPr>
        <w:t>P. 3181-3190.</w:t>
      </w:r>
    </w:p>
    <w:p w:rsidR="002E108F" w:rsidRDefault="002C1621">
      <w:pPr>
        <w:numPr>
          <w:ilvl w:val="0"/>
          <w:numId w:val="5"/>
        </w:numPr>
        <w:rPr>
          <w:lang w:val="en-US"/>
        </w:rPr>
      </w:pPr>
      <w:r>
        <w:rPr>
          <w:i/>
        </w:rPr>
        <w:t>Bilenkii B.F., Mykolaichuk A.G., and D.M. Freik</w:t>
      </w:r>
      <w:r>
        <w:rPr>
          <w:lang w:val="en-US"/>
        </w:rPr>
        <w:t>. Struktur und optische Eigenshafen von epitaxialen SnTe-SnSe und SuS Schichten</w:t>
      </w:r>
      <w:r>
        <w:t xml:space="preserve"> // Phys. Status Solidi. – 1968. – </w:t>
      </w:r>
      <w:r>
        <w:rPr>
          <w:lang w:val="en-US"/>
        </w:rPr>
        <w:t>V.</w:t>
      </w:r>
      <w:r>
        <w:t xml:space="preserve"> 28. – K5.</w:t>
      </w:r>
    </w:p>
    <w:p w:rsidR="002E108F" w:rsidRDefault="002C1621">
      <w:pPr>
        <w:numPr>
          <w:ilvl w:val="0"/>
          <w:numId w:val="5"/>
        </w:numPr>
        <w:rPr>
          <w:lang w:val="en-US"/>
        </w:rPr>
      </w:pPr>
      <w:r>
        <w:rPr>
          <w:i/>
          <w:lang w:val="en-US"/>
        </w:rPr>
        <w:t>Toneva</w:t>
      </w:r>
      <w:r>
        <w:rPr>
          <w:i/>
        </w:rPr>
        <w:t xml:space="preserve"> </w:t>
      </w:r>
      <w:r>
        <w:rPr>
          <w:i/>
          <w:lang w:val="en-US"/>
        </w:rPr>
        <w:t>A.T.</w:t>
      </w:r>
      <w:r>
        <w:rPr>
          <w:lang w:val="en-US"/>
        </w:rPr>
        <w:t xml:space="preserve"> Analysis of thermoelectric power in p-type </w:t>
      </w:r>
      <w:r>
        <w:rPr>
          <w:lang w:val="en-US"/>
        </w:rPr>
        <w:br/>
        <w:t>Pb</w:t>
      </w:r>
      <w:r>
        <w:rPr>
          <w:vertAlign w:val="subscript"/>
          <w:lang w:val="en-US"/>
        </w:rPr>
        <w:t>1-x</w:t>
      </w:r>
      <w:r>
        <w:rPr>
          <w:lang w:val="en-US"/>
        </w:rPr>
        <w:t>Sn</w:t>
      </w:r>
      <w:r>
        <w:rPr>
          <w:vertAlign w:val="subscript"/>
          <w:lang w:val="en-US"/>
        </w:rPr>
        <w:t>x</w:t>
      </w:r>
      <w:r>
        <w:rPr>
          <w:lang w:val="en-US"/>
        </w:rPr>
        <w:t>Te // Comptes rendus de l’Academie Bulgare des Sciences</w:t>
      </w:r>
      <w:r>
        <w:t xml:space="preserve">. – 1979. – </w:t>
      </w:r>
      <w:r>
        <w:rPr>
          <w:lang w:val="en-US"/>
        </w:rPr>
        <w:t>V. 32</w:t>
      </w:r>
      <w:r>
        <w:t xml:space="preserve">. – № </w:t>
      </w:r>
      <w:r>
        <w:rPr>
          <w:lang w:val="en-US"/>
        </w:rPr>
        <w:t>3</w:t>
      </w:r>
      <w:r>
        <w:t xml:space="preserve">. – </w:t>
      </w:r>
      <w:r>
        <w:rPr>
          <w:lang w:val="en-US"/>
        </w:rPr>
        <w:t>P. 293-296.</w:t>
      </w:r>
    </w:p>
    <w:p w:rsidR="002E108F" w:rsidRDefault="002C1621">
      <w:pPr>
        <w:numPr>
          <w:ilvl w:val="0"/>
          <w:numId w:val="5"/>
        </w:numPr>
        <w:rPr>
          <w:lang w:val="en-US"/>
        </w:rPr>
      </w:pPr>
      <w:r>
        <w:rPr>
          <w:i/>
          <w:lang w:val="en-US"/>
        </w:rPr>
        <w:t>Moldovanova</w:t>
      </w:r>
      <w:r>
        <w:rPr>
          <w:i/>
        </w:rPr>
        <w:t xml:space="preserve"> </w:t>
      </w:r>
      <w:r>
        <w:rPr>
          <w:i/>
          <w:lang w:val="en-US"/>
        </w:rPr>
        <w:t>M., Assenov</w:t>
      </w:r>
      <w:r>
        <w:rPr>
          <w:i/>
        </w:rPr>
        <w:t xml:space="preserve"> </w:t>
      </w:r>
      <w:r>
        <w:rPr>
          <w:i/>
          <w:lang w:val="en-US"/>
        </w:rPr>
        <w:t>R</w:t>
      </w:r>
      <w:r>
        <w:rPr>
          <w:lang w:val="en-US"/>
        </w:rPr>
        <w:t>. A new interpretation of the temperature dependence of the Hall coefficient in “Pure” and doped SnTe // Phys. Stat. Sol. (a)</w:t>
      </w:r>
      <w:r>
        <w:t xml:space="preserve">. – 1978. – </w:t>
      </w:r>
      <w:r>
        <w:rPr>
          <w:lang w:val="en-US"/>
        </w:rPr>
        <w:t>V. 48</w:t>
      </w:r>
      <w:r>
        <w:t xml:space="preserve">. – </w:t>
      </w:r>
      <w:r>
        <w:rPr>
          <w:lang w:val="en-US"/>
        </w:rPr>
        <w:t>P. K193-K197.</w:t>
      </w:r>
    </w:p>
    <w:p w:rsidR="002E108F" w:rsidRDefault="002C1621">
      <w:pPr>
        <w:numPr>
          <w:ilvl w:val="0"/>
          <w:numId w:val="5"/>
        </w:numPr>
        <w:rPr>
          <w:lang w:val="en-US"/>
        </w:rPr>
      </w:pPr>
      <w:r>
        <w:rPr>
          <w:i/>
          <w:lang w:val="en-US"/>
        </w:rPr>
        <w:t>Toneva</w:t>
      </w:r>
      <w:r>
        <w:rPr>
          <w:i/>
        </w:rPr>
        <w:t xml:space="preserve"> А.</w:t>
      </w:r>
      <w:r>
        <w:rPr>
          <w:i/>
          <w:lang w:val="en-US"/>
        </w:rPr>
        <w:t>, Yordanov</w:t>
      </w:r>
      <w:r>
        <w:rPr>
          <w:i/>
        </w:rPr>
        <w:t xml:space="preserve"> </w:t>
      </w:r>
      <w:r>
        <w:rPr>
          <w:i/>
          <w:lang w:val="en-US"/>
        </w:rPr>
        <w:t>C.P.</w:t>
      </w:r>
      <w:r>
        <w:rPr>
          <w:lang w:val="en-US"/>
        </w:rPr>
        <w:t xml:space="preserve"> On the Analysis of the Thermoelectric Power of Tin Telluride at 100 K // Bulg. J. Phys.</w:t>
      </w:r>
      <w:r>
        <w:t xml:space="preserve"> – 1980. – </w:t>
      </w:r>
      <w:r>
        <w:rPr>
          <w:lang w:val="en-US"/>
        </w:rPr>
        <w:t>V. 7</w:t>
      </w:r>
      <w:r>
        <w:t>. – № </w:t>
      </w:r>
      <w:r>
        <w:rPr>
          <w:lang w:val="en-US"/>
        </w:rPr>
        <w:t>4</w:t>
      </w:r>
      <w:r>
        <w:t xml:space="preserve">. – </w:t>
      </w:r>
      <w:r>
        <w:rPr>
          <w:lang w:val="en-US"/>
        </w:rPr>
        <w:t>P. 357-364.</w:t>
      </w:r>
    </w:p>
    <w:p w:rsidR="002E108F" w:rsidRDefault="002C1621">
      <w:pPr>
        <w:numPr>
          <w:ilvl w:val="0"/>
          <w:numId w:val="5"/>
        </w:numPr>
      </w:pPr>
      <w:r>
        <w:rPr>
          <w:i/>
        </w:rPr>
        <w:t>Султанова Н.Р., Насиров Я.Н., Заргарова М.И., Пирзаде М.М</w:t>
      </w:r>
      <w:r>
        <w:t xml:space="preserve">. Термоэлектрические свойства твердого раствора системы </w:t>
      </w:r>
      <w:r>
        <w:rPr>
          <w:lang w:val="en-US"/>
        </w:rPr>
        <w:t>SnTe</w:t>
      </w:r>
      <w:r>
        <w:t>-</w:t>
      </w:r>
      <w:r>
        <w:rPr>
          <w:lang w:val="en-US"/>
        </w:rPr>
        <w:t>ZnTe</w:t>
      </w:r>
      <w:r>
        <w:t xml:space="preserve"> // Неорган. материалы. – 1974. – Т. 10. – № 8. – С. 1418-1420.</w:t>
      </w:r>
    </w:p>
    <w:p w:rsidR="002E108F" w:rsidRDefault="002C1621">
      <w:pPr>
        <w:numPr>
          <w:ilvl w:val="0"/>
          <w:numId w:val="5"/>
        </w:numPr>
      </w:pPr>
      <w:r>
        <w:rPr>
          <w:i/>
        </w:rPr>
        <w:t>Насиров Я.Н., Султанова Н.Р., Османов Т.Г., Зейналов А.А.</w:t>
      </w:r>
      <w:r>
        <w:t xml:space="preserve"> Исследование электрических свойств системы </w:t>
      </w:r>
      <w:r>
        <w:rPr>
          <w:lang w:val="en-US"/>
        </w:rPr>
        <w:t>SnTe</w:t>
      </w:r>
      <w:r>
        <w:t>-</w:t>
      </w:r>
      <w:r>
        <w:rPr>
          <w:lang w:val="en-US"/>
        </w:rPr>
        <w:t>ZnTe</w:t>
      </w:r>
      <w:r>
        <w:t xml:space="preserve"> (</w:t>
      </w:r>
      <w:r>
        <w:rPr>
          <w:lang w:val="en-US"/>
        </w:rPr>
        <w:t>GdTe</w:t>
      </w:r>
      <w:r>
        <w:t xml:space="preserve">, </w:t>
      </w:r>
      <w:r>
        <w:rPr>
          <w:lang w:val="en-US"/>
        </w:rPr>
        <w:t>HgTe</w:t>
      </w:r>
      <w:r>
        <w:t>) // Неорган. материалы. – 1974. – Т. 10. – № 8. – С. 1421-1425.</w:t>
      </w:r>
    </w:p>
    <w:p w:rsidR="002E108F" w:rsidRDefault="002C1621">
      <w:pPr>
        <w:numPr>
          <w:ilvl w:val="0"/>
          <w:numId w:val="5"/>
        </w:numPr>
      </w:pPr>
      <w:r>
        <w:rPr>
          <w:i/>
        </w:rPr>
        <w:t>Фреик Д.М.</w:t>
      </w:r>
      <w:r>
        <w:t>,</w:t>
      </w:r>
      <w:r>
        <w:rPr>
          <w:i/>
        </w:rPr>
        <w:t xml:space="preserve"> Галущак М.А.</w:t>
      </w:r>
      <w:r>
        <w:t>,</w:t>
      </w:r>
      <w:r>
        <w:rPr>
          <w:i/>
        </w:rPr>
        <w:t xml:space="preserve"> Межиловская Л.И. </w:t>
      </w:r>
      <w:r>
        <w:t>Физика и технология полупроводниковых плёнок</w:t>
      </w:r>
      <w:r>
        <w:rPr>
          <w:i/>
        </w:rPr>
        <w:t>.</w:t>
      </w:r>
      <w:r>
        <w:t xml:space="preserve"> – Львов: Вища школа. – 1988</w:t>
      </w:r>
      <w:r>
        <w:rPr>
          <w:i/>
        </w:rPr>
        <w:t>. –</w:t>
      </w:r>
      <w:r>
        <w:t xml:space="preserve"> 152 с</w:t>
      </w:r>
      <w:r>
        <w:rPr>
          <w:i/>
        </w:rPr>
        <w:t>.</w:t>
      </w:r>
    </w:p>
    <w:p w:rsidR="002E108F" w:rsidRDefault="002C1621">
      <w:pPr>
        <w:numPr>
          <w:ilvl w:val="0"/>
          <w:numId w:val="5"/>
        </w:numPr>
      </w:pPr>
      <w:r>
        <w:rPr>
          <w:i/>
        </w:rPr>
        <w:t>Дутчак Я.И.</w:t>
      </w:r>
      <w:r>
        <w:t>,</w:t>
      </w:r>
      <w:r>
        <w:rPr>
          <w:i/>
        </w:rPr>
        <w:t xml:space="preserve"> Миколайчук А.Г.</w:t>
      </w:r>
      <w:r>
        <w:t>,</w:t>
      </w:r>
      <w:r>
        <w:rPr>
          <w:i/>
        </w:rPr>
        <w:t xml:space="preserve"> Кобак О.И.</w:t>
      </w:r>
      <w:r>
        <w:t>,</w:t>
      </w:r>
      <w:r>
        <w:rPr>
          <w:i/>
        </w:rPr>
        <w:t xml:space="preserve"> Фреик Д.М. </w:t>
      </w:r>
      <w:r>
        <w:t>Структура и некоторые свойства тонких плёнок халькогенидов олова //</w:t>
      </w:r>
      <w:r>
        <w:rPr>
          <w:i/>
        </w:rPr>
        <w:t xml:space="preserve"> </w:t>
      </w:r>
      <w:r>
        <w:t>Украинский физический журнал</w:t>
      </w:r>
      <w:r>
        <w:rPr>
          <w:i/>
        </w:rPr>
        <w:t xml:space="preserve">. </w:t>
      </w:r>
      <w:r>
        <w:t>– 1968</w:t>
      </w:r>
      <w:r>
        <w:rPr>
          <w:i/>
        </w:rPr>
        <w:t xml:space="preserve">. </w:t>
      </w:r>
      <w:r>
        <w:t>– Т</w:t>
      </w:r>
      <w:r>
        <w:rPr>
          <w:i/>
        </w:rPr>
        <w:t>. </w:t>
      </w:r>
      <w:r>
        <w:t>13</w:t>
      </w:r>
      <w:r>
        <w:rPr>
          <w:i/>
        </w:rPr>
        <w:t xml:space="preserve">. </w:t>
      </w:r>
      <w:r>
        <w:t>– № 4</w:t>
      </w:r>
      <w:r>
        <w:rPr>
          <w:i/>
        </w:rPr>
        <w:t>.</w:t>
      </w:r>
      <w:r>
        <w:t xml:space="preserve"> – С</w:t>
      </w:r>
      <w:r>
        <w:rPr>
          <w:i/>
        </w:rPr>
        <w:t>. </w:t>
      </w:r>
      <w:r>
        <w:t>684-685</w:t>
      </w:r>
      <w:r>
        <w:rPr>
          <w:i/>
        </w:rPr>
        <w:t>.</w:t>
      </w:r>
    </w:p>
    <w:p w:rsidR="002E108F" w:rsidRDefault="002C1621">
      <w:pPr>
        <w:numPr>
          <w:ilvl w:val="0"/>
          <w:numId w:val="5"/>
        </w:numPr>
      </w:pPr>
      <w:r>
        <w:rPr>
          <w:i/>
          <w:lang w:val="en-US"/>
        </w:rPr>
        <w:t>Bilenkiy</w:t>
      </w:r>
      <w:r>
        <w:rPr>
          <w:i/>
        </w:rPr>
        <w:t> </w:t>
      </w:r>
      <w:r>
        <w:rPr>
          <w:i/>
          <w:lang w:val="en-US"/>
        </w:rPr>
        <w:t>B</w:t>
      </w:r>
      <w:r>
        <w:rPr>
          <w:i/>
        </w:rPr>
        <w:t>.</w:t>
      </w:r>
      <w:r>
        <w:rPr>
          <w:i/>
          <w:lang w:val="en-US"/>
        </w:rPr>
        <w:t>F</w:t>
      </w:r>
      <w:r>
        <w:rPr>
          <w:i/>
        </w:rPr>
        <w:t>.</w:t>
      </w:r>
      <w:r>
        <w:t>,</w:t>
      </w:r>
      <w:r>
        <w:rPr>
          <w:i/>
        </w:rPr>
        <w:t xml:space="preserve"> </w:t>
      </w:r>
      <w:r>
        <w:rPr>
          <w:i/>
          <w:lang w:val="en-US"/>
        </w:rPr>
        <w:t>Mikolaichuk</w:t>
      </w:r>
      <w:r>
        <w:rPr>
          <w:i/>
        </w:rPr>
        <w:t> </w:t>
      </w:r>
      <w:r>
        <w:rPr>
          <w:i/>
          <w:lang w:val="en-US"/>
        </w:rPr>
        <w:t>A</w:t>
      </w:r>
      <w:r>
        <w:rPr>
          <w:i/>
        </w:rPr>
        <w:t>.</w:t>
      </w:r>
      <w:r>
        <w:rPr>
          <w:i/>
          <w:lang w:val="en-US"/>
        </w:rPr>
        <w:t>G</w:t>
      </w:r>
      <w:r>
        <w:rPr>
          <w:i/>
        </w:rPr>
        <w:t>.</w:t>
      </w:r>
      <w:r>
        <w:t>,</w:t>
      </w:r>
      <w:r>
        <w:rPr>
          <w:i/>
        </w:rPr>
        <w:t xml:space="preserve"> </w:t>
      </w:r>
      <w:r>
        <w:rPr>
          <w:i/>
          <w:lang w:val="en-US"/>
        </w:rPr>
        <w:t>Freik</w:t>
      </w:r>
      <w:r>
        <w:rPr>
          <w:i/>
        </w:rPr>
        <w:t> </w:t>
      </w:r>
      <w:r>
        <w:rPr>
          <w:i/>
          <w:lang w:val="en-US"/>
        </w:rPr>
        <w:t>D</w:t>
      </w:r>
      <w:r>
        <w:rPr>
          <w:i/>
        </w:rPr>
        <w:t>.</w:t>
      </w:r>
      <w:r>
        <w:rPr>
          <w:i/>
          <w:lang w:val="en-US"/>
        </w:rPr>
        <w:t>M</w:t>
      </w:r>
      <w:r>
        <w:rPr>
          <w:i/>
        </w:rPr>
        <w:t>.</w:t>
      </w:r>
      <w:r>
        <w:t xml:space="preserve"> </w:t>
      </w:r>
      <w:r>
        <w:rPr>
          <w:lang w:val="en-US"/>
        </w:rPr>
        <w:t>Struktur und optische Eigenshafen von epitaxialen SnTe-SnSe und SuS Schichten</w:t>
      </w:r>
      <w:r>
        <w:t xml:space="preserve"> //</w:t>
      </w:r>
      <w:r>
        <w:rPr>
          <w:lang w:val="en-US"/>
        </w:rPr>
        <w:t xml:space="preserve"> Phys</w:t>
      </w:r>
      <w:r>
        <w:rPr>
          <w:i/>
          <w:lang w:val="en-US"/>
        </w:rPr>
        <w:t>.</w:t>
      </w:r>
      <w:r>
        <w:rPr>
          <w:lang w:val="en-US"/>
        </w:rPr>
        <w:t xml:space="preserve"> Stat</w:t>
      </w:r>
      <w:r>
        <w:rPr>
          <w:i/>
          <w:lang w:val="en-US"/>
        </w:rPr>
        <w:t>.</w:t>
      </w:r>
      <w:r>
        <w:rPr>
          <w:lang w:val="en-US"/>
        </w:rPr>
        <w:t xml:space="preserve"> Solidy</w:t>
      </w:r>
      <w:r>
        <w:rPr>
          <w:i/>
          <w:lang w:val="en-US"/>
        </w:rPr>
        <w:t>.</w:t>
      </w:r>
      <w:r>
        <w:rPr>
          <w:i/>
        </w:rPr>
        <w:t xml:space="preserve"> </w:t>
      </w:r>
      <w:r>
        <w:rPr>
          <w:lang w:val="en-US"/>
        </w:rPr>
        <w:t>– 1968</w:t>
      </w:r>
      <w:r>
        <w:rPr>
          <w:i/>
          <w:lang w:val="en-US"/>
        </w:rPr>
        <w:t>.</w:t>
      </w:r>
      <w:r>
        <w:rPr>
          <w:i/>
        </w:rPr>
        <w:t xml:space="preserve"> </w:t>
      </w:r>
      <w:r>
        <w:rPr>
          <w:lang w:val="en-US"/>
        </w:rPr>
        <w:t>– V</w:t>
      </w:r>
      <w:r>
        <w:rPr>
          <w:i/>
          <w:lang w:val="en-US"/>
        </w:rPr>
        <w:t>.</w:t>
      </w:r>
      <w:r>
        <w:rPr>
          <w:i/>
        </w:rPr>
        <w:t> </w:t>
      </w:r>
      <w:r>
        <w:rPr>
          <w:lang w:val="en-US"/>
        </w:rPr>
        <w:t>28</w:t>
      </w:r>
      <w:r>
        <w:rPr>
          <w:i/>
          <w:lang w:val="en-US"/>
        </w:rPr>
        <w:t>.</w:t>
      </w:r>
      <w:r>
        <w:rPr>
          <w:i/>
        </w:rPr>
        <w:t xml:space="preserve"> </w:t>
      </w:r>
      <w:r>
        <w:rPr>
          <w:lang w:val="en-US"/>
        </w:rPr>
        <w:t xml:space="preserve">– </w:t>
      </w:r>
      <w:r>
        <w:t xml:space="preserve">№ 5. – </w:t>
      </w:r>
      <w:r>
        <w:rPr>
          <w:lang w:val="en-US"/>
        </w:rPr>
        <w:t>s</w:t>
      </w:r>
      <w:r>
        <w:rPr>
          <w:i/>
          <w:lang w:val="en-US"/>
        </w:rPr>
        <w:t>.</w:t>
      </w:r>
      <w:r>
        <w:rPr>
          <w:i/>
        </w:rPr>
        <w:t xml:space="preserve"> </w:t>
      </w:r>
      <w:r>
        <w:rPr>
          <w:lang w:val="en-US"/>
        </w:rPr>
        <w:t>k5-k7</w:t>
      </w:r>
      <w:r>
        <w:rPr>
          <w:i/>
          <w:lang w:val="en-US"/>
        </w:rPr>
        <w:t>.</w:t>
      </w:r>
    </w:p>
    <w:p w:rsidR="002E108F" w:rsidRDefault="002C1621">
      <w:pPr>
        <w:numPr>
          <w:ilvl w:val="0"/>
          <w:numId w:val="5"/>
        </w:numPr>
      </w:pPr>
      <w:r>
        <w:rPr>
          <w:i/>
        </w:rPr>
        <w:t>Миколайчук А.Г.</w:t>
      </w:r>
      <w:r>
        <w:t>,</w:t>
      </w:r>
      <w:r>
        <w:rPr>
          <w:i/>
        </w:rPr>
        <w:t xml:space="preserve"> Дутчак Я.И.</w:t>
      </w:r>
      <w:r>
        <w:t>,</w:t>
      </w:r>
      <w:r>
        <w:rPr>
          <w:i/>
        </w:rPr>
        <w:t xml:space="preserve"> Фреик Д.М. </w:t>
      </w:r>
      <w:r>
        <w:t>Получение эпитаксиальных слоёв халькогенидов олова // Кристаллография</w:t>
      </w:r>
      <w:r>
        <w:rPr>
          <w:i/>
        </w:rPr>
        <w:t xml:space="preserve">. </w:t>
      </w:r>
      <w:r>
        <w:t>– 1968</w:t>
      </w:r>
      <w:r>
        <w:rPr>
          <w:i/>
        </w:rPr>
        <w:t xml:space="preserve">. </w:t>
      </w:r>
      <w:r>
        <w:t>– Т</w:t>
      </w:r>
      <w:r>
        <w:rPr>
          <w:i/>
        </w:rPr>
        <w:t>.</w:t>
      </w:r>
      <w:r>
        <w:t>13</w:t>
      </w:r>
      <w:r>
        <w:rPr>
          <w:i/>
        </w:rPr>
        <w:t xml:space="preserve">. </w:t>
      </w:r>
      <w:r>
        <w:t>– № 1</w:t>
      </w:r>
      <w:r>
        <w:rPr>
          <w:i/>
        </w:rPr>
        <w:t xml:space="preserve">. </w:t>
      </w:r>
      <w:r>
        <w:t>– С</w:t>
      </w:r>
      <w:r>
        <w:rPr>
          <w:i/>
        </w:rPr>
        <w:t>.</w:t>
      </w:r>
      <w:r>
        <w:t xml:space="preserve"> 576-579</w:t>
      </w:r>
      <w:r>
        <w:rPr>
          <w:i/>
        </w:rPr>
        <w:t>.</w:t>
      </w:r>
    </w:p>
    <w:p w:rsidR="002E108F" w:rsidRDefault="002C1621">
      <w:pPr>
        <w:numPr>
          <w:ilvl w:val="0"/>
          <w:numId w:val="5"/>
        </w:numPr>
      </w:pPr>
      <w:r>
        <w:rPr>
          <w:i/>
        </w:rPr>
        <w:t>Фреик Д.М.</w:t>
      </w:r>
      <w:r>
        <w:t xml:space="preserve"> Структура и электрофизические свойства некоторых полупроводниковых соединений типа   в тонких пленках // Автореферат канд. дис. – Львов. – 1968. – 24 с.</w:t>
      </w:r>
    </w:p>
    <w:p w:rsidR="002E108F" w:rsidRDefault="002C1621">
      <w:pPr>
        <w:numPr>
          <w:ilvl w:val="0"/>
          <w:numId w:val="5"/>
        </w:numPr>
      </w:pPr>
      <w:r>
        <w:rPr>
          <w:i/>
        </w:rPr>
        <w:t>Миколайчук А.Г.</w:t>
      </w:r>
      <w:r>
        <w:t>,</w:t>
      </w:r>
      <w:r>
        <w:rPr>
          <w:i/>
        </w:rPr>
        <w:t xml:space="preserve"> Фреик Д.М. </w:t>
      </w:r>
      <w:r>
        <w:t>Структура и электрические свойства эпитаксиальных плёнок халькогенидного олова // Физика твердого тела</w:t>
      </w:r>
      <w:r>
        <w:rPr>
          <w:i/>
        </w:rPr>
        <w:t xml:space="preserve">. </w:t>
      </w:r>
      <w:r>
        <w:t>– 1969</w:t>
      </w:r>
      <w:r>
        <w:rPr>
          <w:i/>
        </w:rPr>
        <w:t xml:space="preserve">. </w:t>
      </w:r>
      <w:r>
        <w:t>– Т</w:t>
      </w:r>
      <w:r>
        <w:rPr>
          <w:i/>
        </w:rPr>
        <w:t>. </w:t>
      </w:r>
      <w:r>
        <w:t>11</w:t>
      </w:r>
      <w:r>
        <w:rPr>
          <w:i/>
        </w:rPr>
        <w:t xml:space="preserve">. </w:t>
      </w:r>
      <w:r>
        <w:t>– № 9</w:t>
      </w:r>
      <w:r>
        <w:rPr>
          <w:i/>
        </w:rPr>
        <w:t xml:space="preserve">. </w:t>
      </w:r>
      <w:r>
        <w:t>– С</w:t>
      </w:r>
      <w:r>
        <w:rPr>
          <w:i/>
        </w:rPr>
        <w:t>.</w:t>
      </w:r>
      <w:r>
        <w:t xml:space="preserve"> 2522-2525</w:t>
      </w:r>
      <w:r>
        <w:rPr>
          <w:i/>
        </w:rPr>
        <w:t>.</w:t>
      </w:r>
    </w:p>
    <w:p w:rsidR="002E108F" w:rsidRDefault="002C1621">
      <w:pPr>
        <w:numPr>
          <w:ilvl w:val="0"/>
          <w:numId w:val="5"/>
        </w:numPr>
      </w:pPr>
      <w:r>
        <w:rPr>
          <w:i/>
        </w:rPr>
        <w:lastRenderedPageBreak/>
        <w:t>Миколайчук А.Г.</w:t>
      </w:r>
      <w:r>
        <w:t>,</w:t>
      </w:r>
      <w:r>
        <w:rPr>
          <w:i/>
        </w:rPr>
        <w:t xml:space="preserve"> Фреик Д.М. </w:t>
      </w:r>
      <w:r>
        <w:t>Электрофизические свойства тонких плёнок халькогенидов олова // Вестник Львовского госуниверситета</w:t>
      </w:r>
      <w:r>
        <w:rPr>
          <w:i/>
        </w:rPr>
        <w:t>.</w:t>
      </w:r>
      <w:r>
        <w:t xml:space="preserve"> Физика</w:t>
      </w:r>
      <w:r>
        <w:rPr>
          <w:i/>
        </w:rPr>
        <w:t xml:space="preserve">. </w:t>
      </w:r>
      <w:r>
        <w:t>– 1969</w:t>
      </w:r>
      <w:r>
        <w:rPr>
          <w:i/>
        </w:rPr>
        <w:t xml:space="preserve">. </w:t>
      </w:r>
      <w:r>
        <w:t>– № 5</w:t>
      </w:r>
      <w:r>
        <w:rPr>
          <w:i/>
        </w:rPr>
        <w:t xml:space="preserve">. </w:t>
      </w:r>
      <w:r>
        <w:t>– С</w:t>
      </w:r>
      <w:r>
        <w:rPr>
          <w:i/>
        </w:rPr>
        <w:t>.</w:t>
      </w:r>
      <w:r>
        <w:t xml:space="preserve"> 60</w:t>
      </w:r>
      <w:r>
        <w:rPr>
          <w:i/>
        </w:rPr>
        <w:t>.</w:t>
      </w:r>
    </w:p>
    <w:p w:rsidR="002E108F" w:rsidRDefault="002C1621">
      <w:pPr>
        <w:numPr>
          <w:ilvl w:val="0"/>
          <w:numId w:val="5"/>
        </w:numPr>
      </w:pPr>
      <w:r>
        <w:rPr>
          <w:i/>
        </w:rPr>
        <w:t xml:space="preserve"> Фреик Д.М., Войткив В.В.</w:t>
      </w:r>
      <w:r>
        <w:t>,</w:t>
      </w:r>
      <w:r>
        <w:rPr>
          <w:i/>
        </w:rPr>
        <w:t xml:space="preserve"> Гайдучок Г.М.</w:t>
      </w:r>
      <w:r>
        <w:t xml:space="preserve"> Получение и структура тонких плёнок теллурида олова // Кристаллография</w:t>
      </w:r>
      <w:r>
        <w:rPr>
          <w:i/>
        </w:rPr>
        <w:t>.</w:t>
      </w:r>
      <w:r>
        <w:t xml:space="preserve"> – 1971</w:t>
      </w:r>
      <w:r>
        <w:rPr>
          <w:i/>
        </w:rPr>
        <w:t>.</w:t>
      </w:r>
      <w:r>
        <w:t xml:space="preserve"> – Т</w:t>
      </w:r>
      <w:r>
        <w:rPr>
          <w:i/>
        </w:rPr>
        <w:t>.</w:t>
      </w:r>
      <w:r>
        <w:t>16</w:t>
      </w:r>
      <w:r>
        <w:rPr>
          <w:i/>
        </w:rPr>
        <w:t>.</w:t>
      </w:r>
      <w:r>
        <w:t xml:space="preserve"> – № 2</w:t>
      </w:r>
      <w:r>
        <w:rPr>
          <w:i/>
        </w:rPr>
        <w:t>.</w:t>
      </w:r>
    </w:p>
    <w:p w:rsidR="002E108F" w:rsidRDefault="002C1621">
      <w:pPr>
        <w:numPr>
          <w:ilvl w:val="0"/>
          <w:numId w:val="5"/>
        </w:numPr>
      </w:pPr>
      <w:r>
        <w:rPr>
          <w:i/>
        </w:rPr>
        <w:t>Фреик Д.М.</w:t>
      </w:r>
      <w:r>
        <w:t>,</w:t>
      </w:r>
      <w:r>
        <w:rPr>
          <w:i/>
        </w:rPr>
        <w:t xml:space="preserve"> Гайдучок Г.М.</w:t>
      </w:r>
      <w:r>
        <w:t>,</w:t>
      </w:r>
      <w:r>
        <w:rPr>
          <w:i/>
        </w:rPr>
        <w:t xml:space="preserve"> Войткив В.В.</w:t>
      </w:r>
      <w:r>
        <w:t>,</w:t>
      </w:r>
      <w:r>
        <w:rPr>
          <w:i/>
        </w:rPr>
        <w:t xml:space="preserve"> Бродин И.И.</w:t>
      </w:r>
      <w:r>
        <w:t>,</w:t>
      </w:r>
      <w:r>
        <w:rPr>
          <w:i/>
        </w:rPr>
        <w:t xml:space="preserve"> Солоничный Я.В. </w:t>
      </w:r>
      <w:r>
        <w:t>Особенности электрических свойств тонких плёнок теллурида олова // Изв</w:t>
      </w:r>
      <w:r>
        <w:rPr>
          <w:i/>
        </w:rPr>
        <w:t>.</w:t>
      </w:r>
      <w:r>
        <w:t xml:space="preserve"> вузов СССР</w:t>
      </w:r>
      <w:r>
        <w:rPr>
          <w:i/>
        </w:rPr>
        <w:t>.</w:t>
      </w:r>
      <w:r>
        <w:t xml:space="preserve"> Физика</w:t>
      </w:r>
      <w:r>
        <w:rPr>
          <w:i/>
        </w:rPr>
        <w:t xml:space="preserve">. </w:t>
      </w:r>
      <w:r>
        <w:t>– 1972</w:t>
      </w:r>
      <w:r>
        <w:rPr>
          <w:i/>
        </w:rPr>
        <w:t xml:space="preserve">. </w:t>
      </w:r>
      <w:r>
        <w:t>– № 6</w:t>
      </w:r>
      <w:r>
        <w:rPr>
          <w:i/>
        </w:rPr>
        <w:t xml:space="preserve">. </w:t>
      </w:r>
      <w:r>
        <w:t>– С</w:t>
      </w:r>
      <w:r>
        <w:rPr>
          <w:i/>
        </w:rPr>
        <w:t>. </w:t>
      </w:r>
      <w:r>
        <w:t>137-140</w:t>
      </w:r>
      <w:r>
        <w:rPr>
          <w:i/>
        </w:rPr>
        <w:t>.</w:t>
      </w:r>
    </w:p>
    <w:p w:rsidR="002E108F" w:rsidRDefault="002C1621">
      <w:pPr>
        <w:numPr>
          <w:ilvl w:val="0"/>
          <w:numId w:val="5"/>
        </w:numPr>
      </w:pPr>
      <w:r>
        <w:rPr>
          <w:i/>
        </w:rPr>
        <w:t xml:space="preserve"> Фреик Д.М.</w:t>
      </w:r>
      <w:r>
        <w:t xml:space="preserve">, </w:t>
      </w:r>
      <w:r>
        <w:rPr>
          <w:i/>
        </w:rPr>
        <w:t>Гайдучок</w:t>
      </w:r>
      <w:r>
        <w:rPr>
          <w:i/>
          <w:lang w:val="en-US"/>
        </w:rPr>
        <w:t> </w:t>
      </w:r>
      <w:r>
        <w:rPr>
          <w:i/>
        </w:rPr>
        <w:t>Г.М.</w:t>
      </w:r>
      <w:r>
        <w:t>,</w:t>
      </w:r>
      <w:r>
        <w:rPr>
          <w:i/>
        </w:rPr>
        <w:t xml:space="preserve"> Войткив</w:t>
      </w:r>
      <w:r>
        <w:rPr>
          <w:i/>
          <w:lang w:val="en-US"/>
        </w:rPr>
        <w:t> </w:t>
      </w:r>
      <w:r>
        <w:rPr>
          <w:i/>
        </w:rPr>
        <w:t>В.В.</w:t>
      </w:r>
      <w:r>
        <w:t>,</w:t>
      </w:r>
      <w:r>
        <w:rPr>
          <w:i/>
        </w:rPr>
        <w:t xml:space="preserve"> Бродин И.И. </w:t>
      </w:r>
      <w:r>
        <w:t>Получение, структура и электрические свойства тонких плёнок теллурида олова</w:t>
      </w:r>
      <w:r>
        <w:rPr>
          <w:i/>
        </w:rPr>
        <w:t> </w:t>
      </w:r>
      <w:r>
        <w:t>// Физическая электроника</w:t>
      </w:r>
      <w:r>
        <w:rPr>
          <w:i/>
        </w:rPr>
        <w:t>.</w:t>
      </w:r>
      <w:r>
        <w:t xml:space="preserve"> – 1972</w:t>
      </w:r>
      <w:r>
        <w:rPr>
          <w:i/>
        </w:rPr>
        <w:t>.</w:t>
      </w:r>
      <w:r>
        <w:t xml:space="preserve"> – № 5</w:t>
      </w:r>
      <w:r>
        <w:rPr>
          <w:i/>
        </w:rPr>
        <w:t>.</w:t>
      </w:r>
      <w:r>
        <w:t xml:space="preserve"> – С</w:t>
      </w:r>
      <w:r>
        <w:rPr>
          <w:i/>
        </w:rPr>
        <w:t>.</w:t>
      </w:r>
      <w:r>
        <w:t> 89-92</w:t>
      </w:r>
      <w:r>
        <w:rPr>
          <w:i/>
        </w:rPr>
        <w:t>.</w:t>
      </w:r>
    </w:p>
    <w:p w:rsidR="002E108F" w:rsidRDefault="002C1621">
      <w:pPr>
        <w:numPr>
          <w:ilvl w:val="0"/>
          <w:numId w:val="5"/>
        </w:numPr>
      </w:pPr>
      <w:r>
        <w:rPr>
          <w:i/>
        </w:rPr>
        <w:t>Фреик</w:t>
      </w:r>
      <w:r>
        <w:rPr>
          <w:i/>
          <w:lang w:val="en-US"/>
        </w:rPr>
        <w:t> </w:t>
      </w:r>
      <w:r>
        <w:rPr>
          <w:i/>
        </w:rPr>
        <w:t>Д.М.</w:t>
      </w:r>
      <w:r>
        <w:t>,</w:t>
      </w:r>
      <w:r>
        <w:rPr>
          <w:i/>
        </w:rPr>
        <w:t xml:space="preserve"> Галущак</w:t>
      </w:r>
      <w:r>
        <w:rPr>
          <w:i/>
          <w:lang w:val="en-US"/>
        </w:rPr>
        <w:t> </w:t>
      </w:r>
      <w:r>
        <w:rPr>
          <w:i/>
        </w:rPr>
        <w:t>М.А.</w:t>
      </w:r>
      <w:r>
        <w:t>,</w:t>
      </w:r>
      <w:r>
        <w:rPr>
          <w:i/>
        </w:rPr>
        <w:t xml:space="preserve"> Августинов</w:t>
      </w:r>
      <w:r>
        <w:rPr>
          <w:i/>
          <w:lang w:val="en-US"/>
        </w:rPr>
        <w:t> </w:t>
      </w:r>
      <w:r>
        <w:rPr>
          <w:i/>
        </w:rPr>
        <w:t xml:space="preserve">В.Л. </w:t>
      </w:r>
      <w:r>
        <w:t xml:space="preserve">Термообработка плёнок </w:t>
      </w:r>
      <w:r>
        <w:rPr>
          <w:lang w:val="en-US"/>
        </w:rPr>
        <w:t>SnTe</w:t>
      </w:r>
      <w:r>
        <w:t xml:space="preserve"> на воздухе // Изв</w:t>
      </w:r>
      <w:r>
        <w:rPr>
          <w:i/>
        </w:rPr>
        <w:t>.</w:t>
      </w:r>
      <w:r>
        <w:t xml:space="preserve"> АН СССР</w:t>
      </w:r>
      <w:r>
        <w:rPr>
          <w:i/>
        </w:rPr>
        <w:t>.</w:t>
      </w:r>
      <w:r>
        <w:t xml:space="preserve"> Неорган</w:t>
      </w:r>
      <w:r>
        <w:rPr>
          <w:i/>
        </w:rPr>
        <w:t>.</w:t>
      </w:r>
      <w:r>
        <w:t xml:space="preserve"> материалы</w:t>
      </w:r>
      <w:r>
        <w:rPr>
          <w:i/>
        </w:rPr>
        <w:t>.</w:t>
      </w:r>
      <w:r>
        <w:t xml:space="preserve"> – 1977</w:t>
      </w:r>
      <w:r>
        <w:rPr>
          <w:i/>
        </w:rPr>
        <w:t>.</w:t>
      </w:r>
      <w:r>
        <w:t xml:space="preserve"> – Т</w:t>
      </w:r>
      <w:r>
        <w:rPr>
          <w:i/>
        </w:rPr>
        <w:t>. </w:t>
      </w:r>
      <w:r>
        <w:t>13</w:t>
      </w:r>
      <w:r>
        <w:rPr>
          <w:i/>
        </w:rPr>
        <w:t>.</w:t>
      </w:r>
      <w:r>
        <w:t xml:space="preserve"> – № 9</w:t>
      </w:r>
      <w:r>
        <w:rPr>
          <w:i/>
        </w:rPr>
        <w:t>.</w:t>
      </w:r>
      <w:r>
        <w:t xml:space="preserve"> – С</w:t>
      </w:r>
      <w:r>
        <w:rPr>
          <w:i/>
        </w:rPr>
        <w:t>. </w:t>
      </w:r>
      <w:r>
        <w:t>1709-1711</w:t>
      </w:r>
      <w:r>
        <w:rPr>
          <w:i/>
        </w:rPr>
        <w:t>.</w:t>
      </w:r>
    </w:p>
    <w:p w:rsidR="002E108F" w:rsidRDefault="002C1621">
      <w:pPr>
        <w:numPr>
          <w:ilvl w:val="0"/>
          <w:numId w:val="5"/>
        </w:numPr>
      </w:pPr>
      <w:r>
        <w:rPr>
          <w:i/>
        </w:rPr>
        <w:t xml:space="preserve"> Фреик Д.М.</w:t>
      </w:r>
      <w:r>
        <w:t>,</w:t>
      </w:r>
      <w:r>
        <w:rPr>
          <w:i/>
        </w:rPr>
        <w:t xml:space="preserve"> Шперун В.М.</w:t>
      </w:r>
      <w:r>
        <w:t>,</w:t>
      </w:r>
      <w:r>
        <w:rPr>
          <w:i/>
        </w:rPr>
        <w:t xml:space="preserve"> Августинов В.Л.</w:t>
      </w:r>
      <w:r>
        <w:t>,</w:t>
      </w:r>
      <w:r>
        <w:rPr>
          <w:i/>
        </w:rPr>
        <w:t xml:space="preserve"> Масляк Н.Т.</w:t>
      </w:r>
      <w:r>
        <w:t>,</w:t>
      </w:r>
      <w:r>
        <w:rPr>
          <w:i/>
        </w:rPr>
        <w:t xml:space="preserve"> Солоничный Я.В. </w:t>
      </w:r>
      <w:r>
        <w:t>Получение толстых совершенных плёнок теллурида олова и халькогенидов свинца методом горячей стенки // В кн.: Получение и свойства полупроводниковых соединений типа А</w:t>
      </w:r>
      <w:r>
        <w:rPr>
          <w:vertAlign w:val="superscript"/>
          <w:lang w:val="en-US"/>
        </w:rPr>
        <w:t>IV</w:t>
      </w:r>
      <w:r>
        <w:t>В</w:t>
      </w:r>
      <w:r>
        <w:rPr>
          <w:vertAlign w:val="superscript"/>
          <w:lang w:val="en-US"/>
        </w:rPr>
        <w:t>VI</w:t>
      </w:r>
      <w:r>
        <w:t xml:space="preserve"> и А</w:t>
      </w:r>
      <w:r>
        <w:rPr>
          <w:vertAlign w:val="superscript"/>
          <w:lang w:val="en-US"/>
        </w:rPr>
        <w:t>II</w:t>
      </w:r>
      <w:r>
        <w:t>В</w:t>
      </w:r>
      <w:r>
        <w:rPr>
          <w:vertAlign w:val="superscript"/>
          <w:lang w:val="en-US"/>
        </w:rPr>
        <w:t>VI</w:t>
      </w:r>
      <w:r>
        <w:t xml:space="preserve"> и твёрдых растворов на их основе</w:t>
      </w:r>
      <w:r>
        <w:rPr>
          <w:i/>
        </w:rPr>
        <w:t>.</w:t>
      </w:r>
      <w:r>
        <w:t xml:space="preserve"> Материалы І Всесоюзной научно-техн. конференции – М</w:t>
      </w:r>
      <w:r>
        <w:rPr>
          <w:i/>
        </w:rPr>
        <w:t>.</w:t>
      </w:r>
      <w:r>
        <w:t xml:space="preserve"> – 1977</w:t>
      </w:r>
      <w:r>
        <w:rPr>
          <w:i/>
        </w:rPr>
        <w:t>.</w:t>
      </w:r>
      <w:r>
        <w:t xml:space="preserve"> – С</w:t>
      </w:r>
      <w:r>
        <w:rPr>
          <w:i/>
        </w:rPr>
        <w:t>.</w:t>
      </w:r>
      <w:r>
        <w:t xml:space="preserve"> 212-213</w:t>
      </w:r>
      <w:r>
        <w:rPr>
          <w:i/>
        </w:rPr>
        <w:t>.</w:t>
      </w:r>
    </w:p>
    <w:p w:rsidR="002E108F" w:rsidRDefault="002C1621">
      <w:pPr>
        <w:numPr>
          <w:ilvl w:val="0"/>
          <w:numId w:val="5"/>
        </w:numPr>
      </w:pPr>
      <w:r>
        <w:rPr>
          <w:i/>
        </w:rPr>
        <w:t>Фреик Д.М.</w:t>
      </w:r>
      <w:r>
        <w:t>,</w:t>
      </w:r>
      <w:r>
        <w:rPr>
          <w:i/>
        </w:rPr>
        <w:t xml:space="preserve"> Миколайчик А.Г.</w:t>
      </w:r>
      <w:r>
        <w:t>,</w:t>
      </w:r>
      <w:r>
        <w:rPr>
          <w:i/>
        </w:rPr>
        <w:t xml:space="preserve"> Шперун В.М. </w:t>
      </w:r>
      <w:r>
        <w:t>Влияние термодинамических параметров пара на структуру и свойства плёнок теллурида олова, свинца и германия, полученных в квазиравновесных условиях // Физика твёрдого тела</w:t>
      </w:r>
      <w:r>
        <w:rPr>
          <w:i/>
        </w:rPr>
        <w:t>.</w:t>
      </w:r>
      <w:r>
        <w:t xml:space="preserve"> – Киев-Донецк</w:t>
      </w:r>
      <w:r>
        <w:rPr>
          <w:i/>
        </w:rPr>
        <w:t>.</w:t>
      </w:r>
      <w:r>
        <w:t xml:space="preserve"> – 1978</w:t>
      </w:r>
      <w:r>
        <w:rPr>
          <w:i/>
        </w:rPr>
        <w:t>.</w:t>
      </w:r>
      <w:r>
        <w:t xml:space="preserve"> – Вып</w:t>
      </w:r>
      <w:r>
        <w:rPr>
          <w:i/>
        </w:rPr>
        <w:t>.</w:t>
      </w:r>
      <w:r>
        <w:t xml:space="preserve"> 8</w:t>
      </w:r>
      <w:r>
        <w:rPr>
          <w:i/>
        </w:rPr>
        <w:t>.</w:t>
      </w:r>
      <w:r>
        <w:t xml:space="preserve"> – С</w:t>
      </w:r>
      <w:r>
        <w:rPr>
          <w:i/>
        </w:rPr>
        <w:t>.</w:t>
      </w:r>
      <w:r>
        <w:t xml:space="preserve"> 78-80</w:t>
      </w:r>
      <w:r>
        <w:rPr>
          <w:i/>
        </w:rPr>
        <w:t>.</w:t>
      </w:r>
    </w:p>
    <w:p w:rsidR="002E108F" w:rsidRDefault="002C1621">
      <w:pPr>
        <w:numPr>
          <w:ilvl w:val="0"/>
          <w:numId w:val="5"/>
        </w:numPr>
      </w:pPr>
      <w:r>
        <w:rPr>
          <w:i/>
        </w:rPr>
        <w:t>Фреик Д.М.</w:t>
      </w:r>
      <w:r>
        <w:t>,</w:t>
      </w:r>
      <w:r>
        <w:rPr>
          <w:i/>
        </w:rPr>
        <w:t xml:space="preserve"> Масляк Н.Т.</w:t>
      </w:r>
      <w:r>
        <w:t>,</w:t>
      </w:r>
      <w:r>
        <w:rPr>
          <w:i/>
        </w:rPr>
        <w:t xml:space="preserve"> Солоничный Я.В.</w:t>
      </w:r>
      <w:r>
        <w:t>,</w:t>
      </w:r>
      <w:r>
        <w:rPr>
          <w:i/>
        </w:rPr>
        <w:t xml:space="preserve"> Грушин А.И.</w:t>
      </w:r>
      <w:r>
        <w:t>,</w:t>
      </w:r>
      <w:r>
        <w:rPr>
          <w:i/>
        </w:rPr>
        <w:t xml:space="preserve"> Шперун В.М. </w:t>
      </w:r>
      <w:r>
        <w:t xml:space="preserve">Получение плёнок халькогенидов металлов </w:t>
      </w:r>
      <w:r>
        <w:rPr>
          <w:lang w:val="en-US"/>
        </w:rPr>
        <w:t>IV</w:t>
      </w:r>
      <w:r>
        <w:t xml:space="preserve"> подгруппы в двойном квазизамкнутом объёме </w:t>
      </w:r>
      <w:r>
        <w:rPr>
          <w:i/>
        </w:rPr>
        <w:t>//</w:t>
      </w:r>
      <w:r>
        <w:t xml:space="preserve"> Приборы и техника эксперимента</w:t>
      </w:r>
      <w:r>
        <w:rPr>
          <w:i/>
        </w:rPr>
        <w:t>.</w:t>
      </w:r>
      <w:r>
        <w:t xml:space="preserve"> – 1978</w:t>
      </w:r>
      <w:r>
        <w:rPr>
          <w:i/>
        </w:rPr>
        <w:t>.</w:t>
      </w:r>
      <w:r>
        <w:t xml:space="preserve"> – № 2</w:t>
      </w:r>
      <w:r>
        <w:rPr>
          <w:i/>
        </w:rPr>
        <w:t>.</w:t>
      </w:r>
      <w:r>
        <w:t xml:space="preserve"> – С</w:t>
      </w:r>
      <w:r>
        <w:rPr>
          <w:i/>
        </w:rPr>
        <w:t>.</w:t>
      </w:r>
      <w:r>
        <w:t xml:space="preserve"> 245-247</w:t>
      </w:r>
      <w:r>
        <w:rPr>
          <w:i/>
        </w:rPr>
        <w:t>.</w:t>
      </w:r>
    </w:p>
    <w:p w:rsidR="002E108F" w:rsidRDefault="002C1621">
      <w:pPr>
        <w:numPr>
          <w:ilvl w:val="0"/>
          <w:numId w:val="5"/>
        </w:numPr>
      </w:pPr>
      <w:r>
        <w:rPr>
          <w:i/>
        </w:rPr>
        <w:t>Фреик Д.М.</w:t>
      </w:r>
      <w:r>
        <w:t>,</w:t>
      </w:r>
      <w:r>
        <w:rPr>
          <w:i/>
        </w:rPr>
        <w:t xml:space="preserve"> Шперун В.М. </w:t>
      </w:r>
      <w:r>
        <w:t>Оптимизация условий получения плёнок в квазизамкнутом объёме для изолированного расходного воздействия // Физическая электроника</w:t>
      </w:r>
      <w:r>
        <w:rPr>
          <w:i/>
        </w:rPr>
        <w:t>.</w:t>
      </w:r>
      <w:r>
        <w:t xml:space="preserve"> – 1978</w:t>
      </w:r>
      <w:r>
        <w:rPr>
          <w:i/>
        </w:rPr>
        <w:t>.</w:t>
      </w:r>
      <w:r>
        <w:t xml:space="preserve"> – Вып</w:t>
      </w:r>
      <w:r>
        <w:rPr>
          <w:i/>
        </w:rPr>
        <w:t>.</w:t>
      </w:r>
      <w:r>
        <w:t xml:space="preserve"> 17</w:t>
      </w:r>
      <w:r>
        <w:rPr>
          <w:i/>
        </w:rPr>
        <w:t>.</w:t>
      </w:r>
      <w:r>
        <w:t xml:space="preserve"> – С</w:t>
      </w:r>
      <w:r>
        <w:rPr>
          <w:i/>
        </w:rPr>
        <w:t>.</w:t>
      </w:r>
      <w:r>
        <w:t xml:space="preserve"> 93-97</w:t>
      </w:r>
      <w:r>
        <w:rPr>
          <w:i/>
        </w:rPr>
        <w:t>.</w:t>
      </w:r>
    </w:p>
    <w:p w:rsidR="002E108F" w:rsidRDefault="002C1621">
      <w:pPr>
        <w:numPr>
          <w:ilvl w:val="0"/>
          <w:numId w:val="5"/>
        </w:numPr>
      </w:pPr>
      <w:r>
        <w:rPr>
          <w:i/>
        </w:rPr>
        <w:t>Миколайчук А.Г.</w:t>
      </w:r>
      <w:r>
        <w:t>,</w:t>
      </w:r>
      <w:r>
        <w:rPr>
          <w:i/>
        </w:rPr>
        <w:t xml:space="preserve"> Фреик Д.М.</w:t>
      </w:r>
      <w:r>
        <w:t>,</w:t>
      </w:r>
      <w:r>
        <w:rPr>
          <w:i/>
        </w:rPr>
        <w:t xml:space="preserve"> Шперун В.М. </w:t>
      </w:r>
      <w:r>
        <w:t>Физико-технологические основы синтеза полупроводниковых плёнок</w:t>
      </w:r>
      <w:r>
        <w:rPr>
          <w:i/>
        </w:rPr>
        <w:t xml:space="preserve">. </w:t>
      </w:r>
      <w:r>
        <w:t>– Львов: Вища школа. – 1978</w:t>
      </w:r>
      <w:r>
        <w:rPr>
          <w:i/>
        </w:rPr>
        <w:t>.</w:t>
      </w:r>
      <w:r>
        <w:t xml:space="preserve"> – 111 с</w:t>
      </w:r>
      <w:r>
        <w:rPr>
          <w:i/>
        </w:rPr>
        <w:t>.</w:t>
      </w:r>
    </w:p>
    <w:p w:rsidR="002E108F" w:rsidRDefault="002C1621">
      <w:pPr>
        <w:numPr>
          <w:ilvl w:val="0"/>
          <w:numId w:val="5"/>
        </w:numPr>
      </w:pPr>
      <w:r>
        <w:rPr>
          <w:i/>
        </w:rPr>
        <w:t xml:space="preserve"> Фреик Д.М.</w:t>
      </w:r>
      <w:r>
        <w:t>,</w:t>
      </w:r>
      <w:r>
        <w:rPr>
          <w:i/>
        </w:rPr>
        <w:t xml:space="preserve"> Шперун В.М.</w:t>
      </w:r>
      <w:r>
        <w:t>,</w:t>
      </w:r>
      <w:r>
        <w:rPr>
          <w:i/>
        </w:rPr>
        <w:t xml:space="preserve"> Прокопив В.В. </w:t>
      </w:r>
      <w:r>
        <w:t>Физико-химические основы управления параметрами плёнок на основе А</w:t>
      </w:r>
      <w:r>
        <w:rPr>
          <w:vertAlign w:val="superscript"/>
          <w:lang w:val="en-US"/>
        </w:rPr>
        <w:t>IV</w:t>
      </w:r>
      <w:r>
        <w:t>В</w:t>
      </w:r>
      <w:r>
        <w:rPr>
          <w:vertAlign w:val="superscript"/>
          <w:lang w:val="en-US"/>
        </w:rPr>
        <w:t>VI</w:t>
      </w:r>
      <w:r>
        <w:t xml:space="preserve"> // </w:t>
      </w:r>
      <w:r>
        <w:lastRenderedPageBreak/>
        <w:t>Изв</w:t>
      </w:r>
      <w:r>
        <w:rPr>
          <w:i/>
        </w:rPr>
        <w:t>.</w:t>
      </w:r>
      <w:r>
        <w:t>вузов СССР</w:t>
      </w:r>
      <w:r>
        <w:rPr>
          <w:i/>
        </w:rPr>
        <w:t>.</w:t>
      </w:r>
      <w:r>
        <w:t xml:space="preserve"> Физика</w:t>
      </w:r>
      <w:r>
        <w:rPr>
          <w:i/>
        </w:rPr>
        <w:t>.</w:t>
      </w:r>
      <w:r>
        <w:t xml:space="preserve"> – 1978</w:t>
      </w:r>
      <w:r>
        <w:rPr>
          <w:i/>
        </w:rPr>
        <w:t>.</w:t>
      </w:r>
      <w:r>
        <w:t xml:space="preserve"> – № 12</w:t>
      </w:r>
      <w:r>
        <w:rPr>
          <w:i/>
        </w:rPr>
        <w:t>.</w:t>
      </w:r>
      <w:r>
        <w:t xml:space="preserve"> – С</w:t>
      </w:r>
      <w:r>
        <w:rPr>
          <w:i/>
        </w:rPr>
        <w:t>.</w:t>
      </w:r>
      <w:r>
        <w:t xml:space="preserve"> 128</w:t>
      </w:r>
      <w:r>
        <w:rPr>
          <w:i/>
        </w:rPr>
        <w:t>.</w:t>
      </w:r>
      <w:r>
        <w:t xml:space="preserve"> (Рег</w:t>
      </w:r>
      <w:r>
        <w:rPr>
          <w:i/>
        </w:rPr>
        <w:t>.</w:t>
      </w:r>
      <w:r>
        <w:t xml:space="preserve"> № 3254-78 Деп</w:t>
      </w:r>
      <w:r>
        <w:rPr>
          <w:i/>
        </w:rPr>
        <w:t>.</w:t>
      </w:r>
      <w:r>
        <w:t>)</w:t>
      </w:r>
    </w:p>
    <w:p w:rsidR="002E108F" w:rsidRDefault="002C1621">
      <w:pPr>
        <w:numPr>
          <w:ilvl w:val="0"/>
          <w:numId w:val="5"/>
        </w:numPr>
      </w:pPr>
      <w:r>
        <w:rPr>
          <w:i/>
        </w:rPr>
        <w:t>Миколайчук А.Г.</w:t>
      </w:r>
      <w:r>
        <w:t>,</w:t>
      </w:r>
      <w:r>
        <w:rPr>
          <w:i/>
        </w:rPr>
        <w:t xml:space="preserve"> Фреик Д.М.</w:t>
      </w:r>
      <w:r>
        <w:t>,</w:t>
      </w:r>
      <w:r>
        <w:rPr>
          <w:i/>
        </w:rPr>
        <w:t xml:space="preserve"> Шперун В.М.</w:t>
      </w:r>
      <w:r>
        <w:t>,</w:t>
      </w:r>
      <w:r>
        <w:rPr>
          <w:i/>
        </w:rPr>
        <w:t xml:space="preserve"> Бродин И.И. </w:t>
      </w:r>
      <w:r>
        <w:t xml:space="preserve">Синтез, структура и физические свойства плёнок халькогенидов металлов </w:t>
      </w:r>
      <w:r>
        <w:rPr>
          <w:lang w:val="en-US"/>
        </w:rPr>
        <w:t>IV</w:t>
      </w:r>
      <w:r>
        <w:t>-</w:t>
      </w:r>
      <w:r>
        <w:rPr>
          <w:lang w:val="en-US"/>
        </w:rPr>
        <w:t>B</w:t>
      </w:r>
      <w:r>
        <w:t xml:space="preserve"> подгруппы // В кн. Кристаллохимия интерметалических соединений</w:t>
      </w:r>
      <w:r>
        <w:rPr>
          <w:i/>
        </w:rPr>
        <w:t>.</w:t>
      </w:r>
      <w:r>
        <w:t xml:space="preserve"> – Львов: Вища школа. – 1978</w:t>
      </w:r>
      <w:r>
        <w:rPr>
          <w:i/>
        </w:rPr>
        <w:t>.</w:t>
      </w:r>
      <w:r>
        <w:t xml:space="preserve"> – С</w:t>
      </w:r>
      <w:r>
        <w:rPr>
          <w:i/>
        </w:rPr>
        <w:t>.</w:t>
      </w:r>
      <w:r>
        <w:t xml:space="preserve"> 185-186</w:t>
      </w:r>
      <w:r>
        <w:rPr>
          <w:i/>
        </w:rPr>
        <w:t>.</w:t>
      </w:r>
    </w:p>
    <w:p w:rsidR="002E108F" w:rsidRDefault="002C1621">
      <w:pPr>
        <w:numPr>
          <w:ilvl w:val="0"/>
          <w:numId w:val="5"/>
        </w:numPr>
      </w:pPr>
      <w:r>
        <w:rPr>
          <w:i/>
        </w:rPr>
        <w:t>Фреик Д.М.</w:t>
      </w:r>
      <w:r>
        <w:t>,</w:t>
      </w:r>
      <w:r>
        <w:rPr>
          <w:i/>
        </w:rPr>
        <w:t xml:space="preserve"> Шперун В.М.</w:t>
      </w:r>
      <w:r>
        <w:t>,</w:t>
      </w:r>
      <w:r>
        <w:rPr>
          <w:i/>
        </w:rPr>
        <w:t xml:space="preserve"> Масляк Н.Т. </w:t>
      </w:r>
      <w:r>
        <w:t xml:space="preserve">Технологические основы синтеза плёнок халькогенидов металлов </w:t>
      </w:r>
      <w:r>
        <w:rPr>
          <w:lang w:val="en-US"/>
        </w:rPr>
        <w:t>IV</w:t>
      </w:r>
      <w:r>
        <w:t>-</w:t>
      </w:r>
      <w:r>
        <w:rPr>
          <w:lang w:val="en-US"/>
        </w:rPr>
        <w:t>B</w:t>
      </w:r>
      <w:r>
        <w:t xml:space="preserve"> подгруппы методом газодинамического потока в двойном квазизамкнутом объёме // В кн.: Химия и технология халькогенов и халькогенидов</w:t>
      </w:r>
      <w:r>
        <w:rPr>
          <w:i/>
        </w:rPr>
        <w:t>.</w:t>
      </w:r>
      <w:r>
        <w:t xml:space="preserve"> Материалы І Всесоюзного совещания</w:t>
      </w:r>
      <w:r>
        <w:rPr>
          <w:i/>
        </w:rPr>
        <w:t>.</w:t>
      </w:r>
      <w:r>
        <w:t xml:space="preserve"> – Караганда</w:t>
      </w:r>
      <w:r>
        <w:rPr>
          <w:i/>
        </w:rPr>
        <w:t>.</w:t>
      </w:r>
      <w:r>
        <w:t xml:space="preserve"> – 1978</w:t>
      </w:r>
      <w:r>
        <w:rPr>
          <w:i/>
        </w:rPr>
        <w:t>.</w:t>
      </w:r>
      <w:r>
        <w:t xml:space="preserve"> – С</w:t>
      </w:r>
      <w:r>
        <w:rPr>
          <w:i/>
        </w:rPr>
        <w:t>. </w:t>
      </w:r>
      <w:r>
        <w:t>102-104</w:t>
      </w:r>
      <w:r>
        <w:rPr>
          <w:i/>
        </w:rPr>
        <w:t>.</w:t>
      </w:r>
    </w:p>
    <w:p w:rsidR="002E108F" w:rsidRDefault="002C1621">
      <w:pPr>
        <w:numPr>
          <w:ilvl w:val="0"/>
          <w:numId w:val="5"/>
        </w:numPr>
      </w:pPr>
      <w:r>
        <w:rPr>
          <w:i/>
        </w:rPr>
        <w:t>Фреик Д.М.</w:t>
      </w:r>
      <w:r>
        <w:t>,</w:t>
      </w:r>
      <w:r>
        <w:rPr>
          <w:i/>
        </w:rPr>
        <w:t xml:space="preserve"> Шперун В.М. </w:t>
      </w:r>
      <w:r>
        <w:t xml:space="preserve">Влияние термодинамических параметров пара на свойства плёнок соединений </w:t>
      </w:r>
      <w:r>
        <w:rPr>
          <w:lang w:val="en-US"/>
        </w:rPr>
        <w:t>A</w:t>
      </w:r>
      <w:r>
        <w:rPr>
          <w:vertAlign w:val="superscript"/>
          <w:lang w:val="en-US"/>
        </w:rPr>
        <w:t>IV</w:t>
      </w:r>
      <w:r>
        <w:rPr>
          <w:lang w:val="en-US"/>
        </w:rPr>
        <w:t>B</w:t>
      </w:r>
      <w:r>
        <w:rPr>
          <w:vertAlign w:val="superscript"/>
          <w:lang w:val="en-US"/>
        </w:rPr>
        <w:t>VI</w:t>
      </w:r>
      <w:r>
        <w:t>, полученных в двойном кавзизамкнутом объёме // В кн.: Термодинамика и полупроводниковое материаловедение. Материалы Всесоюзной конференции</w:t>
      </w:r>
      <w:r>
        <w:rPr>
          <w:i/>
        </w:rPr>
        <w:t>.</w:t>
      </w:r>
      <w:r>
        <w:t xml:space="preserve"> – М</w:t>
      </w:r>
      <w:r>
        <w:rPr>
          <w:i/>
        </w:rPr>
        <w:t>.</w:t>
      </w:r>
      <w:r>
        <w:t xml:space="preserve"> – 1979</w:t>
      </w:r>
      <w:r>
        <w:rPr>
          <w:i/>
        </w:rPr>
        <w:t>.</w:t>
      </w:r>
      <w:r>
        <w:t xml:space="preserve"> – С</w:t>
      </w:r>
      <w:r>
        <w:rPr>
          <w:i/>
        </w:rPr>
        <w:t>.</w:t>
      </w:r>
      <w:r>
        <w:t xml:space="preserve"> 130</w:t>
      </w:r>
      <w:r>
        <w:rPr>
          <w:i/>
        </w:rPr>
        <w:t>.</w:t>
      </w:r>
    </w:p>
    <w:p w:rsidR="002E108F" w:rsidRDefault="002C1621">
      <w:pPr>
        <w:numPr>
          <w:ilvl w:val="0"/>
          <w:numId w:val="5"/>
        </w:numPr>
      </w:pPr>
      <w:r>
        <w:rPr>
          <w:i/>
        </w:rPr>
        <w:t>Фреик Д.М.</w:t>
      </w:r>
      <w:r>
        <w:t>,</w:t>
      </w:r>
      <w:r>
        <w:rPr>
          <w:i/>
        </w:rPr>
        <w:t xml:space="preserve"> Балтрунас Д.И.</w:t>
      </w:r>
      <w:r>
        <w:t>,</w:t>
      </w:r>
      <w:r>
        <w:rPr>
          <w:i/>
        </w:rPr>
        <w:t xml:space="preserve"> Солоничный Я.В.</w:t>
      </w:r>
      <w:r>
        <w:t>,</w:t>
      </w:r>
      <w:r>
        <w:rPr>
          <w:i/>
        </w:rPr>
        <w:t xml:space="preserve"> Амулявичус А.П.</w:t>
      </w:r>
      <w:r>
        <w:t>,</w:t>
      </w:r>
      <w:r>
        <w:rPr>
          <w:i/>
        </w:rPr>
        <w:t xml:space="preserve"> Перкатюк И.И. </w:t>
      </w:r>
      <w:r>
        <w:t>Изменение состава и тонкой кристаллической структуры плёнок олова при термообработке // Литовский физический сборник</w:t>
      </w:r>
      <w:r>
        <w:rPr>
          <w:i/>
        </w:rPr>
        <w:t>.</w:t>
      </w:r>
      <w:r>
        <w:t xml:space="preserve"> – 1980</w:t>
      </w:r>
      <w:r>
        <w:rPr>
          <w:i/>
        </w:rPr>
        <w:t>.</w:t>
      </w:r>
      <w:r>
        <w:t xml:space="preserve"> – Т</w:t>
      </w:r>
      <w:r>
        <w:rPr>
          <w:i/>
        </w:rPr>
        <w:t>.</w:t>
      </w:r>
      <w:r>
        <w:t>20</w:t>
      </w:r>
      <w:r>
        <w:rPr>
          <w:i/>
        </w:rPr>
        <w:t>.</w:t>
      </w:r>
      <w:r>
        <w:t xml:space="preserve"> – № 4</w:t>
      </w:r>
      <w:r>
        <w:rPr>
          <w:i/>
        </w:rPr>
        <w:t>.</w:t>
      </w:r>
      <w:r>
        <w:t xml:space="preserve"> – С</w:t>
      </w:r>
      <w:r>
        <w:rPr>
          <w:i/>
        </w:rPr>
        <w:t>.</w:t>
      </w:r>
      <w:r>
        <w:t xml:space="preserve"> 79-84</w:t>
      </w:r>
      <w:r>
        <w:rPr>
          <w:i/>
        </w:rPr>
        <w:t>.</w:t>
      </w:r>
    </w:p>
    <w:p w:rsidR="002E108F" w:rsidRDefault="002C1621">
      <w:pPr>
        <w:numPr>
          <w:ilvl w:val="0"/>
          <w:numId w:val="5"/>
        </w:numPr>
      </w:pPr>
      <w:r>
        <w:rPr>
          <w:i/>
        </w:rPr>
        <w:t>Фреик Д.М.</w:t>
      </w:r>
      <w:r>
        <w:t>,</w:t>
      </w:r>
      <w:r>
        <w:rPr>
          <w:i/>
        </w:rPr>
        <w:t xml:space="preserve"> Шперун В.М.</w:t>
      </w:r>
      <w:r>
        <w:t>,</w:t>
      </w:r>
      <w:r>
        <w:rPr>
          <w:i/>
        </w:rPr>
        <w:t xml:space="preserve"> Турчанинов Ю.Н.</w:t>
      </w:r>
      <w:r>
        <w:t>,</w:t>
      </w:r>
      <w:r>
        <w:rPr>
          <w:i/>
        </w:rPr>
        <w:t xml:space="preserve"> Кланичка В.М. </w:t>
      </w:r>
      <w:r>
        <w:t xml:space="preserve">Гетероэпитаксиальный рост плёнок </w:t>
      </w:r>
      <w:r>
        <w:rPr>
          <w:lang w:val="en-US"/>
        </w:rPr>
        <w:t>SnTe</w:t>
      </w:r>
      <w:r>
        <w:t> // Электронная техника</w:t>
      </w:r>
      <w:r>
        <w:rPr>
          <w:i/>
        </w:rPr>
        <w:t>.</w:t>
      </w:r>
      <w:r>
        <w:t xml:space="preserve"> Материалы</w:t>
      </w:r>
      <w:r>
        <w:rPr>
          <w:i/>
        </w:rPr>
        <w:t>.</w:t>
      </w:r>
      <w:r>
        <w:t xml:space="preserve"> – 1980</w:t>
      </w:r>
      <w:r>
        <w:rPr>
          <w:i/>
        </w:rPr>
        <w:t>.</w:t>
      </w:r>
      <w:r>
        <w:t xml:space="preserve"> – Вып</w:t>
      </w:r>
      <w:r>
        <w:rPr>
          <w:i/>
        </w:rPr>
        <w:t>. </w:t>
      </w:r>
      <w:r>
        <w:t>3</w:t>
      </w:r>
      <w:r>
        <w:rPr>
          <w:i/>
        </w:rPr>
        <w:t>.</w:t>
      </w:r>
      <w:r>
        <w:t xml:space="preserve"> – С</w:t>
      </w:r>
      <w:r>
        <w:rPr>
          <w:i/>
        </w:rPr>
        <w:t>.</w:t>
      </w:r>
      <w:r>
        <w:t xml:space="preserve"> 60-65</w:t>
      </w:r>
      <w:r>
        <w:rPr>
          <w:i/>
        </w:rPr>
        <w:t>.</w:t>
      </w:r>
    </w:p>
    <w:p w:rsidR="002E108F" w:rsidRDefault="002C1621">
      <w:pPr>
        <w:numPr>
          <w:ilvl w:val="0"/>
          <w:numId w:val="5"/>
        </w:numPr>
      </w:pPr>
      <w:r>
        <w:rPr>
          <w:i/>
        </w:rPr>
        <w:t>Фреик Д.М.</w:t>
      </w:r>
      <w:r>
        <w:t>,</w:t>
      </w:r>
      <w:r>
        <w:rPr>
          <w:i/>
        </w:rPr>
        <w:t xml:space="preserve"> Солоничный Я.В.</w:t>
      </w:r>
      <w:r>
        <w:t>,</w:t>
      </w:r>
      <w:r>
        <w:rPr>
          <w:i/>
        </w:rPr>
        <w:t xml:space="preserve"> Перкатюк И.И.</w:t>
      </w:r>
      <w:r>
        <w:t>,</w:t>
      </w:r>
      <w:r>
        <w:rPr>
          <w:i/>
        </w:rPr>
        <w:t xml:space="preserve"> Шперун В.М.</w:t>
      </w:r>
      <w:r>
        <w:t xml:space="preserve"> Рекристаллизация слоёв теллурида олова при термоотжиге // В кн.: Текстуры и рекристализации в металах и сплавах</w:t>
      </w:r>
      <w:r>
        <w:rPr>
          <w:i/>
        </w:rPr>
        <w:t>.</w:t>
      </w:r>
      <w:r>
        <w:t xml:space="preserve"> Материалы Всесоюзной конференции. – Красноярск. – 1980</w:t>
      </w:r>
      <w:r>
        <w:rPr>
          <w:i/>
        </w:rPr>
        <w:t>.</w:t>
      </w:r>
      <w:r>
        <w:t xml:space="preserve"> – С. 261-262</w:t>
      </w:r>
      <w:r>
        <w:rPr>
          <w:i/>
        </w:rPr>
        <w:t>.</w:t>
      </w:r>
    </w:p>
    <w:p w:rsidR="002E108F" w:rsidRDefault="002C1621">
      <w:pPr>
        <w:numPr>
          <w:ilvl w:val="0"/>
          <w:numId w:val="5"/>
        </w:numPr>
      </w:pPr>
      <w:r>
        <w:rPr>
          <w:i/>
        </w:rPr>
        <w:t>Фреик Д.М.</w:t>
      </w:r>
      <w:r>
        <w:t>,</w:t>
      </w:r>
      <w:r>
        <w:rPr>
          <w:i/>
        </w:rPr>
        <w:t xml:space="preserve"> Солоничный Я.В.</w:t>
      </w:r>
      <w:r>
        <w:t>,</w:t>
      </w:r>
      <w:r>
        <w:rPr>
          <w:i/>
        </w:rPr>
        <w:t xml:space="preserve"> Шперун В.М. </w:t>
      </w:r>
      <w:r>
        <w:t>Текстуро-образования в слоях халькогенидов олова и свинца на слюде</w:t>
      </w:r>
      <w:r>
        <w:rPr>
          <w:lang w:val="en-US"/>
        </w:rPr>
        <w:t> </w:t>
      </w:r>
      <w:r>
        <w:t>// В кн.: Текстуры и рекристализации в металах и сплавах</w:t>
      </w:r>
      <w:r>
        <w:rPr>
          <w:i/>
        </w:rPr>
        <w:t>.</w:t>
      </w:r>
      <w:r>
        <w:t xml:space="preserve"> Материалы Всесоюзной конференции. – Красноярск. – 1980</w:t>
      </w:r>
      <w:r>
        <w:rPr>
          <w:i/>
        </w:rPr>
        <w:t>.</w:t>
      </w:r>
      <w:r>
        <w:t xml:space="preserve"> – С. 266.</w:t>
      </w:r>
    </w:p>
    <w:p w:rsidR="002E108F" w:rsidRDefault="002C1621">
      <w:pPr>
        <w:numPr>
          <w:ilvl w:val="0"/>
          <w:numId w:val="5"/>
        </w:numPr>
      </w:pPr>
      <w:r>
        <w:rPr>
          <w:i/>
        </w:rPr>
        <w:t>Фреик Д.М.</w:t>
      </w:r>
      <w:r>
        <w:t>,</w:t>
      </w:r>
      <w:r>
        <w:rPr>
          <w:i/>
        </w:rPr>
        <w:t xml:space="preserve"> Дутчак Я.И.</w:t>
      </w:r>
      <w:r>
        <w:t>,</w:t>
      </w:r>
      <w:r>
        <w:rPr>
          <w:i/>
        </w:rPr>
        <w:t xml:space="preserve"> Солоничный Я.В.</w:t>
      </w:r>
      <w:r>
        <w:t>,</w:t>
      </w:r>
      <w:r>
        <w:rPr>
          <w:i/>
        </w:rPr>
        <w:t xml:space="preserve"> Перкатюк И.И.</w:t>
      </w:r>
      <w:r>
        <w:t>,</w:t>
      </w:r>
      <w:r>
        <w:rPr>
          <w:i/>
        </w:rPr>
        <w:t xml:space="preserve"> Шперун В.М. </w:t>
      </w:r>
      <w:r>
        <w:t xml:space="preserve">Субструктура слоёв </w:t>
      </w:r>
      <w:r>
        <w:rPr>
          <w:lang w:val="en-US"/>
        </w:rPr>
        <w:t>SnTe</w:t>
      </w:r>
      <w:r>
        <w:t xml:space="preserve"> на подложках </w:t>
      </w:r>
      <w:r>
        <w:rPr>
          <w:lang w:val="en-US"/>
        </w:rPr>
        <w:t>BaF</w:t>
      </w:r>
      <w:r>
        <w:rPr>
          <w:vertAlign w:val="subscript"/>
        </w:rPr>
        <w:t>2</w:t>
      </w:r>
      <w:r>
        <w:t xml:space="preserve"> и слюды // Физика твёрдого тела</w:t>
      </w:r>
      <w:r>
        <w:rPr>
          <w:i/>
        </w:rPr>
        <w:t>.</w:t>
      </w:r>
      <w:r>
        <w:t xml:space="preserve"> – Киев-Донецк: Виша школа. –1981</w:t>
      </w:r>
      <w:r>
        <w:rPr>
          <w:i/>
        </w:rPr>
        <w:t>.</w:t>
      </w:r>
      <w:r>
        <w:t xml:space="preserve"> – С</w:t>
      </w:r>
      <w:r>
        <w:rPr>
          <w:i/>
        </w:rPr>
        <w:t>.</w:t>
      </w:r>
      <w:r>
        <w:t xml:space="preserve"> 3-7</w:t>
      </w:r>
      <w:r>
        <w:rPr>
          <w:i/>
        </w:rPr>
        <w:t>.</w:t>
      </w:r>
    </w:p>
    <w:p w:rsidR="002E108F" w:rsidRDefault="002C1621">
      <w:pPr>
        <w:numPr>
          <w:ilvl w:val="0"/>
          <w:numId w:val="5"/>
        </w:numPr>
      </w:pPr>
      <w:r>
        <w:rPr>
          <w:i/>
        </w:rPr>
        <w:t>Фреик Д.М.</w:t>
      </w:r>
      <w:r>
        <w:t>,</w:t>
      </w:r>
      <w:r>
        <w:rPr>
          <w:i/>
        </w:rPr>
        <w:t xml:space="preserve"> Солоничный Я.В.</w:t>
      </w:r>
      <w:r>
        <w:t>,</w:t>
      </w:r>
      <w:r>
        <w:rPr>
          <w:i/>
        </w:rPr>
        <w:t xml:space="preserve"> Шперун В.М.</w:t>
      </w:r>
      <w:r>
        <w:t>,</w:t>
      </w:r>
      <w:r>
        <w:rPr>
          <w:i/>
        </w:rPr>
        <w:t xml:space="preserve"> Перкатюк И.И. </w:t>
      </w:r>
      <w:r>
        <w:t>Влияние термообработки на субструктуру слоёв теллурида олова // Физика твёрдого тела</w:t>
      </w:r>
      <w:r>
        <w:rPr>
          <w:i/>
        </w:rPr>
        <w:t>.</w:t>
      </w:r>
      <w:r>
        <w:t xml:space="preserve"> – Киев-Донецк</w:t>
      </w:r>
      <w:r>
        <w:rPr>
          <w:i/>
        </w:rPr>
        <w:t>.</w:t>
      </w:r>
      <w:r>
        <w:t xml:space="preserve"> – 1982</w:t>
      </w:r>
      <w:r>
        <w:rPr>
          <w:i/>
        </w:rPr>
        <w:t>.</w:t>
      </w:r>
      <w:r>
        <w:t xml:space="preserve"> – Вып</w:t>
      </w:r>
      <w:r>
        <w:rPr>
          <w:i/>
        </w:rPr>
        <w:t>.</w:t>
      </w:r>
      <w:r>
        <w:t>12</w:t>
      </w:r>
      <w:r>
        <w:rPr>
          <w:i/>
        </w:rPr>
        <w:t>.</w:t>
      </w:r>
      <w:r>
        <w:t xml:space="preserve"> – С</w:t>
      </w:r>
      <w:r>
        <w:rPr>
          <w:i/>
        </w:rPr>
        <w:t>.</w:t>
      </w:r>
      <w:r>
        <w:t xml:space="preserve"> 24-27</w:t>
      </w:r>
      <w:r>
        <w:rPr>
          <w:i/>
        </w:rPr>
        <w:t>.</w:t>
      </w:r>
    </w:p>
    <w:p w:rsidR="002E108F" w:rsidRDefault="002C1621">
      <w:pPr>
        <w:numPr>
          <w:ilvl w:val="0"/>
          <w:numId w:val="5"/>
        </w:numPr>
      </w:pPr>
      <w:r>
        <w:rPr>
          <w:i/>
        </w:rPr>
        <w:lastRenderedPageBreak/>
        <w:t>Фреик Д.М.</w:t>
      </w:r>
      <w:r>
        <w:t>,</w:t>
      </w:r>
      <w:r>
        <w:rPr>
          <w:i/>
        </w:rPr>
        <w:t xml:space="preserve"> Балтрунас Д.И.</w:t>
      </w:r>
      <w:r>
        <w:t>,</w:t>
      </w:r>
      <w:r>
        <w:rPr>
          <w:i/>
        </w:rPr>
        <w:t xml:space="preserve"> Солоничный Я.В.</w:t>
      </w:r>
      <w:r>
        <w:t>,</w:t>
      </w:r>
      <w:r>
        <w:rPr>
          <w:i/>
        </w:rPr>
        <w:t xml:space="preserve"> Воропай В.А. </w:t>
      </w:r>
      <w:r>
        <w:t>Термическое окисление и восстановление состава слоёв теллурида олова // Физика твёрдого тела</w:t>
      </w:r>
      <w:r>
        <w:rPr>
          <w:i/>
        </w:rPr>
        <w:t>.</w:t>
      </w:r>
      <w:r>
        <w:t xml:space="preserve"> – Киев-Донецк</w:t>
      </w:r>
      <w:r>
        <w:rPr>
          <w:i/>
        </w:rPr>
        <w:t>.</w:t>
      </w:r>
      <w:r>
        <w:t xml:space="preserve"> – 1983</w:t>
      </w:r>
      <w:r>
        <w:rPr>
          <w:i/>
        </w:rPr>
        <w:t>.</w:t>
      </w:r>
      <w:r>
        <w:t xml:space="preserve"> – Вып</w:t>
      </w:r>
      <w:r>
        <w:rPr>
          <w:i/>
        </w:rPr>
        <w:t>.</w:t>
      </w:r>
      <w:r>
        <w:t xml:space="preserve"> 13</w:t>
      </w:r>
      <w:r>
        <w:rPr>
          <w:i/>
        </w:rPr>
        <w:t>.</w:t>
      </w:r>
      <w:r>
        <w:t xml:space="preserve"> – С</w:t>
      </w:r>
      <w:r>
        <w:rPr>
          <w:i/>
        </w:rPr>
        <w:t>.</w:t>
      </w:r>
      <w:r>
        <w:t xml:space="preserve"> 66-69</w:t>
      </w:r>
      <w:r>
        <w:rPr>
          <w:i/>
        </w:rPr>
        <w:t>.</w:t>
      </w:r>
    </w:p>
    <w:p w:rsidR="002E108F" w:rsidRDefault="002C1621">
      <w:pPr>
        <w:numPr>
          <w:ilvl w:val="0"/>
          <w:numId w:val="5"/>
        </w:numPr>
      </w:pPr>
      <w:r>
        <w:rPr>
          <w:i/>
          <w:lang w:val="en-US"/>
        </w:rPr>
        <w:t>Baltrünas</w:t>
      </w:r>
      <w:r>
        <w:rPr>
          <w:i/>
        </w:rPr>
        <w:t> </w:t>
      </w:r>
      <w:r>
        <w:rPr>
          <w:i/>
          <w:lang w:val="en-US"/>
        </w:rPr>
        <w:t>D.</w:t>
      </w:r>
      <w:r>
        <w:rPr>
          <w:lang w:val="en-US"/>
        </w:rPr>
        <w:t>,</w:t>
      </w:r>
      <w:r>
        <w:rPr>
          <w:i/>
          <w:lang w:val="en-US"/>
        </w:rPr>
        <w:t xml:space="preserve"> Freik</w:t>
      </w:r>
      <w:r>
        <w:rPr>
          <w:i/>
        </w:rPr>
        <w:t> </w:t>
      </w:r>
      <w:r>
        <w:rPr>
          <w:i/>
          <w:lang w:val="en-US"/>
        </w:rPr>
        <w:t>D.M.</w:t>
      </w:r>
      <w:r>
        <w:rPr>
          <w:lang w:val="en-US"/>
        </w:rPr>
        <w:t>,</w:t>
      </w:r>
      <w:r>
        <w:rPr>
          <w:i/>
          <w:lang w:val="en-US"/>
        </w:rPr>
        <w:t xml:space="preserve"> Solonichnyj</w:t>
      </w:r>
      <w:r>
        <w:rPr>
          <w:i/>
        </w:rPr>
        <w:t> </w:t>
      </w:r>
      <w:r>
        <w:rPr>
          <w:i/>
          <w:lang w:val="en-US"/>
        </w:rPr>
        <w:t xml:space="preserve">I.A. </w:t>
      </w:r>
      <w:r>
        <w:rPr>
          <w:lang w:val="en-US"/>
        </w:rPr>
        <w:t>Study of the Possibility of Restoration of Composition of the SnTe oxidized Epitaxial Layers by Meaunsof the NGR Spectroscopy</w:t>
      </w:r>
      <w:r>
        <w:t> </w:t>
      </w:r>
      <w:r>
        <w:rPr>
          <w:lang w:val="en-US"/>
        </w:rPr>
        <w:t xml:space="preserve">// </w:t>
      </w:r>
      <w:r>
        <w:t>В</w:t>
      </w:r>
      <w:r>
        <w:rPr>
          <w:lang w:val="en-US"/>
        </w:rPr>
        <w:t xml:space="preserve"> </w:t>
      </w:r>
      <w:r>
        <w:t>кн</w:t>
      </w:r>
      <w:r>
        <w:rPr>
          <w:lang w:val="en-US"/>
        </w:rPr>
        <w:t xml:space="preserve">.: </w:t>
      </w:r>
      <w:r>
        <w:t>Применение</w:t>
      </w:r>
      <w:r>
        <w:rPr>
          <w:lang w:val="en-US"/>
        </w:rPr>
        <w:t xml:space="preserve"> </w:t>
      </w:r>
      <w:r>
        <w:t>эффекта</w:t>
      </w:r>
      <w:r>
        <w:rPr>
          <w:lang w:val="en-US"/>
        </w:rPr>
        <w:t xml:space="preserve"> </w:t>
      </w:r>
      <w:r>
        <w:t>Мессбауэра</w:t>
      </w:r>
      <w:r>
        <w:rPr>
          <w:i/>
          <w:lang w:val="en-US"/>
        </w:rPr>
        <w:t>.</w:t>
      </w:r>
      <w:r>
        <w:rPr>
          <w:lang w:val="en-US"/>
        </w:rPr>
        <w:t xml:space="preserve"> </w:t>
      </w:r>
      <w:r>
        <w:t>Материалы международной конференции. – Алма-Ата: Наука. – 1983</w:t>
      </w:r>
      <w:r>
        <w:rPr>
          <w:i/>
        </w:rPr>
        <w:t>.</w:t>
      </w:r>
      <w:r>
        <w:t xml:space="preserve"> – С</w:t>
      </w:r>
      <w:r>
        <w:rPr>
          <w:i/>
        </w:rPr>
        <w:t>.</w:t>
      </w:r>
      <w:r>
        <w:t xml:space="preserve"> 117-119</w:t>
      </w:r>
      <w:r>
        <w:rPr>
          <w:i/>
        </w:rPr>
        <w:t>.</w:t>
      </w:r>
    </w:p>
    <w:p w:rsidR="002E108F" w:rsidRDefault="002C1621">
      <w:pPr>
        <w:numPr>
          <w:ilvl w:val="0"/>
          <w:numId w:val="5"/>
        </w:numPr>
      </w:pPr>
      <w:r>
        <w:rPr>
          <w:i/>
        </w:rPr>
        <w:t>Фреик Д.М.</w:t>
      </w:r>
      <w:r>
        <w:t>,</w:t>
      </w:r>
      <w:r>
        <w:rPr>
          <w:i/>
        </w:rPr>
        <w:t xml:space="preserve"> Солоничный Я.В.</w:t>
      </w:r>
      <w:r>
        <w:t>,</w:t>
      </w:r>
      <w:r>
        <w:rPr>
          <w:i/>
        </w:rPr>
        <w:t xml:space="preserve"> Перкатюк И.И.</w:t>
      </w:r>
      <w:r>
        <w:t>,</w:t>
      </w:r>
      <w:r>
        <w:rPr>
          <w:i/>
        </w:rPr>
        <w:t xml:space="preserve"> Павлюк М.Ф.</w:t>
      </w:r>
      <w:r>
        <w:t>,</w:t>
      </w:r>
      <w:r>
        <w:rPr>
          <w:i/>
        </w:rPr>
        <w:t xml:space="preserve"> Межиловская Л.И. </w:t>
      </w:r>
      <w:r>
        <w:t>Структура гетероэпитаксиальных слоёв теллурида олова и свинца // Электронная техника</w:t>
      </w:r>
      <w:r>
        <w:rPr>
          <w:i/>
        </w:rPr>
        <w:t>.</w:t>
      </w:r>
      <w:r>
        <w:t xml:space="preserve"> Материалы</w:t>
      </w:r>
      <w:r>
        <w:rPr>
          <w:i/>
        </w:rPr>
        <w:t>.</w:t>
      </w:r>
      <w:r>
        <w:t xml:space="preserve"> – 1984</w:t>
      </w:r>
      <w:r>
        <w:rPr>
          <w:i/>
        </w:rPr>
        <w:t>. –</w:t>
      </w:r>
      <w:r>
        <w:t xml:space="preserve"> Вып 5</w:t>
      </w:r>
      <w:r>
        <w:rPr>
          <w:i/>
        </w:rPr>
        <w:t>.</w:t>
      </w:r>
      <w:r>
        <w:t xml:space="preserve"> – С</w:t>
      </w:r>
      <w:r>
        <w:rPr>
          <w:i/>
        </w:rPr>
        <w:t>.</w:t>
      </w:r>
      <w:r>
        <w:t xml:space="preserve"> 32-34</w:t>
      </w:r>
      <w:r>
        <w:rPr>
          <w:i/>
        </w:rPr>
        <w:t>.</w:t>
      </w:r>
    </w:p>
    <w:p w:rsidR="002E108F" w:rsidRDefault="002C1621">
      <w:pPr>
        <w:numPr>
          <w:ilvl w:val="0"/>
          <w:numId w:val="5"/>
        </w:numPr>
      </w:pPr>
      <w:r>
        <w:rPr>
          <w:i/>
        </w:rPr>
        <w:t>Фреик Д.М.</w:t>
      </w:r>
      <w:r>
        <w:t>,</w:t>
      </w:r>
      <w:r>
        <w:rPr>
          <w:i/>
        </w:rPr>
        <w:t xml:space="preserve"> Перкатюк И.И.</w:t>
      </w:r>
      <w:r>
        <w:t>,</w:t>
      </w:r>
      <w:r>
        <w:rPr>
          <w:i/>
        </w:rPr>
        <w:t xml:space="preserve"> Межиловская Л.И. </w:t>
      </w:r>
      <w:r>
        <w:t>Особенности осаждения и деградации свойств плёнок теллурида олова // В кн.: Физика и технология</w:t>
      </w:r>
      <w:r>
        <w:rPr>
          <w:i/>
        </w:rPr>
        <w:t>.</w:t>
      </w:r>
      <w:r>
        <w:t xml:space="preserve"> тонких плёнок</w:t>
      </w:r>
      <w:r>
        <w:rPr>
          <w:i/>
        </w:rPr>
        <w:t>.</w:t>
      </w:r>
      <w:r>
        <w:t xml:space="preserve"> Материалы ІІ Всесоюзной конференции</w:t>
      </w:r>
      <w:r>
        <w:rPr>
          <w:i/>
        </w:rPr>
        <w:t>.</w:t>
      </w:r>
      <w:r>
        <w:t xml:space="preserve"> – Ивано-Франковск</w:t>
      </w:r>
      <w:r>
        <w:rPr>
          <w:i/>
        </w:rPr>
        <w:t>.</w:t>
      </w:r>
      <w:r>
        <w:t xml:space="preserve"> – Ч</w:t>
      </w:r>
      <w:r>
        <w:rPr>
          <w:i/>
        </w:rPr>
        <w:t>. </w:t>
      </w:r>
      <w:r>
        <w:t>1</w:t>
      </w:r>
      <w:r>
        <w:rPr>
          <w:i/>
        </w:rPr>
        <w:t xml:space="preserve">. – </w:t>
      </w:r>
      <w:r>
        <w:t>1984</w:t>
      </w:r>
      <w:r>
        <w:rPr>
          <w:i/>
        </w:rPr>
        <w:t>.</w:t>
      </w:r>
      <w:r>
        <w:t xml:space="preserve"> – С</w:t>
      </w:r>
      <w:r>
        <w:rPr>
          <w:i/>
        </w:rPr>
        <w:t>.</w:t>
      </w:r>
      <w:r>
        <w:t xml:space="preserve"> 213</w:t>
      </w:r>
      <w:r>
        <w:rPr>
          <w:i/>
        </w:rPr>
        <w:t>.</w:t>
      </w:r>
    </w:p>
    <w:p w:rsidR="002E108F" w:rsidRDefault="002C1621">
      <w:pPr>
        <w:numPr>
          <w:ilvl w:val="0"/>
          <w:numId w:val="5"/>
        </w:numPr>
      </w:pPr>
      <w:r>
        <w:rPr>
          <w:i/>
        </w:rPr>
        <w:t>Фреик Д.М.</w:t>
      </w:r>
      <w:r>
        <w:t>,</w:t>
      </w:r>
      <w:r>
        <w:rPr>
          <w:i/>
        </w:rPr>
        <w:t xml:space="preserve"> Костик Б.Ф.</w:t>
      </w:r>
      <w:r>
        <w:t>,</w:t>
      </w:r>
      <w:r>
        <w:rPr>
          <w:i/>
        </w:rPr>
        <w:t xml:space="preserve"> Перкатюк И.И.</w:t>
      </w:r>
      <w:r>
        <w:t>,</w:t>
      </w:r>
      <w:r>
        <w:rPr>
          <w:i/>
        </w:rPr>
        <w:t xml:space="preserve"> Межиловская Л.И.</w:t>
      </w:r>
      <w:r>
        <w:t>,</w:t>
      </w:r>
      <w:r>
        <w:rPr>
          <w:i/>
        </w:rPr>
        <w:t xml:space="preserve"> Воропай Л.А. </w:t>
      </w:r>
      <w:r>
        <w:t>Деградация свойств плёнок халькогенидов олова и свинца</w:t>
      </w:r>
      <w:r>
        <w:rPr>
          <w:lang w:val="en-US"/>
        </w:rPr>
        <w:t> </w:t>
      </w:r>
      <w:r>
        <w:t>// Украинский физический журнал</w:t>
      </w:r>
      <w:r>
        <w:rPr>
          <w:i/>
        </w:rPr>
        <w:t>.</w:t>
      </w:r>
      <w:r>
        <w:t xml:space="preserve"> – 1985</w:t>
      </w:r>
      <w:r>
        <w:rPr>
          <w:i/>
        </w:rPr>
        <w:t>.</w:t>
      </w:r>
      <w:r>
        <w:t xml:space="preserve"> – Т</w:t>
      </w:r>
      <w:r>
        <w:rPr>
          <w:i/>
        </w:rPr>
        <w:t>.</w:t>
      </w:r>
      <w:r>
        <w:t xml:space="preserve"> 30</w:t>
      </w:r>
      <w:r>
        <w:rPr>
          <w:i/>
        </w:rPr>
        <w:t>.</w:t>
      </w:r>
      <w:r>
        <w:t xml:space="preserve"> – № 6</w:t>
      </w:r>
      <w:r>
        <w:rPr>
          <w:i/>
        </w:rPr>
        <w:t>.</w:t>
      </w:r>
      <w:r>
        <w:t xml:space="preserve"> – С</w:t>
      </w:r>
      <w:r>
        <w:rPr>
          <w:i/>
        </w:rPr>
        <w:t>.</w:t>
      </w:r>
      <w:r>
        <w:t xml:space="preserve"> 946-948</w:t>
      </w:r>
      <w:r>
        <w:rPr>
          <w:i/>
        </w:rPr>
        <w:t>.</w:t>
      </w:r>
    </w:p>
    <w:p w:rsidR="002E108F" w:rsidRDefault="002C1621">
      <w:pPr>
        <w:numPr>
          <w:ilvl w:val="0"/>
          <w:numId w:val="5"/>
        </w:numPr>
      </w:pPr>
      <w:r>
        <w:rPr>
          <w:i/>
        </w:rPr>
        <w:t>Фреик</w:t>
      </w:r>
      <w:r>
        <w:rPr>
          <w:i/>
          <w:lang w:val="en-US"/>
        </w:rPr>
        <w:t> </w:t>
      </w:r>
      <w:r>
        <w:rPr>
          <w:i/>
        </w:rPr>
        <w:t>Д.М.</w:t>
      </w:r>
      <w:r>
        <w:t>,</w:t>
      </w:r>
      <w:r>
        <w:rPr>
          <w:i/>
        </w:rPr>
        <w:t xml:space="preserve"> Перкатюк</w:t>
      </w:r>
      <w:r>
        <w:rPr>
          <w:i/>
          <w:lang w:val="en-US"/>
        </w:rPr>
        <w:t> </w:t>
      </w:r>
      <w:r>
        <w:rPr>
          <w:i/>
        </w:rPr>
        <w:t>И.И.</w:t>
      </w:r>
      <w:r>
        <w:t>,</w:t>
      </w:r>
      <w:r>
        <w:rPr>
          <w:i/>
        </w:rPr>
        <w:t xml:space="preserve"> Павлюк</w:t>
      </w:r>
      <w:r>
        <w:rPr>
          <w:i/>
          <w:lang w:val="en-US"/>
        </w:rPr>
        <w:t> </w:t>
      </w:r>
      <w:r>
        <w:rPr>
          <w:i/>
        </w:rPr>
        <w:t>М.Ф.</w:t>
      </w:r>
      <w:r>
        <w:t>,</w:t>
      </w:r>
      <w:r>
        <w:rPr>
          <w:i/>
        </w:rPr>
        <w:t xml:space="preserve"> Чобанюк В.М.</w:t>
      </w:r>
      <w:r>
        <w:t>,</w:t>
      </w:r>
      <w:r>
        <w:rPr>
          <w:i/>
        </w:rPr>
        <w:t xml:space="preserve"> Межиловская Л.И., Масляк</w:t>
      </w:r>
      <w:r>
        <w:rPr>
          <w:i/>
          <w:lang w:val="en-US"/>
        </w:rPr>
        <w:t> </w:t>
      </w:r>
      <w:r>
        <w:rPr>
          <w:i/>
        </w:rPr>
        <w:t xml:space="preserve">Н.Т. </w:t>
      </w:r>
      <w:r>
        <w:t>Влияние условий получения на свойства эпитаксиальных слоёв теллурида олова</w:t>
      </w:r>
      <w:r>
        <w:rPr>
          <w:lang w:val="en-US"/>
        </w:rPr>
        <w:t> </w:t>
      </w:r>
      <w:r>
        <w:t>// Изв</w:t>
      </w:r>
      <w:r>
        <w:rPr>
          <w:i/>
        </w:rPr>
        <w:t>.</w:t>
      </w:r>
      <w:r>
        <w:t xml:space="preserve"> АН СССР</w:t>
      </w:r>
      <w:r>
        <w:rPr>
          <w:i/>
        </w:rPr>
        <w:t>.</w:t>
      </w:r>
      <w:r>
        <w:t xml:space="preserve"> Неорган</w:t>
      </w:r>
      <w:r>
        <w:rPr>
          <w:i/>
        </w:rPr>
        <w:t>.</w:t>
      </w:r>
      <w:r>
        <w:t xml:space="preserve"> материалы</w:t>
      </w:r>
      <w:r>
        <w:rPr>
          <w:i/>
        </w:rPr>
        <w:t>.</w:t>
      </w:r>
      <w:r>
        <w:t xml:space="preserve"> – 1985</w:t>
      </w:r>
      <w:r>
        <w:rPr>
          <w:i/>
        </w:rPr>
        <w:t>.</w:t>
      </w:r>
      <w:r>
        <w:t xml:space="preserve"> – Т</w:t>
      </w:r>
      <w:r>
        <w:rPr>
          <w:i/>
        </w:rPr>
        <w:t>.</w:t>
      </w:r>
      <w:r>
        <w:t xml:space="preserve"> 21</w:t>
      </w:r>
      <w:r>
        <w:rPr>
          <w:i/>
        </w:rPr>
        <w:t>.</w:t>
      </w:r>
      <w:r>
        <w:t xml:space="preserve"> – № 7</w:t>
      </w:r>
      <w:r>
        <w:rPr>
          <w:i/>
        </w:rPr>
        <w:t>.</w:t>
      </w:r>
      <w:r>
        <w:t xml:space="preserve"> – С</w:t>
      </w:r>
      <w:r>
        <w:rPr>
          <w:i/>
        </w:rPr>
        <w:t>.</w:t>
      </w:r>
      <w:r>
        <w:t xml:space="preserve"> 1121-1123</w:t>
      </w:r>
      <w:r>
        <w:rPr>
          <w:i/>
        </w:rPr>
        <w:t>.</w:t>
      </w:r>
    </w:p>
    <w:p w:rsidR="002E108F" w:rsidRDefault="002C1621">
      <w:pPr>
        <w:numPr>
          <w:ilvl w:val="0"/>
          <w:numId w:val="5"/>
        </w:numPr>
      </w:pPr>
      <w:r>
        <w:rPr>
          <w:i/>
        </w:rPr>
        <w:t>Фреик</w:t>
      </w:r>
      <w:r>
        <w:rPr>
          <w:i/>
          <w:lang w:val="en-US"/>
        </w:rPr>
        <w:t> </w:t>
      </w:r>
      <w:r>
        <w:rPr>
          <w:i/>
        </w:rPr>
        <w:t>Д.М.</w:t>
      </w:r>
      <w:r>
        <w:t>,</w:t>
      </w:r>
      <w:r>
        <w:rPr>
          <w:i/>
        </w:rPr>
        <w:t xml:space="preserve"> Прокопив</w:t>
      </w:r>
      <w:r>
        <w:rPr>
          <w:i/>
          <w:lang w:val="en-US"/>
        </w:rPr>
        <w:t> </w:t>
      </w:r>
      <w:r>
        <w:rPr>
          <w:i/>
        </w:rPr>
        <w:t>В.В.</w:t>
      </w:r>
      <w:r>
        <w:t>,</w:t>
      </w:r>
      <w:r>
        <w:rPr>
          <w:i/>
        </w:rPr>
        <w:t xml:space="preserve"> Межиловская</w:t>
      </w:r>
      <w:r>
        <w:rPr>
          <w:i/>
          <w:lang w:val="en-US"/>
        </w:rPr>
        <w:t> </w:t>
      </w:r>
      <w:r>
        <w:rPr>
          <w:i/>
        </w:rPr>
        <w:t xml:space="preserve">Л.И. </w:t>
      </w:r>
      <w:r>
        <w:t>Физико-химические основы получения из паровой фазы плёнок халькогенидов свинца и олова</w:t>
      </w:r>
      <w:r>
        <w:rPr>
          <w:lang w:val="en-US"/>
        </w:rPr>
        <w:t> </w:t>
      </w:r>
      <w:r>
        <w:t>// В кн.: Синтез и исследование халькогенидных плёнок</w:t>
      </w:r>
      <w:r>
        <w:rPr>
          <w:i/>
        </w:rPr>
        <w:t>.</w:t>
      </w:r>
      <w:r>
        <w:t xml:space="preserve"> Материалы Уральской конференции</w:t>
      </w:r>
      <w:r>
        <w:rPr>
          <w:i/>
        </w:rPr>
        <w:t xml:space="preserve">. </w:t>
      </w:r>
      <w:r>
        <w:t>– Свердловск</w:t>
      </w:r>
      <w:r>
        <w:rPr>
          <w:i/>
        </w:rPr>
        <w:t>.</w:t>
      </w:r>
      <w:r>
        <w:t xml:space="preserve"> – 1986</w:t>
      </w:r>
      <w:r>
        <w:rPr>
          <w:i/>
        </w:rPr>
        <w:t>.</w:t>
      </w:r>
      <w:r>
        <w:t xml:space="preserve"> – С</w:t>
      </w:r>
      <w:r>
        <w:rPr>
          <w:i/>
        </w:rPr>
        <w:t>.</w:t>
      </w:r>
      <w:r>
        <w:t xml:space="preserve"> 43</w:t>
      </w:r>
      <w:r>
        <w:rPr>
          <w:i/>
        </w:rPr>
        <w:t>.</w:t>
      </w:r>
    </w:p>
    <w:p w:rsidR="002E108F" w:rsidRDefault="002C1621">
      <w:pPr>
        <w:numPr>
          <w:ilvl w:val="0"/>
          <w:numId w:val="5"/>
        </w:numPr>
      </w:pPr>
      <w:r>
        <w:rPr>
          <w:i/>
        </w:rPr>
        <w:t>Фреик</w:t>
      </w:r>
      <w:r>
        <w:rPr>
          <w:i/>
          <w:lang w:val="en-US"/>
        </w:rPr>
        <w:t> </w:t>
      </w:r>
      <w:r>
        <w:rPr>
          <w:i/>
        </w:rPr>
        <w:t>Д.М.</w:t>
      </w:r>
      <w:r>
        <w:t>,</w:t>
      </w:r>
      <w:r>
        <w:rPr>
          <w:i/>
        </w:rPr>
        <w:t xml:space="preserve"> Прокопив</w:t>
      </w:r>
      <w:r>
        <w:rPr>
          <w:i/>
          <w:lang w:val="en-US"/>
        </w:rPr>
        <w:t> </w:t>
      </w:r>
      <w:r>
        <w:rPr>
          <w:i/>
        </w:rPr>
        <w:t>В.В.</w:t>
      </w:r>
      <w:r>
        <w:t>,</w:t>
      </w:r>
      <w:r>
        <w:rPr>
          <w:i/>
        </w:rPr>
        <w:t xml:space="preserve"> Межиловская</w:t>
      </w:r>
      <w:r>
        <w:rPr>
          <w:i/>
          <w:lang w:val="en-US"/>
        </w:rPr>
        <w:t> </w:t>
      </w:r>
      <w:r>
        <w:rPr>
          <w:i/>
        </w:rPr>
        <w:t xml:space="preserve">Л.И. </w:t>
      </w:r>
      <w:r>
        <w:t xml:space="preserve">Особенности процессов роста и дефектообразования в плёнках </w:t>
      </w:r>
      <w:r>
        <w:rPr>
          <w:lang w:val="en-US"/>
        </w:rPr>
        <w:t>A</w:t>
      </w:r>
      <w:r>
        <w:rPr>
          <w:vertAlign w:val="superscript"/>
          <w:lang w:val="en-US"/>
        </w:rPr>
        <w:t>IV</w:t>
      </w:r>
      <w:r>
        <w:rPr>
          <w:lang w:val="en-US"/>
        </w:rPr>
        <w:t>B</w:t>
      </w:r>
      <w:r>
        <w:rPr>
          <w:vertAlign w:val="superscript"/>
          <w:lang w:val="en-US"/>
        </w:rPr>
        <w:t>VI</w:t>
      </w:r>
      <w:r>
        <w:t>, полученных из паровой фазы // В кн.: Полупроводники с узкой запрещённой зоной и полуметаллы</w:t>
      </w:r>
      <w:r>
        <w:rPr>
          <w:i/>
        </w:rPr>
        <w:t>.</w:t>
      </w:r>
      <w:r>
        <w:t xml:space="preserve"> Материалы </w:t>
      </w:r>
      <w:r>
        <w:rPr>
          <w:lang w:val="en-US"/>
        </w:rPr>
        <w:t>VII</w:t>
      </w:r>
      <w:r>
        <w:t xml:space="preserve"> Всесоюзного симпозиума</w:t>
      </w:r>
      <w:r>
        <w:rPr>
          <w:i/>
        </w:rPr>
        <w:t>.</w:t>
      </w:r>
      <w:r>
        <w:t xml:space="preserve"> – Ч</w:t>
      </w:r>
      <w:r>
        <w:rPr>
          <w:i/>
        </w:rPr>
        <w:t>.</w:t>
      </w:r>
      <w:r>
        <w:t xml:space="preserve"> 2</w:t>
      </w:r>
      <w:r>
        <w:rPr>
          <w:i/>
        </w:rPr>
        <w:t>.</w:t>
      </w:r>
      <w:r>
        <w:t xml:space="preserve"> – Львов</w:t>
      </w:r>
      <w:r>
        <w:rPr>
          <w:i/>
        </w:rPr>
        <w:t>.</w:t>
      </w:r>
      <w:r>
        <w:t xml:space="preserve"> – 1986</w:t>
      </w:r>
      <w:r>
        <w:rPr>
          <w:i/>
        </w:rPr>
        <w:t>.</w:t>
      </w:r>
      <w:r>
        <w:t xml:space="preserve"> – С</w:t>
      </w:r>
      <w:r>
        <w:rPr>
          <w:i/>
        </w:rPr>
        <w:t>.</w:t>
      </w:r>
      <w:r>
        <w:t xml:space="preserve"> 140-141.</w:t>
      </w:r>
    </w:p>
    <w:p w:rsidR="002E108F" w:rsidRDefault="002C1621">
      <w:pPr>
        <w:numPr>
          <w:ilvl w:val="0"/>
          <w:numId w:val="5"/>
        </w:numPr>
      </w:pPr>
      <w:r>
        <w:rPr>
          <w:i/>
        </w:rPr>
        <w:t>Фреик</w:t>
      </w:r>
      <w:r>
        <w:rPr>
          <w:i/>
          <w:lang w:val="en-US"/>
        </w:rPr>
        <w:t> </w:t>
      </w:r>
      <w:r>
        <w:rPr>
          <w:i/>
        </w:rPr>
        <w:t>Д.М.</w:t>
      </w:r>
      <w:r>
        <w:t>,</w:t>
      </w:r>
      <w:r>
        <w:rPr>
          <w:i/>
        </w:rPr>
        <w:t xml:space="preserve"> Прокопив</w:t>
      </w:r>
      <w:r>
        <w:rPr>
          <w:i/>
          <w:lang w:val="en-US"/>
        </w:rPr>
        <w:t> </w:t>
      </w:r>
      <w:r>
        <w:rPr>
          <w:i/>
        </w:rPr>
        <w:t>В.В.</w:t>
      </w:r>
      <w:r>
        <w:t>,</w:t>
      </w:r>
      <w:r>
        <w:rPr>
          <w:i/>
        </w:rPr>
        <w:t xml:space="preserve"> Межиловская</w:t>
      </w:r>
      <w:r>
        <w:rPr>
          <w:i/>
          <w:lang w:val="en-US"/>
        </w:rPr>
        <w:t> </w:t>
      </w:r>
      <w:r>
        <w:rPr>
          <w:i/>
        </w:rPr>
        <w:t xml:space="preserve">Л.И. </w:t>
      </w:r>
      <w:r>
        <w:t xml:space="preserve">Термодинамика точечных дефектов в эпитаксиальных слоях соединений группы </w:t>
      </w:r>
      <w:r>
        <w:rPr>
          <w:lang w:val="en-US"/>
        </w:rPr>
        <w:t>A</w:t>
      </w:r>
      <w:r>
        <w:rPr>
          <w:vertAlign w:val="superscript"/>
          <w:lang w:val="en-US"/>
        </w:rPr>
        <w:t>IV</w:t>
      </w:r>
      <w:r>
        <w:rPr>
          <w:lang w:val="en-US"/>
        </w:rPr>
        <w:t>B</w:t>
      </w:r>
      <w:r>
        <w:rPr>
          <w:vertAlign w:val="superscript"/>
          <w:lang w:val="en-US"/>
        </w:rPr>
        <w:t>VI</w:t>
      </w:r>
      <w:r>
        <w:rPr>
          <w:lang w:val="en-US"/>
        </w:rPr>
        <w:t> </w:t>
      </w:r>
      <w:r>
        <w:t>// В кн.: Материаловедение халькогенидных и кислородосодержащих полупроводников</w:t>
      </w:r>
      <w:r>
        <w:rPr>
          <w:i/>
        </w:rPr>
        <w:t>.</w:t>
      </w:r>
      <w:r>
        <w:t xml:space="preserve"> Материалы </w:t>
      </w:r>
      <w:r>
        <w:rPr>
          <w:lang w:val="en-US"/>
        </w:rPr>
        <w:t>II</w:t>
      </w:r>
      <w:r>
        <w:t xml:space="preserve"> Всесоюзной научно-технической конференциии</w:t>
      </w:r>
      <w:r>
        <w:rPr>
          <w:i/>
        </w:rPr>
        <w:t>.</w:t>
      </w:r>
      <w:r>
        <w:t xml:space="preserve"> – Черновцы</w:t>
      </w:r>
      <w:r>
        <w:rPr>
          <w:i/>
        </w:rPr>
        <w:t>.</w:t>
      </w:r>
      <w:r>
        <w:t xml:space="preserve"> –1986</w:t>
      </w:r>
      <w:r>
        <w:rPr>
          <w:i/>
        </w:rPr>
        <w:t>.</w:t>
      </w:r>
      <w:r>
        <w:t xml:space="preserve"> – С</w:t>
      </w:r>
      <w:r>
        <w:rPr>
          <w:i/>
        </w:rPr>
        <w:t>.</w:t>
      </w:r>
      <w:r>
        <w:t xml:space="preserve"> 220</w:t>
      </w:r>
      <w:r>
        <w:rPr>
          <w:i/>
        </w:rPr>
        <w:t>.</w:t>
      </w:r>
    </w:p>
    <w:p w:rsidR="002E108F" w:rsidRDefault="002C1621">
      <w:pPr>
        <w:numPr>
          <w:ilvl w:val="0"/>
          <w:numId w:val="5"/>
        </w:numPr>
      </w:pPr>
      <w:r>
        <w:rPr>
          <w:i/>
        </w:rPr>
        <w:lastRenderedPageBreak/>
        <w:t>Фреїк</w:t>
      </w:r>
      <w:r>
        <w:rPr>
          <w:i/>
          <w:lang w:val="en-US"/>
        </w:rPr>
        <w:t> </w:t>
      </w:r>
      <w:r>
        <w:rPr>
          <w:i/>
        </w:rPr>
        <w:t>Д.М.</w:t>
      </w:r>
      <w:r>
        <w:t>,</w:t>
      </w:r>
      <w:r>
        <w:rPr>
          <w:i/>
        </w:rPr>
        <w:t xml:space="preserve"> Огородник</w:t>
      </w:r>
      <w:r>
        <w:rPr>
          <w:i/>
          <w:lang w:val="en-US"/>
        </w:rPr>
        <w:t> </w:t>
      </w:r>
      <w:r>
        <w:rPr>
          <w:i/>
        </w:rPr>
        <w:t>Я.В.</w:t>
      </w:r>
      <w:r>
        <w:t>,</w:t>
      </w:r>
      <w:r>
        <w:rPr>
          <w:i/>
        </w:rPr>
        <w:t xml:space="preserve"> Межиловска</w:t>
      </w:r>
      <w:r>
        <w:rPr>
          <w:i/>
          <w:lang w:val="en-US"/>
        </w:rPr>
        <w:t> </w:t>
      </w:r>
      <w:r>
        <w:rPr>
          <w:i/>
        </w:rPr>
        <w:t xml:space="preserve">Л.Й., Галущак М.О.,  Купчак В.М. </w:t>
      </w:r>
      <w:r>
        <w:t>Особливості зміни струкурних параметрів</w:t>
      </w:r>
      <w:r>
        <w:rPr>
          <w:i/>
        </w:rPr>
        <w:t xml:space="preserve"> </w:t>
      </w:r>
      <w:r>
        <w:t>плівок телуриду олова при α-опроміненні // Вісник Львівського університету. Фізика конденсованих систем. – 1990. – Вип. 24. –С. 115-119.</w:t>
      </w:r>
    </w:p>
    <w:p w:rsidR="002E108F" w:rsidRDefault="002C1621">
      <w:pPr>
        <w:numPr>
          <w:ilvl w:val="0"/>
          <w:numId w:val="5"/>
        </w:numPr>
      </w:pPr>
      <w:r>
        <w:rPr>
          <w:i/>
        </w:rPr>
        <w:t>Фреик</w:t>
      </w:r>
      <w:r>
        <w:rPr>
          <w:i/>
          <w:lang w:val="en-US"/>
        </w:rPr>
        <w:t> </w:t>
      </w:r>
      <w:r>
        <w:rPr>
          <w:i/>
        </w:rPr>
        <w:t>Д.М.</w:t>
      </w:r>
      <w:r>
        <w:t>,</w:t>
      </w:r>
      <w:r>
        <w:rPr>
          <w:i/>
        </w:rPr>
        <w:t xml:space="preserve"> Огородник</w:t>
      </w:r>
      <w:r>
        <w:rPr>
          <w:i/>
          <w:lang w:val="en-US"/>
        </w:rPr>
        <w:t> </w:t>
      </w:r>
      <w:r>
        <w:rPr>
          <w:i/>
        </w:rPr>
        <w:t>Я.В.</w:t>
      </w:r>
      <w:r>
        <w:t>,</w:t>
      </w:r>
      <w:r>
        <w:rPr>
          <w:i/>
        </w:rPr>
        <w:t xml:space="preserve"> Чобанюк</w:t>
      </w:r>
      <w:r>
        <w:rPr>
          <w:i/>
          <w:lang w:val="en-US"/>
        </w:rPr>
        <w:t> </w:t>
      </w:r>
      <w:r>
        <w:rPr>
          <w:i/>
        </w:rPr>
        <w:t>В.М.</w:t>
      </w:r>
      <w:r>
        <w:t>,</w:t>
      </w:r>
      <w:r>
        <w:rPr>
          <w:i/>
        </w:rPr>
        <w:t xml:space="preserve"> Купчак В.Н. </w:t>
      </w:r>
      <w:r>
        <w:t>Влияние радиационного облучения на субструктурные параметры эпитаксиальных слоёв халькогенидов свинца и теллурида олова</w:t>
      </w:r>
      <w:r>
        <w:rPr>
          <w:lang w:val="en-US"/>
        </w:rPr>
        <w:t> </w:t>
      </w:r>
      <w:r>
        <w:t>// В кн.: Материаловедение халькогенидных полупроводников</w:t>
      </w:r>
      <w:r>
        <w:rPr>
          <w:i/>
        </w:rPr>
        <w:t>.</w:t>
      </w:r>
      <w:r>
        <w:t xml:space="preserve"> Материалы ІІІ Всесоюзной конференции</w:t>
      </w:r>
      <w:r>
        <w:rPr>
          <w:i/>
        </w:rPr>
        <w:t>.</w:t>
      </w:r>
      <w:r>
        <w:t xml:space="preserve"> – Ч</w:t>
      </w:r>
      <w:r>
        <w:rPr>
          <w:i/>
        </w:rPr>
        <w:t>. </w:t>
      </w:r>
      <w:r>
        <w:t>1</w:t>
      </w:r>
      <w:r>
        <w:rPr>
          <w:i/>
        </w:rPr>
        <w:t>.</w:t>
      </w:r>
      <w:r>
        <w:t xml:space="preserve"> – Черновцы</w:t>
      </w:r>
      <w:r>
        <w:rPr>
          <w:i/>
        </w:rPr>
        <w:t>.</w:t>
      </w:r>
      <w:r>
        <w:t xml:space="preserve"> – 1991</w:t>
      </w:r>
      <w:r>
        <w:rPr>
          <w:i/>
        </w:rPr>
        <w:t>.</w:t>
      </w:r>
      <w:r>
        <w:t xml:space="preserve"> – С</w:t>
      </w:r>
      <w:r>
        <w:rPr>
          <w:i/>
        </w:rPr>
        <w:t>.</w:t>
      </w:r>
      <w:r>
        <w:rPr>
          <w:i/>
          <w:lang w:val="en-US"/>
        </w:rPr>
        <w:t> </w:t>
      </w:r>
      <w:r>
        <w:t>105</w:t>
      </w:r>
      <w:r>
        <w:rPr>
          <w:i/>
        </w:rPr>
        <w:t>.</w:t>
      </w:r>
    </w:p>
    <w:p w:rsidR="002E108F" w:rsidRDefault="002C1621">
      <w:pPr>
        <w:numPr>
          <w:ilvl w:val="0"/>
          <w:numId w:val="5"/>
        </w:numPr>
      </w:pPr>
      <w:r>
        <w:rPr>
          <w:i/>
        </w:rPr>
        <w:t>Фреик</w:t>
      </w:r>
      <w:r>
        <w:rPr>
          <w:i/>
          <w:lang w:val="en-US"/>
        </w:rPr>
        <w:t> </w:t>
      </w:r>
      <w:r>
        <w:rPr>
          <w:i/>
        </w:rPr>
        <w:t>Д.М.</w:t>
      </w:r>
      <w:r>
        <w:t>,</w:t>
      </w:r>
      <w:r>
        <w:rPr>
          <w:i/>
        </w:rPr>
        <w:t xml:space="preserve"> Школьный</w:t>
      </w:r>
      <w:r>
        <w:rPr>
          <w:i/>
          <w:lang w:val="en-US"/>
        </w:rPr>
        <w:t> </w:t>
      </w:r>
      <w:r>
        <w:rPr>
          <w:i/>
        </w:rPr>
        <w:t>А.К.</w:t>
      </w:r>
      <w:r>
        <w:t>,</w:t>
      </w:r>
      <w:r>
        <w:rPr>
          <w:i/>
        </w:rPr>
        <w:t xml:space="preserve"> Огороднин</w:t>
      </w:r>
      <w:r>
        <w:rPr>
          <w:i/>
          <w:lang w:val="en-US"/>
        </w:rPr>
        <w:t> </w:t>
      </w:r>
      <w:r>
        <w:rPr>
          <w:i/>
        </w:rPr>
        <w:t>Я.В.</w:t>
      </w:r>
      <w:r>
        <w:t>,</w:t>
      </w:r>
      <w:r>
        <w:rPr>
          <w:i/>
        </w:rPr>
        <w:t xml:space="preserve"> Межилов</w:t>
      </w:r>
      <w:r>
        <w:rPr>
          <w:i/>
          <w:lang w:val="ru-RU"/>
        </w:rPr>
        <w:softHyphen/>
      </w:r>
      <w:r>
        <w:rPr>
          <w:i/>
        </w:rPr>
        <w:t>ская</w:t>
      </w:r>
      <w:r>
        <w:rPr>
          <w:i/>
          <w:lang w:val="en-US"/>
        </w:rPr>
        <w:t> </w:t>
      </w:r>
      <w:r>
        <w:rPr>
          <w:i/>
        </w:rPr>
        <w:t>Л.И.</w:t>
      </w:r>
      <w:r>
        <w:t xml:space="preserve"> Влияние </w:t>
      </w:r>
      <w:r>
        <w:sym w:font="Symbol" w:char="0061"/>
      </w:r>
      <w:r>
        <w:t>-облучения на кристаллическую структуру теллурида олова</w:t>
      </w:r>
      <w:r>
        <w:rPr>
          <w:lang w:val="en-US"/>
        </w:rPr>
        <w:t> </w:t>
      </w:r>
      <w:r>
        <w:t>// Вопросы атомной науки и техники</w:t>
      </w:r>
      <w:r>
        <w:rPr>
          <w:i/>
        </w:rPr>
        <w:t>.</w:t>
      </w:r>
      <w:r>
        <w:t xml:space="preserve"> Радиационная техника</w:t>
      </w:r>
      <w:r>
        <w:rPr>
          <w:i/>
        </w:rPr>
        <w:t>.</w:t>
      </w:r>
      <w:r>
        <w:t xml:space="preserve"> – 1992</w:t>
      </w:r>
      <w:r>
        <w:rPr>
          <w:i/>
        </w:rPr>
        <w:t>.</w:t>
      </w:r>
      <w:r>
        <w:t xml:space="preserve"> – Вып</w:t>
      </w:r>
      <w:r>
        <w:rPr>
          <w:i/>
        </w:rPr>
        <w:t>.</w:t>
      </w:r>
      <w:r>
        <w:rPr>
          <w:i/>
          <w:lang w:val="en-US"/>
        </w:rPr>
        <w:t> </w:t>
      </w:r>
      <w:r>
        <w:t>1</w:t>
      </w:r>
      <w:r>
        <w:rPr>
          <w:i/>
        </w:rPr>
        <w:t>.</w:t>
      </w:r>
      <w:r>
        <w:t xml:space="preserve"> –Ч</w:t>
      </w:r>
      <w:r>
        <w:rPr>
          <w:i/>
        </w:rPr>
        <w:t>.</w:t>
      </w:r>
      <w:r>
        <w:rPr>
          <w:i/>
          <w:lang w:val="en-US"/>
        </w:rPr>
        <w:t> </w:t>
      </w:r>
      <w:r>
        <w:t>4</w:t>
      </w:r>
      <w:r>
        <w:rPr>
          <w:i/>
        </w:rPr>
        <w:t>.</w:t>
      </w:r>
      <w:r>
        <w:t xml:space="preserve"> – С</w:t>
      </w:r>
      <w:r>
        <w:rPr>
          <w:i/>
        </w:rPr>
        <w:t>.</w:t>
      </w:r>
      <w:r>
        <w:rPr>
          <w:i/>
          <w:lang w:val="en-US"/>
        </w:rPr>
        <w:t> </w:t>
      </w:r>
      <w:r>
        <w:t>85-88</w:t>
      </w:r>
      <w:r>
        <w:rPr>
          <w:i/>
        </w:rPr>
        <w:t>.</w:t>
      </w:r>
    </w:p>
    <w:p w:rsidR="002E108F" w:rsidRDefault="002C1621">
      <w:pPr>
        <w:numPr>
          <w:ilvl w:val="0"/>
          <w:numId w:val="5"/>
        </w:numPr>
      </w:pPr>
      <w:r>
        <w:rPr>
          <w:i/>
        </w:rPr>
        <w:t>Фреїк</w:t>
      </w:r>
      <w:r>
        <w:rPr>
          <w:i/>
          <w:lang w:val="en-US"/>
        </w:rPr>
        <w:t> </w:t>
      </w:r>
      <w:r>
        <w:rPr>
          <w:i/>
        </w:rPr>
        <w:t>Д.М.</w:t>
      </w:r>
      <w:r>
        <w:t>,</w:t>
      </w:r>
      <w:r>
        <w:rPr>
          <w:i/>
        </w:rPr>
        <w:t xml:space="preserve"> Огородник Я.В.</w:t>
      </w:r>
      <w:r>
        <w:t>,</w:t>
      </w:r>
      <w:r>
        <w:rPr>
          <w:i/>
        </w:rPr>
        <w:t xml:space="preserve"> Купчак В.Н.</w:t>
      </w:r>
      <w:r>
        <w:t>,</w:t>
      </w:r>
      <w:r>
        <w:rPr>
          <w:i/>
        </w:rPr>
        <w:t xml:space="preserve"> Межиловська Л.Й.</w:t>
      </w:r>
      <w:r>
        <w:t>,</w:t>
      </w:r>
      <w:r>
        <w:rPr>
          <w:i/>
        </w:rPr>
        <w:t xml:space="preserve"> Дідик Б.Ю.</w:t>
      </w:r>
      <w:r>
        <w:t xml:space="preserve"> Структурні зміни в плівках </w:t>
      </w:r>
      <w:r>
        <w:rPr>
          <w:lang w:val="en-US"/>
        </w:rPr>
        <w:t>SnTe</w:t>
      </w:r>
      <w:r>
        <w:t xml:space="preserve"> при </w:t>
      </w:r>
      <w:r>
        <w:sym w:font="Symbol" w:char="0061"/>
      </w:r>
      <w:r>
        <w:t>-опроміненні // Фізичний збірник НТШ</w:t>
      </w:r>
      <w:r>
        <w:rPr>
          <w:i/>
        </w:rPr>
        <w:t>.</w:t>
      </w:r>
      <w:r>
        <w:t xml:space="preserve"> – Львів</w:t>
      </w:r>
      <w:r>
        <w:rPr>
          <w:i/>
        </w:rPr>
        <w:t>.</w:t>
      </w:r>
      <w:r>
        <w:t xml:space="preserve"> –Т</w:t>
      </w:r>
      <w:r>
        <w:rPr>
          <w:i/>
        </w:rPr>
        <w:t>. </w:t>
      </w:r>
      <w:r>
        <w:t>1</w:t>
      </w:r>
      <w:r>
        <w:rPr>
          <w:i/>
        </w:rPr>
        <w:t>.</w:t>
      </w:r>
      <w:r>
        <w:t xml:space="preserve"> – 1993</w:t>
      </w:r>
      <w:r>
        <w:rPr>
          <w:i/>
        </w:rPr>
        <w:t>.</w:t>
      </w:r>
      <w:r>
        <w:t xml:space="preserve"> – С</w:t>
      </w:r>
      <w:r>
        <w:rPr>
          <w:i/>
        </w:rPr>
        <w:t>.</w:t>
      </w:r>
      <w:r>
        <w:t xml:space="preserve"> 256-259</w:t>
      </w:r>
      <w:r>
        <w:rPr>
          <w:i/>
        </w:rPr>
        <w:t>.</w:t>
      </w:r>
    </w:p>
    <w:p w:rsidR="002E108F" w:rsidRDefault="002C1621">
      <w:pPr>
        <w:numPr>
          <w:ilvl w:val="0"/>
          <w:numId w:val="5"/>
        </w:numPr>
      </w:pPr>
      <w:r>
        <w:rPr>
          <w:i/>
        </w:rPr>
        <w:t>Фреїк Д.М.</w:t>
      </w:r>
      <w:r>
        <w:t>,</w:t>
      </w:r>
      <w:r>
        <w:rPr>
          <w:i/>
        </w:rPr>
        <w:t xml:space="preserve"> Прокопів В.В.</w:t>
      </w:r>
      <w:r>
        <w:t>,</w:t>
      </w:r>
      <w:r>
        <w:rPr>
          <w:i/>
        </w:rPr>
        <w:t xml:space="preserve"> Матеїк Г.Д.</w:t>
      </w:r>
      <w:r>
        <w:t>,</w:t>
      </w:r>
      <w:r>
        <w:rPr>
          <w:i/>
        </w:rPr>
        <w:t xml:space="preserve"> Запухляк Р.І. </w:t>
      </w:r>
      <w:r>
        <w:t>Вплив технологічних факторів на процеси формування дефектної структури в тонких шарах телуриду олова // Вісник Прикарпатського ун-ту</w:t>
      </w:r>
      <w:r>
        <w:rPr>
          <w:i/>
        </w:rPr>
        <w:t>.</w:t>
      </w:r>
      <w:r>
        <w:t xml:space="preserve"> Серія природничо-математичних наук</w:t>
      </w:r>
      <w:r>
        <w:rPr>
          <w:i/>
        </w:rPr>
        <w:t>.</w:t>
      </w:r>
      <w:r>
        <w:t xml:space="preserve"> – 1996</w:t>
      </w:r>
      <w:r>
        <w:rPr>
          <w:i/>
        </w:rPr>
        <w:t>.</w:t>
      </w:r>
      <w:r>
        <w:t xml:space="preserve"> – Вип</w:t>
      </w:r>
      <w:r>
        <w:rPr>
          <w:i/>
        </w:rPr>
        <w:t>.</w:t>
      </w:r>
      <w:r>
        <w:t xml:space="preserve"> 2</w:t>
      </w:r>
      <w:r>
        <w:rPr>
          <w:i/>
        </w:rPr>
        <w:t>.</w:t>
      </w:r>
      <w:r>
        <w:t xml:space="preserve"> – С</w:t>
      </w:r>
      <w:r>
        <w:rPr>
          <w:i/>
        </w:rPr>
        <w:t>.</w:t>
      </w:r>
      <w:r>
        <w:t xml:space="preserve"> 79-90</w:t>
      </w:r>
      <w:r>
        <w:rPr>
          <w:i/>
        </w:rPr>
        <w:t>.</w:t>
      </w:r>
    </w:p>
    <w:p w:rsidR="002E108F" w:rsidRDefault="002C1621">
      <w:pPr>
        <w:numPr>
          <w:ilvl w:val="0"/>
          <w:numId w:val="5"/>
        </w:numPr>
      </w:pPr>
      <w:r>
        <w:rPr>
          <w:i/>
        </w:rPr>
        <w:t>Фреик Д.М.</w:t>
      </w:r>
      <w:r>
        <w:t>,</w:t>
      </w:r>
      <w:r>
        <w:rPr>
          <w:i/>
        </w:rPr>
        <w:t xml:space="preserve"> Прокопив В.В.</w:t>
      </w:r>
      <w:r>
        <w:t>,</w:t>
      </w:r>
      <w:r>
        <w:rPr>
          <w:i/>
        </w:rPr>
        <w:t xml:space="preserve"> Запухляк Р.И.</w:t>
      </w:r>
      <w:r>
        <w:t>,</w:t>
      </w:r>
      <w:r>
        <w:rPr>
          <w:i/>
        </w:rPr>
        <w:t xml:space="preserve"> Матеик Г.Д.</w:t>
      </w:r>
      <w:r>
        <w:t>,</w:t>
      </w:r>
      <w:r>
        <w:rPr>
          <w:i/>
        </w:rPr>
        <w:t xml:space="preserve"> Мельник В.М. </w:t>
      </w:r>
      <w:r>
        <w:t xml:space="preserve">Собственные атомные дефекты в тонких слоях </w:t>
      </w:r>
      <w:r>
        <w:rPr>
          <w:lang w:val="en-US"/>
        </w:rPr>
        <w:t>SnTe</w:t>
      </w:r>
      <w:r>
        <w:t>, выращенных из паровой фазы // Неорган</w:t>
      </w:r>
      <w:r>
        <w:rPr>
          <w:i/>
        </w:rPr>
        <w:t>.</w:t>
      </w:r>
      <w:r>
        <w:t xml:space="preserve"> материалы</w:t>
      </w:r>
      <w:r>
        <w:rPr>
          <w:i/>
        </w:rPr>
        <w:t>.</w:t>
      </w:r>
      <w:r>
        <w:t xml:space="preserve"> – 1998</w:t>
      </w:r>
      <w:r>
        <w:rPr>
          <w:i/>
        </w:rPr>
        <w:t>.</w:t>
      </w:r>
      <w:r>
        <w:t xml:space="preserve"> – Т</w:t>
      </w:r>
      <w:r>
        <w:rPr>
          <w:i/>
        </w:rPr>
        <w:t>.</w:t>
      </w:r>
      <w:r>
        <w:t xml:space="preserve"> 34</w:t>
      </w:r>
      <w:r>
        <w:rPr>
          <w:i/>
        </w:rPr>
        <w:t>.</w:t>
      </w:r>
      <w:r>
        <w:t xml:space="preserve"> – № 1</w:t>
      </w:r>
      <w:r>
        <w:rPr>
          <w:i/>
        </w:rPr>
        <w:t>.</w:t>
      </w:r>
      <w:r>
        <w:t xml:space="preserve"> – С</w:t>
      </w:r>
      <w:r>
        <w:rPr>
          <w:i/>
        </w:rPr>
        <w:t>.</w:t>
      </w:r>
      <w:r>
        <w:t>103-105</w:t>
      </w:r>
      <w:r>
        <w:rPr>
          <w:i/>
        </w:rPr>
        <w:t>.</w:t>
      </w:r>
    </w:p>
    <w:p w:rsidR="002E108F" w:rsidRDefault="002C1621">
      <w:pPr>
        <w:numPr>
          <w:ilvl w:val="0"/>
          <w:numId w:val="5"/>
        </w:numPr>
      </w:pPr>
      <w:r>
        <w:rPr>
          <w:i/>
        </w:rPr>
        <w:t xml:space="preserve"> Фреїк Д.М., Межиловська Л.Й., Пиц М.В., Борик В.В., Матеїк Г.Д.</w:t>
      </w:r>
      <w:r>
        <w:t xml:space="preserve"> Вплив термічних відпалів на параметри реальної структури епіткаксійних плівок телуриду олова // Вісник Прикарпатського університету. Математика. Фізика. – 2000. – В.3. – С. 96-103.</w:t>
      </w:r>
    </w:p>
    <w:p w:rsidR="002E108F" w:rsidRDefault="002C1621">
      <w:pPr>
        <w:numPr>
          <w:ilvl w:val="0"/>
          <w:numId w:val="5"/>
        </w:numPr>
      </w:pPr>
      <w:r>
        <w:rPr>
          <w:i/>
        </w:rPr>
        <w:t>Остафійчук Б.К., Салій Я.П., Чобанюк В.М., Матеїк Г.Д., Пиц М.В.</w:t>
      </w:r>
      <w:r>
        <w:t xml:space="preserve"> Радіаційні точкові дефекти в епітаксійних шарах </w:t>
      </w:r>
      <w:r>
        <w:rPr>
          <w:lang w:val="en-US"/>
        </w:rPr>
        <w:t>SnTe</w:t>
      </w:r>
      <w:r>
        <w:t> // Фізика і хімія твердого тіла. – 2000. – Т.</w:t>
      </w:r>
      <w:r>
        <w:rPr>
          <w:lang w:val="en-US"/>
        </w:rPr>
        <w:t> </w:t>
      </w:r>
      <w:r>
        <w:t>1, №</w:t>
      </w:r>
      <w:r>
        <w:rPr>
          <w:lang w:val="en-US"/>
        </w:rPr>
        <w:t> </w:t>
      </w:r>
      <w:r>
        <w:t>1. – С.</w:t>
      </w:r>
      <w:r>
        <w:rPr>
          <w:lang w:val="en-US"/>
        </w:rPr>
        <w:t> </w:t>
      </w:r>
      <w:r>
        <w:t>71-76.</w:t>
      </w:r>
    </w:p>
    <w:p w:rsidR="002E108F" w:rsidRPr="00833B2C" w:rsidRDefault="002C1621">
      <w:pPr>
        <w:numPr>
          <w:ilvl w:val="0"/>
          <w:numId w:val="5"/>
        </w:numPr>
      </w:pPr>
      <w:r>
        <w:rPr>
          <w:i/>
        </w:rPr>
        <w:t>Перкатюк І.Й., Матеїк Г.Д., Пиц М.В.</w:t>
      </w:r>
      <w:r>
        <w:t xml:space="preserve"> Особливості дефектного стану в тонких плівках телуриду олова // В кн.: Фізика і технологія тонких плівок. Матеріали </w:t>
      </w:r>
      <w:r>
        <w:rPr>
          <w:lang w:val="en-US"/>
        </w:rPr>
        <w:t>VII</w:t>
      </w:r>
      <w:r>
        <w:t xml:space="preserve"> Міжнародної конференції. – Івано-Франківськ, 1999. – С. 101.</w:t>
      </w:r>
    </w:p>
    <w:p w:rsidR="00833B2C" w:rsidRPr="00833B2C" w:rsidRDefault="00833B2C" w:rsidP="00833B2C">
      <w:pPr>
        <w:tabs>
          <w:tab w:val="left" w:pos="720"/>
        </w:tabs>
        <w:rPr>
          <w:lang w:val="en-US"/>
        </w:rPr>
      </w:pPr>
    </w:p>
    <w:p w:rsidR="002E108F" w:rsidRDefault="002C1621">
      <w:pPr>
        <w:numPr>
          <w:ilvl w:val="0"/>
          <w:numId w:val="5"/>
        </w:numPr>
      </w:pPr>
      <w:r>
        <w:rPr>
          <w:i/>
        </w:rPr>
        <w:lastRenderedPageBreak/>
        <w:t xml:space="preserve">Пиц М.В. </w:t>
      </w:r>
      <w:r>
        <w:t xml:space="preserve">Реальна структура епітаксійних плівок </w:t>
      </w:r>
      <w:r>
        <w:rPr>
          <w:lang w:val="en-US"/>
        </w:rPr>
        <w:t>SnTe</w:t>
      </w:r>
      <w:r>
        <w:t xml:space="preserve"> на сколах(111) </w:t>
      </w:r>
      <w:r>
        <w:rPr>
          <w:lang w:val="en-US"/>
        </w:rPr>
        <w:t>BaF</w:t>
      </w:r>
      <w:r>
        <w:rPr>
          <w:vertAlign w:val="subscript"/>
        </w:rPr>
        <w:t>2</w:t>
      </w:r>
      <w:r>
        <w:t xml:space="preserve"> // Фізика і хімія твердого тіла. – 2001. – </w:t>
      </w:r>
      <w:r>
        <w:rPr>
          <w:lang w:val="en-US"/>
        </w:rPr>
        <w:t>T</w:t>
      </w:r>
      <w:r>
        <w:t>.</w:t>
      </w:r>
      <w:r>
        <w:rPr>
          <w:lang w:val="en-US"/>
        </w:rPr>
        <w:t> </w:t>
      </w:r>
      <w:r>
        <w:t>2. – №</w:t>
      </w:r>
      <w:r>
        <w:rPr>
          <w:lang w:val="en-US"/>
        </w:rPr>
        <w:t> </w:t>
      </w:r>
      <w:r>
        <w:t xml:space="preserve">2. – </w:t>
      </w:r>
      <w:r>
        <w:rPr>
          <w:lang w:val="en-US"/>
        </w:rPr>
        <w:t>C</w:t>
      </w:r>
      <w:r>
        <w:t>.</w:t>
      </w:r>
      <w:r>
        <w:rPr>
          <w:lang w:val="en-US"/>
        </w:rPr>
        <w:t> </w:t>
      </w:r>
      <w:r>
        <w:t>229-233.</w:t>
      </w:r>
    </w:p>
    <w:p w:rsidR="002E108F" w:rsidRDefault="002C1621">
      <w:pPr>
        <w:numPr>
          <w:ilvl w:val="0"/>
          <w:numId w:val="5"/>
        </w:numPr>
      </w:pPr>
      <w:r>
        <w:rPr>
          <w:i/>
        </w:rPr>
        <w:t>Галущак М.О., Межиловська Л.Й., Пиц М.В., Борик В.В., Матеїк Г.Д.</w:t>
      </w:r>
      <w:r>
        <w:t xml:space="preserve"> Процеси окислення плівок телуриду олова в атмосфері кисню // Фізика і хімія твердого тіла. – 2001. – </w:t>
      </w:r>
      <w:r>
        <w:rPr>
          <w:lang w:val="en-US"/>
        </w:rPr>
        <w:t>T</w:t>
      </w:r>
      <w:r>
        <w:t>.</w:t>
      </w:r>
      <w:r>
        <w:rPr>
          <w:lang w:val="en-US"/>
        </w:rPr>
        <w:t> </w:t>
      </w:r>
      <w:r>
        <w:t>2. – №</w:t>
      </w:r>
      <w:r>
        <w:rPr>
          <w:lang w:val="en-US"/>
        </w:rPr>
        <w:t> </w:t>
      </w:r>
      <w:r>
        <w:t xml:space="preserve">2. – </w:t>
      </w:r>
      <w:r>
        <w:rPr>
          <w:lang w:val="en-US"/>
        </w:rPr>
        <w:t>C</w:t>
      </w:r>
      <w:r>
        <w:t>.</w:t>
      </w:r>
      <w:r>
        <w:rPr>
          <w:lang w:val="en-US"/>
        </w:rPr>
        <w:t> </w:t>
      </w:r>
      <w:r>
        <w:t>213-215.</w:t>
      </w:r>
    </w:p>
    <w:p w:rsidR="002E108F" w:rsidRDefault="002C1621">
      <w:pPr>
        <w:numPr>
          <w:ilvl w:val="0"/>
          <w:numId w:val="5"/>
        </w:numPr>
      </w:pPr>
      <w:r>
        <w:rPr>
          <w:i/>
        </w:rPr>
        <w:t>Пиц М.В.</w:t>
      </w:r>
      <w:r>
        <w:t xml:space="preserve"> Вплив атомних і структурних дефектів на електронні процеси в епітаксійних плівках </w:t>
      </w:r>
      <w:r>
        <w:rPr>
          <w:lang w:val="en-US"/>
        </w:rPr>
        <w:t>SnTe</w:t>
      </w:r>
      <w:r>
        <w:t xml:space="preserve"> // В кн.: Фізика і технологія тонких плівок. Матеріали </w:t>
      </w:r>
      <w:r>
        <w:rPr>
          <w:lang w:val="en-US"/>
        </w:rPr>
        <w:t>VII</w:t>
      </w:r>
      <w:r>
        <w:t xml:space="preserve"> Міжнародної конференції. – Івано-Франківськ, 2001. – С. 123.</w:t>
      </w:r>
    </w:p>
    <w:p w:rsidR="002E108F" w:rsidRDefault="002C1621">
      <w:pPr>
        <w:numPr>
          <w:ilvl w:val="0"/>
          <w:numId w:val="5"/>
        </w:numPr>
      </w:pPr>
      <w:r>
        <w:rPr>
          <w:i/>
        </w:rPr>
        <w:t xml:space="preserve">Фреїк Д.М., Пиц М.В., Галущак М.О., Матеїк Г.Д., Прокопів В.В. </w:t>
      </w:r>
      <w:r>
        <w:t xml:space="preserve">Дефектна підсистема і електронні властивості тонких плівок телуриду олова // В кн.: Вакуумные технологии и оборудование. Труды </w:t>
      </w:r>
      <w:r>
        <w:rPr>
          <w:lang w:val="en-US"/>
        </w:rPr>
        <w:t>IV</w:t>
      </w:r>
      <w:r>
        <w:t xml:space="preserve"> международного симпозиума. Харьков. 2001. – С. 11-14.</w:t>
      </w:r>
    </w:p>
    <w:p w:rsidR="002E108F" w:rsidRDefault="002C1621">
      <w:pPr>
        <w:numPr>
          <w:ilvl w:val="0"/>
          <w:numId w:val="5"/>
        </w:numPr>
      </w:pPr>
      <w:r>
        <w:rPr>
          <w:i/>
        </w:rPr>
        <w:t>Пиц М.В.</w:t>
      </w:r>
      <w:r>
        <w:t xml:space="preserve"> Вплив атомних і структурних дефектів на електронні процеси в епітаксійних плівках телуридів олова і свинцю. Автореферат кандидатської дисертації. – Івано-Франківськ. – 2001. – 20 с.</w:t>
      </w:r>
    </w:p>
    <w:p w:rsidR="002E108F" w:rsidRDefault="002C1621">
      <w:pPr>
        <w:numPr>
          <w:ilvl w:val="0"/>
          <w:numId w:val="5"/>
        </w:numPr>
        <w:rPr>
          <w:lang w:val="en-US"/>
        </w:rPr>
      </w:pPr>
      <w:r>
        <w:rPr>
          <w:i/>
          <w:lang w:val="en-US"/>
        </w:rPr>
        <w:t>Brown R.W., Millner A.R. and Allgaier R.S</w:t>
      </w:r>
      <w:r>
        <w:rPr>
          <w:lang w:val="en-US"/>
        </w:rPr>
        <w:t>. Properties of thin films of PbTe and SnTe deposited at temperatures between 4.2 and 300 K // Thin Solid Films. –1970. –V.</w:t>
      </w:r>
      <w:r>
        <w:t> </w:t>
      </w:r>
      <w:r>
        <w:rPr>
          <w:lang w:val="en-US"/>
        </w:rPr>
        <w:t>5. –</w:t>
      </w:r>
      <w:r>
        <w:t xml:space="preserve"> №</w:t>
      </w:r>
      <w:r>
        <w:rPr>
          <w:lang w:val="en-US"/>
        </w:rPr>
        <w:t xml:space="preserve"> 1. –</w:t>
      </w:r>
      <w:r>
        <w:t xml:space="preserve"> </w:t>
      </w:r>
      <w:r>
        <w:rPr>
          <w:lang w:val="en-US"/>
        </w:rPr>
        <w:t>P. 157-168</w:t>
      </w:r>
      <w:r>
        <w:rPr>
          <w:sz w:val="28"/>
          <w:lang w:val="en-US"/>
        </w:rPr>
        <w:t>.</w:t>
      </w:r>
    </w:p>
    <w:p w:rsidR="002E108F" w:rsidRDefault="002C1621">
      <w:pPr>
        <w:numPr>
          <w:ilvl w:val="0"/>
          <w:numId w:val="5"/>
        </w:numPr>
        <w:rPr>
          <w:lang w:val="en-US"/>
        </w:rPr>
      </w:pPr>
      <w:r>
        <w:rPr>
          <w:i/>
          <w:lang w:val="en-US"/>
        </w:rPr>
        <w:t>Nashchekina O.N., Rogacheva E.I., Shpakovskaya L.P., Pinegin V.I., Fedorenko A.I.</w:t>
      </w:r>
      <w:r>
        <w:rPr>
          <w:lang w:val="en-US"/>
        </w:rPr>
        <w:t xml:space="preserve"> Nonstoichiometric defects in semiconductor SnTe thin films // Mat. Res. Soc. Symp. Proc. –</w:t>
      </w:r>
      <w:r>
        <w:t xml:space="preserve"> </w:t>
      </w:r>
      <w:r>
        <w:rPr>
          <w:lang w:val="en-US"/>
        </w:rPr>
        <w:t>1995. –</w:t>
      </w:r>
      <w:r>
        <w:t xml:space="preserve"> </w:t>
      </w:r>
      <w:r>
        <w:rPr>
          <w:lang w:val="en-US"/>
        </w:rPr>
        <w:t>V.</w:t>
      </w:r>
      <w:r>
        <w:t> </w:t>
      </w:r>
      <w:r>
        <w:rPr>
          <w:lang w:val="en-US"/>
        </w:rPr>
        <w:t>378. –</w:t>
      </w:r>
      <w:r>
        <w:t xml:space="preserve"> </w:t>
      </w:r>
      <w:r>
        <w:rPr>
          <w:lang w:val="en-US"/>
        </w:rPr>
        <w:t>P.</w:t>
      </w:r>
      <w:r>
        <w:t> </w:t>
      </w:r>
      <w:r>
        <w:rPr>
          <w:lang w:val="en-US"/>
        </w:rPr>
        <w:t>255-260.</w:t>
      </w:r>
    </w:p>
    <w:p w:rsidR="002E108F" w:rsidRDefault="002C1621">
      <w:pPr>
        <w:numPr>
          <w:ilvl w:val="0"/>
          <w:numId w:val="5"/>
        </w:numPr>
        <w:rPr>
          <w:i/>
          <w:lang w:val="en-US"/>
        </w:rPr>
      </w:pPr>
      <w:r>
        <w:rPr>
          <w:i/>
          <w:lang w:val="en-US"/>
        </w:rPr>
        <w:t>Nashchekina O.N. and E.I. Rogacheva</w:t>
      </w:r>
      <w:r>
        <w:rPr>
          <w:lang w:val="en-US"/>
        </w:rPr>
        <w:t>. Temperature anomalies of transport properties in SnTe epitaxial thin films // Phys. Stat. Sol. (a). –</w:t>
      </w:r>
      <w:r>
        <w:t xml:space="preserve"> </w:t>
      </w:r>
      <w:r>
        <w:rPr>
          <w:lang w:val="en-US"/>
        </w:rPr>
        <w:t>1998. –</w:t>
      </w:r>
      <w:r>
        <w:t xml:space="preserve"> </w:t>
      </w:r>
      <w:r>
        <w:rPr>
          <w:lang w:val="en-US"/>
        </w:rPr>
        <w:t>V. 169. –</w:t>
      </w:r>
      <w:r>
        <w:t xml:space="preserve"> №</w:t>
      </w:r>
      <w:r>
        <w:rPr>
          <w:lang w:val="en-US"/>
        </w:rPr>
        <w:t xml:space="preserve"> 2. –</w:t>
      </w:r>
      <w:r>
        <w:t xml:space="preserve"> </w:t>
      </w:r>
      <w:r>
        <w:rPr>
          <w:lang w:val="en-US"/>
        </w:rPr>
        <w:t>P. 235-238.</w:t>
      </w:r>
    </w:p>
    <w:p w:rsidR="002E108F" w:rsidRDefault="002C1621">
      <w:pPr>
        <w:numPr>
          <w:ilvl w:val="0"/>
          <w:numId w:val="5"/>
        </w:numPr>
        <w:rPr>
          <w:i/>
        </w:rPr>
      </w:pPr>
      <w:r>
        <w:rPr>
          <w:i/>
        </w:rPr>
        <w:t>Миколайчук А.Г.</w:t>
      </w:r>
      <w:r>
        <w:t>,</w:t>
      </w:r>
      <w:r>
        <w:rPr>
          <w:i/>
        </w:rPr>
        <w:t xml:space="preserve"> Фреик Д.М.</w:t>
      </w:r>
      <w:r>
        <w:t>,</w:t>
      </w:r>
      <w:r>
        <w:rPr>
          <w:i/>
        </w:rPr>
        <w:t xml:space="preserve"> Шперун В.М. </w:t>
      </w:r>
      <w:r>
        <w:t>Физико-технологические основы синтеза полупроводниковых плёнок</w:t>
      </w:r>
      <w:r>
        <w:rPr>
          <w:i/>
        </w:rPr>
        <w:t>.</w:t>
      </w:r>
      <w:r>
        <w:t xml:space="preserve"> – Львов: Вища школа. – 1978</w:t>
      </w:r>
      <w:r>
        <w:rPr>
          <w:i/>
        </w:rPr>
        <w:t>.</w:t>
      </w:r>
      <w:r>
        <w:t xml:space="preserve"> – 111 с.</w:t>
      </w:r>
    </w:p>
    <w:p w:rsidR="002E108F" w:rsidRDefault="002C1621">
      <w:pPr>
        <w:numPr>
          <w:ilvl w:val="0"/>
          <w:numId w:val="5"/>
        </w:numPr>
        <w:rPr>
          <w:i/>
        </w:rPr>
      </w:pPr>
      <w:r>
        <w:rPr>
          <w:i/>
        </w:rPr>
        <w:t xml:space="preserve"> Фреїк Д.М.</w:t>
      </w:r>
      <w:r>
        <w:t xml:space="preserve">, </w:t>
      </w:r>
      <w:r>
        <w:rPr>
          <w:i/>
        </w:rPr>
        <w:t>Миколайчук О.Г.</w:t>
      </w:r>
      <w:r>
        <w:t>,</w:t>
      </w:r>
      <w:r>
        <w:rPr>
          <w:i/>
        </w:rPr>
        <w:t xml:space="preserve"> Шперун В.М. </w:t>
      </w:r>
      <w:r>
        <w:t>Процеси старіння і окислення напівпровідникових плівок. – Львов: Вища школа. – 1979</w:t>
      </w:r>
      <w:r>
        <w:rPr>
          <w:i/>
        </w:rPr>
        <w:t>.</w:t>
      </w:r>
      <w:r>
        <w:t xml:space="preserve"> – 104 с</w:t>
      </w:r>
    </w:p>
    <w:p w:rsidR="002E108F" w:rsidRDefault="002C1621">
      <w:pPr>
        <w:numPr>
          <w:ilvl w:val="0"/>
          <w:numId w:val="5"/>
        </w:numPr>
      </w:pPr>
      <w:r>
        <w:rPr>
          <w:i/>
        </w:rPr>
        <w:t>Фреик Д.М.</w:t>
      </w:r>
      <w:r>
        <w:t>,</w:t>
      </w:r>
      <w:r>
        <w:rPr>
          <w:i/>
        </w:rPr>
        <w:t xml:space="preserve"> Набатович И.Д. </w:t>
      </w:r>
      <w:r>
        <w:t>Процессы зарождения и роста эпитаксиальных плёнок. – Львов: Вища школа</w:t>
      </w:r>
      <w:r>
        <w:rPr>
          <w:i/>
        </w:rPr>
        <w:t xml:space="preserve">. – </w:t>
      </w:r>
      <w:r>
        <w:t>1979</w:t>
      </w:r>
      <w:r>
        <w:rPr>
          <w:i/>
        </w:rPr>
        <w:t>.</w:t>
      </w:r>
      <w:r>
        <w:t xml:space="preserve"> – 123 с</w:t>
      </w:r>
      <w:r>
        <w:rPr>
          <w:i/>
        </w:rPr>
        <w:t>.</w:t>
      </w:r>
    </w:p>
    <w:p w:rsidR="002E108F" w:rsidRDefault="002C1621">
      <w:pPr>
        <w:numPr>
          <w:ilvl w:val="0"/>
          <w:numId w:val="5"/>
        </w:numPr>
        <w:rPr>
          <w:lang w:val="en-US"/>
        </w:rPr>
      </w:pPr>
      <w:r>
        <w:rPr>
          <w:i/>
          <w:lang w:val="en-US"/>
        </w:rPr>
        <w:t>Scholar R.B., Zemel J.N.</w:t>
      </w:r>
      <w:r>
        <w:rPr>
          <w:lang w:val="en-US"/>
        </w:rPr>
        <w:t xml:space="preserve"> Prparation of Single-Crystal Films of PbS // J</w:t>
      </w:r>
      <w:r>
        <w:t>.</w:t>
      </w:r>
      <w:r>
        <w:rPr>
          <w:lang w:val="en-US"/>
        </w:rPr>
        <w:t xml:space="preserve"> App. Phys. – V. 35. –</w:t>
      </w:r>
      <w:r>
        <w:t xml:space="preserve"> №</w:t>
      </w:r>
      <w:r>
        <w:rPr>
          <w:lang w:val="en-US"/>
        </w:rPr>
        <w:t> 6. –</w:t>
      </w:r>
      <w:r>
        <w:t xml:space="preserve"> </w:t>
      </w:r>
      <w:r>
        <w:rPr>
          <w:lang w:val="en-US"/>
        </w:rPr>
        <w:t>P. 1848-1851.</w:t>
      </w:r>
    </w:p>
    <w:p w:rsidR="002E108F" w:rsidRDefault="002C1621">
      <w:pPr>
        <w:numPr>
          <w:ilvl w:val="0"/>
          <w:numId w:val="5"/>
        </w:numPr>
        <w:rPr>
          <w:lang w:val="en-US"/>
        </w:rPr>
      </w:pPr>
      <w:r>
        <w:rPr>
          <w:i/>
          <w:lang w:val="en-US"/>
        </w:rPr>
        <w:t>Poh K.J., Anderson J.C.</w:t>
      </w:r>
      <w:r>
        <w:rPr>
          <w:i/>
        </w:rPr>
        <w:t xml:space="preserve"> </w:t>
      </w:r>
      <w:r>
        <w:rPr>
          <w:lang w:val="en-US"/>
        </w:rPr>
        <w:t>The structure and gronth of epitaxial PbSe films // Thin Solid Films. – 1969. – V. 3. – № 2. – P. 139-156.</w:t>
      </w:r>
    </w:p>
    <w:p w:rsidR="002E108F" w:rsidRDefault="002C1621">
      <w:pPr>
        <w:numPr>
          <w:ilvl w:val="0"/>
          <w:numId w:val="5"/>
        </w:numPr>
        <w:rPr>
          <w:lang w:val="en-US"/>
        </w:rPr>
      </w:pPr>
      <w:r>
        <w:rPr>
          <w:i/>
          <w:lang w:val="en-US"/>
        </w:rPr>
        <w:lastRenderedPageBreak/>
        <w:t>Jensen J.D., Scholar R.B.</w:t>
      </w:r>
      <w:r>
        <w:rPr>
          <w:lang w:val="en-US"/>
        </w:rPr>
        <w:t xml:space="preserve"> Surface charge transport in PbS</w:t>
      </w:r>
      <w:r>
        <w:rPr>
          <w:vertAlign w:val="subscript"/>
          <w:lang w:val="en-US"/>
        </w:rPr>
        <w:t>X</w:t>
      </w:r>
      <w:r>
        <w:rPr>
          <w:lang w:val="en-US"/>
        </w:rPr>
        <w:t>Se</w:t>
      </w:r>
      <w:r>
        <w:rPr>
          <w:vertAlign w:val="subscript"/>
          <w:lang w:val="en-US"/>
        </w:rPr>
        <w:t>1–X</w:t>
      </w:r>
      <w:r>
        <w:rPr>
          <w:lang w:val="en-US"/>
        </w:rPr>
        <w:t xml:space="preserve"> and Pb</w:t>
      </w:r>
      <w:r>
        <w:rPr>
          <w:vertAlign w:val="subscript"/>
          <w:lang w:val="en-US"/>
        </w:rPr>
        <w:t>1–Y</w:t>
      </w:r>
      <w:r>
        <w:rPr>
          <w:lang w:val="en-US"/>
        </w:rPr>
        <w:t>Sn</w:t>
      </w:r>
      <w:r>
        <w:rPr>
          <w:vertAlign w:val="subscript"/>
          <w:lang w:val="en-US"/>
        </w:rPr>
        <w:t>Y</w:t>
      </w:r>
      <w:r>
        <w:rPr>
          <w:lang w:val="en-US"/>
        </w:rPr>
        <w:t>Se epitaxial films // J. Vac. Sci. Technol. – V. 13. – № 4. – P. 920-925.</w:t>
      </w:r>
    </w:p>
    <w:p w:rsidR="002E108F" w:rsidRDefault="002C1621">
      <w:pPr>
        <w:numPr>
          <w:ilvl w:val="0"/>
          <w:numId w:val="5"/>
        </w:numPr>
      </w:pPr>
      <w:r>
        <w:rPr>
          <w:i/>
        </w:rPr>
        <w:t xml:space="preserve">Фреик Д.М. </w:t>
      </w:r>
      <w:r>
        <w:t>Получение плёнок соединений А</w:t>
      </w:r>
      <w:r>
        <w:rPr>
          <w:vertAlign w:val="superscript"/>
          <w:lang w:val="en-US"/>
        </w:rPr>
        <w:t>IV</w:t>
      </w:r>
      <w:r>
        <w:t>В</w:t>
      </w:r>
      <w:r>
        <w:rPr>
          <w:vertAlign w:val="superscript"/>
        </w:rPr>
        <w:t>VI</w:t>
      </w:r>
      <w:r>
        <w:rPr>
          <w:i/>
        </w:rPr>
        <w:t>.</w:t>
      </w:r>
      <w:r>
        <w:t xml:space="preserve"> Приборы и техника эксперимента</w:t>
      </w:r>
      <w:r>
        <w:rPr>
          <w:i/>
        </w:rPr>
        <w:t>.</w:t>
      </w:r>
      <w:r>
        <w:t xml:space="preserve"> – 1976</w:t>
      </w:r>
      <w:r>
        <w:rPr>
          <w:i/>
        </w:rPr>
        <w:t>.</w:t>
      </w:r>
      <w:r>
        <w:t xml:space="preserve"> – № 5</w:t>
      </w:r>
      <w:r>
        <w:rPr>
          <w:i/>
        </w:rPr>
        <w:t>.</w:t>
      </w:r>
      <w:r>
        <w:t xml:space="preserve"> – С</w:t>
      </w:r>
      <w:r>
        <w:rPr>
          <w:i/>
        </w:rPr>
        <w:t>.</w:t>
      </w:r>
      <w:r>
        <w:t xml:space="preserve"> 7-17</w:t>
      </w:r>
      <w:r>
        <w:rPr>
          <w:i/>
        </w:rPr>
        <w:t>.</w:t>
      </w:r>
    </w:p>
    <w:p w:rsidR="002E108F" w:rsidRDefault="002C1621">
      <w:pPr>
        <w:numPr>
          <w:ilvl w:val="0"/>
          <w:numId w:val="5"/>
        </w:numPr>
        <w:rPr>
          <w:lang w:val="en-US"/>
        </w:rPr>
      </w:pPr>
      <w:r>
        <w:rPr>
          <w:i/>
          <w:lang w:val="en-US"/>
        </w:rPr>
        <w:t>Lopez-Otero A., Haas L.D.</w:t>
      </w:r>
      <w:r>
        <w:rPr>
          <w:lang w:val="en-US"/>
        </w:rPr>
        <w:t xml:space="preserve"> High mobillity of as-grown PbTe films prepared by the hot-wall technigue // Thin Solid Films. – 1974. – V. 23. – № 1. – P. 1-6.</w:t>
      </w:r>
    </w:p>
    <w:p w:rsidR="002E108F" w:rsidRDefault="002C1621">
      <w:pPr>
        <w:numPr>
          <w:ilvl w:val="0"/>
          <w:numId w:val="5"/>
        </w:numPr>
        <w:rPr>
          <w:lang w:val="en-US"/>
        </w:rPr>
      </w:pPr>
      <w:r>
        <w:rPr>
          <w:i/>
          <w:lang w:val="en-US"/>
        </w:rPr>
        <w:t>Bleicher M., Wurringer H.D., Maier H., Preier H.</w:t>
      </w:r>
      <w:r>
        <w:rPr>
          <w:lang w:val="en-US"/>
        </w:rPr>
        <w:t xml:space="preserve"> n-type PbS and PbS</w:t>
      </w:r>
      <w:r>
        <w:rPr>
          <w:vertAlign w:val="subscript"/>
          <w:lang w:val="en-US"/>
        </w:rPr>
        <w:t>1–X</w:t>
      </w:r>
      <w:r>
        <w:rPr>
          <w:lang w:val="en-US"/>
        </w:rPr>
        <w:t>Se</w:t>
      </w:r>
      <w:r>
        <w:rPr>
          <w:vertAlign w:val="subscript"/>
          <w:lang w:val="en-US"/>
        </w:rPr>
        <w:t>X</w:t>
      </w:r>
      <w:r>
        <w:rPr>
          <w:lang w:val="en-US"/>
        </w:rPr>
        <w:t xml:space="preserve"> layers prepared by the hot-wall epitaxy </w:t>
      </w:r>
      <w:r>
        <w:t xml:space="preserve">// </w:t>
      </w:r>
      <w:r>
        <w:rPr>
          <w:lang w:val="en-US"/>
        </w:rPr>
        <w:t>J. Mater. Sci. – 1977. – V. 12. – № 2. – P. 317-322.</w:t>
      </w:r>
    </w:p>
    <w:p w:rsidR="002E108F" w:rsidRDefault="002C1621">
      <w:pPr>
        <w:numPr>
          <w:ilvl w:val="0"/>
          <w:numId w:val="5"/>
        </w:numPr>
        <w:rPr>
          <w:lang w:val="en-US"/>
        </w:rPr>
      </w:pPr>
      <w:r>
        <w:rPr>
          <w:i/>
          <w:lang w:val="en-US"/>
        </w:rPr>
        <w:t>Kasei I., Hornung J., Baars J.</w:t>
      </w:r>
      <w:r>
        <w:rPr>
          <w:lang w:val="en-US"/>
        </w:rPr>
        <w:t xml:space="preserve"> Pb</w:t>
      </w:r>
      <w:r>
        <w:rPr>
          <w:vertAlign w:val="subscript"/>
          <w:lang w:val="en-US"/>
        </w:rPr>
        <w:t>1–X</w:t>
      </w:r>
      <w:r>
        <w:rPr>
          <w:lang w:val="en-US"/>
        </w:rPr>
        <w:t>Sn</w:t>
      </w:r>
      <w:r>
        <w:rPr>
          <w:vertAlign w:val="subscript"/>
          <w:lang w:val="en-US"/>
        </w:rPr>
        <w:t>X</w:t>
      </w:r>
      <w:r>
        <w:rPr>
          <w:lang w:val="en-US"/>
        </w:rPr>
        <w:t>Te epitaxial films on cleaved Bate substratos prepared by a modified hot-wall technigue // J. Appl. Phys. – 1976. – V. 47. – № 7. – P. 3167-3171.</w:t>
      </w:r>
      <w:r>
        <w:t xml:space="preserve"> </w:t>
      </w:r>
    </w:p>
    <w:p w:rsidR="002E108F" w:rsidRDefault="002C1621">
      <w:pPr>
        <w:numPr>
          <w:ilvl w:val="0"/>
          <w:numId w:val="5"/>
        </w:numPr>
        <w:rPr>
          <w:lang w:val="en-US"/>
        </w:rPr>
      </w:pPr>
      <w:r>
        <w:rPr>
          <w:i/>
          <w:lang w:val="en-US"/>
        </w:rPr>
        <w:t>Zemel J.N.</w:t>
      </w:r>
      <w:r>
        <w:rPr>
          <w:lang w:val="en-US"/>
        </w:rPr>
        <w:t xml:space="preserve"> Receut developmention epitaxial IV–VI films // J. Luminiscence. – 1973. – V. 7 – P. 524-541.</w:t>
      </w:r>
    </w:p>
    <w:p w:rsidR="002E108F" w:rsidRDefault="002C1621">
      <w:pPr>
        <w:numPr>
          <w:ilvl w:val="0"/>
          <w:numId w:val="5"/>
        </w:numPr>
        <w:rPr>
          <w:i/>
        </w:rPr>
      </w:pPr>
      <w:r>
        <w:rPr>
          <w:i/>
        </w:rPr>
        <w:t xml:space="preserve">Фреик Д.М. </w:t>
      </w:r>
      <w:r>
        <w:t>Получение слоёв соединений А</w:t>
      </w:r>
      <w:r>
        <w:rPr>
          <w:vertAlign w:val="superscript"/>
          <w:lang w:val="en-US"/>
        </w:rPr>
        <w:t>IV</w:t>
      </w:r>
      <w:r>
        <w:rPr>
          <w:lang w:val="en-US"/>
        </w:rPr>
        <w:t>B</w:t>
      </w:r>
      <w:r>
        <w:rPr>
          <w:vertAlign w:val="superscript"/>
          <w:lang w:val="en-US"/>
        </w:rPr>
        <w:t>VI</w:t>
      </w:r>
      <w:r>
        <w:t xml:space="preserve"> с заданными параметрами методами квазизамкнутого объёма</w:t>
      </w:r>
      <w:r>
        <w:rPr>
          <w:i/>
        </w:rPr>
        <w:t> </w:t>
      </w:r>
      <w:r>
        <w:t>// Изв</w:t>
      </w:r>
      <w:r>
        <w:rPr>
          <w:i/>
        </w:rPr>
        <w:t>.</w:t>
      </w:r>
      <w:r>
        <w:t xml:space="preserve"> АН СССР</w:t>
      </w:r>
      <w:r>
        <w:rPr>
          <w:i/>
        </w:rPr>
        <w:t>.</w:t>
      </w:r>
      <w:r>
        <w:t xml:space="preserve"> Неорган</w:t>
      </w:r>
      <w:r>
        <w:rPr>
          <w:i/>
        </w:rPr>
        <w:t>.</w:t>
      </w:r>
      <w:r>
        <w:t xml:space="preserve"> материалы</w:t>
      </w:r>
      <w:r>
        <w:rPr>
          <w:i/>
        </w:rPr>
        <w:t>.</w:t>
      </w:r>
      <w:r>
        <w:t xml:space="preserve"> – Т</w:t>
      </w:r>
      <w:r>
        <w:rPr>
          <w:i/>
        </w:rPr>
        <w:t>.</w:t>
      </w:r>
      <w:r>
        <w:rPr>
          <w:i/>
          <w:lang w:val="en-US"/>
        </w:rPr>
        <w:t xml:space="preserve"> </w:t>
      </w:r>
      <w:r>
        <w:t>18</w:t>
      </w:r>
      <w:r>
        <w:rPr>
          <w:i/>
        </w:rPr>
        <w:t>.</w:t>
      </w:r>
      <w:r>
        <w:t xml:space="preserve"> – № 8</w:t>
      </w:r>
      <w:r>
        <w:rPr>
          <w:i/>
        </w:rPr>
        <w:t>.</w:t>
      </w:r>
      <w:r>
        <w:t xml:space="preserve"> – С</w:t>
      </w:r>
      <w:r>
        <w:rPr>
          <w:i/>
        </w:rPr>
        <w:t>.</w:t>
      </w:r>
      <w:r>
        <w:t xml:space="preserve"> 1237-1248</w:t>
      </w:r>
      <w:r>
        <w:rPr>
          <w:i/>
        </w:rPr>
        <w:t>.</w:t>
      </w:r>
    </w:p>
    <w:p w:rsidR="00833B2C" w:rsidRDefault="00833B2C">
      <w:pPr>
        <w:spacing w:after="200" w:line="276" w:lineRule="auto"/>
        <w:ind w:firstLine="0"/>
        <w:jc w:val="left"/>
        <w:rPr>
          <w:i/>
        </w:rPr>
      </w:pPr>
      <w:r>
        <w:rPr>
          <w:i/>
        </w:rPr>
        <w:br w:type="page"/>
      </w:r>
    </w:p>
    <w:p w:rsidR="002E108F" w:rsidRPr="00833B2C" w:rsidRDefault="002C1621">
      <w:pPr>
        <w:ind w:right="80"/>
        <w:jc w:val="center"/>
        <w:rPr>
          <w:b/>
        </w:rPr>
      </w:pPr>
      <w:r w:rsidRPr="00833B2C">
        <w:rPr>
          <w:b/>
        </w:rPr>
        <w:lastRenderedPageBreak/>
        <w:t>ДЛЯ   НОТАТОК</w:t>
      </w:r>
    </w:p>
    <w:p w:rsidR="001A49A5" w:rsidRDefault="001A49A5">
      <w:pPr>
        <w:spacing w:after="200" w:line="276" w:lineRule="auto"/>
        <w:ind w:firstLine="0"/>
        <w:jc w:val="left"/>
      </w:pPr>
      <w:r>
        <w:br w:type="page"/>
      </w:r>
    </w:p>
    <w:p w:rsidR="001A49A5" w:rsidRPr="00833B2C" w:rsidRDefault="001A49A5" w:rsidP="001A49A5">
      <w:pPr>
        <w:ind w:right="80"/>
        <w:jc w:val="center"/>
        <w:rPr>
          <w:b/>
        </w:rPr>
      </w:pPr>
      <w:r w:rsidRPr="00833B2C">
        <w:rPr>
          <w:b/>
        </w:rPr>
        <w:lastRenderedPageBreak/>
        <w:t>ДЛЯ   НОТАТОК</w:t>
      </w:r>
    </w:p>
    <w:p w:rsidR="00833B2C" w:rsidRDefault="00833B2C">
      <w:pPr>
        <w:spacing w:after="200" w:line="276" w:lineRule="auto"/>
        <w:ind w:firstLine="0"/>
        <w:jc w:val="left"/>
      </w:pPr>
      <w:r>
        <w:br w:type="page"/>
      </w:r>
    </w:p>
    <w:p w:rsidR="002E108F" w:rsidRPr="00833B2C" w:rsidRDefault="002C1621">
      <w:pPr>
        <w:ind w:right="80"/>
        <w:jc w:val="center"/>
        <w:rPr>
          <w:b/>
        </w:rPr>
      </w:pPr>
      <w:r w:rsidRPr="00833B2C">
        <w:rPr>
          <w:b/>
        </w:rPr>
        <w:lastRenderedPageBreak/>
        <w:t>ДЛЯ   НОТАТОК</w:t>
      </w:r>
    </w:p>
    <w:p w:rsidR="00833B2C" w:rsidRDefault="00833B2C">
      <w:pPr>
        <w:spacing w:after="200" w:line="276" w:lineRule="auto"/>
        <w:ind w:firstLine="0"/>
        <w:jc w:val="left"/>
      </w:pPr>
      <w:r>
        <w:br w:type="page"/>
      </w:r>
    </w:p>
    <w:p w:rsidR="002E108F" w:rsidRDefault="002C1621">
      <w:pPr>
        <w:ind w:right="80" w:firstLine="1440"/>
      </w:pPr>
      <w:r>
        <w:lastRenderedPageBreak/>
        <w:t>Всеволод Михайлович Шперун,</w:t>
      </w:r>
    </w:p>
    <w:p w:rsidR="002E108F" w:rsidRDefault="002C1621">
      <w:pPr>
        <w:ind w:right="80" w:firstLine="1440"/>
      </w:pPr>
      <w:r>
        <w:t xml:space="preserve">Дмитро Михайлович Фреїк, </w:t>
      </w:r>
    </w:p>
    <w:p w:rsidR="002E108F" w:rsidRDefault="002C1621">
      <w:pPr>
        <w:ind w:right="80" w:firstLine="1440"/>
      </w:pPr>
      <w:r>
        <w:t>Володимир Васильович Прокопів</w:t>
      </w:r>
    </w:p>
    <w:p w:rsidR="002E108F" w:rsidRDefault="002E108F">
      <w:pPr>
        <w:ind w:right="80"/>
        <w:rPr>
          <w:b/>
        </w:rPr>
      </w:pPr>
    </w:p>
    <w:p w:rsidR="002E108F" w:rsidRDefault="002C1621">
      <w:pPr>
        <w:ind w:left="1276" w:right="80"/>
        <w:rPr>
          <w:b/>
        </w:rPr>
      </w:pPr>
      <w:r>
        <w:rPr>
          <w:b/>
        </w:rPr>
        <w:t xml:space="preserve">Телурид олова. Фізико-хімічні властивості. </w:t>
      </w:r>
    </w:p>
    <w:p w:rsidR="002E108F" w:rsidRDefault="002C1621">
      <w:pPr>
        <w:ind w:left="1276" w:right="80"/>
      </w:pPr>
      <w:r>
        <w:rPr>
          <w:b/>
        </w:rPr>
        <w:t>–</w:t>
      </w:r>
      <w:r>
        <w:t xml:space="preserve"> Івано-Франківськ: Плай, 2002. – 15</w:t>
      </w:r>
      <w:r>
        <w:rPr>
          <w:lang w:val="ru-RU"/>
        </w:rPr>
        <w:t>2</w:t>
      </w:r>
      <w:r>
        <w:t xml:space="preserve"> с.</w:t>
      </w:r>
    </w:p>
    <w:p w:rsidR="002E108F" w:rsidRDefault="002E108F">
      <w:pPr>
        <w:pStyle w:val="ab"/>
        <w:ind w:right="80"/>
        <w:rPr>
          <w:b w:val="0"/>
          <w:sz w:val="20"/>
        </w:rPr>
      </w:pPr>
    </w:p>
    <w:p w:rsidR="002E108F" w:rsidRDefault="002C1621">
      <w:pPr>
        <w:pStyle w:val="ab"/>
        <w:ind w:right="80"/>
        <w:rPr>
          <w:b w:val="0"/>
          <w:sz w:val="20"/>
        </w:rPr>
      </w:pPr>
      <w:r>
        <w:rPr>
          <w:b w:val="0"/>
          <w:sz w:val="20"/>
        </w:rPr>
        <w:t>Монографія</w:t>
      </w:r>
    </w:p>
    <w:p w:rsidR="002E108F" w:rsidRDefault="002E108F">
      <w:pPr>
        <w:pStyle w:val="ab"/>
        <w:ind w:right="80"/>
        <w:jc w:val="both"/>
        <w:rPr>
          <w:sz w:val="16"/>
        </w:rPr>
      </w:pPr>
    </w:p>
    <w:p w:rsidR="002E108F" w:rsidRDefault="002E108F">
      <w:pPr>
        <w:pStyle w:val="ab"/>
        <w:ind w:right="80"/>
        <w:jc w:val="both"/>
        <w:rPr>
          <w:sz w:val="20"/>
          <w:lang w:val="ru-RU"/>
        </w:rPr>
      </w:pPr>
    </w:p>
    <w:p w:rsidR="002E108F" w:rsidRDefault="002E108F">
      <w:pPr>
        <w:pStyle w:val="ab"/>
        <w:ind w:right="80"/>
        <w:jc w:val="both"/>
        <w:rPr>
          <w:sz w:val="20"/>
          <w:lang w:val="ru-RU"/>
        </w:rPr>
      </w:pPr>
    </w:p>
    <w:p w:rsidR="002E108F" w:rsidRDefault="002E108F">
      <w:pPr>
        <w:pStyle w:val="ab"/>
        <w:ind w:right="80"/>
        <w:jc w:val="both"/>
        <w:rPr>
          <w:sz w:val="20"/>
          <w:lang w:val="ru-RU"/>
        </w:rPr>
      </w:pPr>
    </w:p>
    <w:p w:rsidR="002E108F" w:rsidRDefault="002E108F">
      <w:pPr>
        <w:pStyle w:val="ab"/>
        <w:ind w:right="80"/>
        <w:jc w:val="both"/>
        <w:rPr>
          <w:sz w:val="20"/>
          <w:lang w:val="ru-RU"/>
        </w:rPr>
      </w:pPr>
    </w:p>
    <w:p w:rsidR="002E108F" w:rsidRDefault="002E108F">
      <w:pPr>
        <w:pStyle w:val="ab"/>
        <w:ind w:right="80"/>
        <w:jc w:val="both"/>
        <w:rPr>
          <w:sz w:val="20"/>
          <w:lang w:val="ru-RU"/>
        </w:rPr>
      </w:pPr>
    </w:p>
    <w:p w:rsidR="002E108F" w:rsidRDefault="002E108F">
      <w:pPr>
        <w:pStyle w:val="ab"/>
        <w:ind w:right="80"/>
        <w:jc w:val="both"/>
        <w:rPr>
          <w:sz w:val="20"/>
          <w:lang w:val="ru-RU"/>
        </w:rPr>
      </w:pPr>
    </w:p>
    <w:p w:rsidR="002E108F" w:rsidRDefault="002E108F">
      <w:pPr>
        <w:pStyle w:val="ab"/>
        <w:ind w:right="80"/>
        <w:jc w:val="both"/>
        <w:rPr>
          <w:sz w:val="20"/>
          <w:lang w:val="ru-RU"/>
        </w:rPr>
      </w:pPr>
    </w:p>
    <w:p w:rsidR="002E108F" w:rsidRDefault="002C1621">
      <w:pPr>
        <w:pStyle w:val="ab"/>
        <w:ind w:right="80"/>
        <w:jc w:val="both"/>
        <w:rPr>
          <w:b w:val="0"/>
          <w:sz w:val="20"/>
        </w:rPr>
      </w:pPr>
      <w:r>
        <w:rPr>
          <w:b w:val="0"/>
          <w:sz w:val="20"/>
        </w:rPr>
        <w:t>Головний редактор</w:t>
      </w:r>
      <w:r>
        <w:rPr>
          <w:b w:val="0"/>
          <w:sz w:val="20"/>
        </w:rPr>
        <w:tab/>
      </w:r>
      <w:r>
        <w:rPr>
          <w:b w:val="0"/>
          <w:sz w:val="20"/>
        </w:rPr>
        <w:tab/>
      </w:r>
      <w:r>
        <w:rPr>
          <w:b w:val="0"/>
          <w:sz w:val="20"/>
        </w:rPr>
        <w:tab/>
      </w:r>
      <w:r>
        <w:rPr>
          <w:b w:val="0"/>
          <w:sz w:val="20"/>
        </w:rPr>
        <w:tab/>
        <w:t>Д.М. Фреїк</w:t>
      </w:r>
    </w:p>
    <w:p w:rsidR="002E108F" w:rsidRDefault="002C1621">
      <w:pPr>
        <w:pStyle w:val="ab"/>
        <w:ind w:right="80"/>
        <w:jc w:val="both"/>
        <w:rPr>
          <w:b w:val="0"/>
          <w:sz w:val="20"/>
        </w:rPr>
      </w:pPr>
      <w:r>
        <w:rPr>
          <w:b w:val="0"/>
          <w:sz w:val="20"/>
        </w:rPr>
        <w:t>Набір та комп’ютерна верстка</w:t>
      </w:r>
      <w:r>
        <w:rPr>
          <w:b w:val="0"/>
          <w:sz w:val="20"/>
        </w:rPr>
        <w:tab/>
      </w:r>
      <w:r>
        <w:rPr>
          <w:b w:val="0"/>
          <w:sz w:val="20"/>
        </w:rPr>
        <w:tab/>
      </w:r>
      <w:r>
        <w:rPr>
          <w:b w:val="0"/>
          <w:sz w:val="20"/>
        </w:rPr>
        <w:tab/>
        <w:t>М.В. Пиц</w:t>
      </w:r>
    </w:p>
    <w:p w:rsidR="002E108F" w:rsidRDefault="002C1621">
      <w:pPr>
        <w:pStyle w:val="ab"/>
        <w:ind w:right="80"/>
        <w:jc w:val="both"/>
        <w:rPr>
          <w:b w:val="0"/>
          <w:sz w:val="20"/>
        </w:rPr>
      </w:pPr>
      <w:r>
        <w:rPr>
          <w:b w:val="0"/>
          <w:sz w:val="20"/>
        </w:rPr>
        <w:t xml:space="preserve">Комп’ютерний дизайн обкладинки </w:t>
      </w:r>
      <w:r>
        <w:rPr>
          <w:b w:val="0"/>
          <w:sz w:val="20"/>
        </w:rPr>
        <w:tab/>
      </w:r>
      <w:r>
        <w:rPr>
          <w:b w:val="0"/>
          <w:sz w:val="20"/>
        </w:rPr>
        <w:tab/>
        <w:t xml:space="preserve">О.Л. Куцій </w:t>
      </w:r>
    </w:p>
    <w:p w:rsidR="002E108F" w:rsidRDefault="002E108F">
      <w:pPr>
        <w:ind w:right="80"/>
      </w:pPr>
    </w:p>
    <w:p w:rsidR="002E108F" w:rsidRDefault="002E108F">
      <w:pPr>
        <w:ind w:right="80"/>
      </w:pPr>
    </w:p>
    <w:p w:rsidR="002E108F" w:rsidRDefault="002E108F">
      <w:pPr>
        <w:ind w:right="80"/>
        <w:rPr>
          <w:lang w:val="ru-RU"/>
        </w:rPr>
      </w:pPr>
    </w:p>
    <w:p w:rsidR="002E108F" w:rsidRDefault="002E108F">
      <w:pPr>
        <w:ind w:right="80"/>
        <w:rPr>
          <w:lang w:val="ru-RU"/>
        </w:rPr>
      </w:pPr>
    </w:p>
    <w:p w:rsidR="002E108F" w:rsidRDefault="002E108F">
      <w:pPr>
        <w:ind w:right="80"/>
        <w:rPr>
          <w:lang w:val="ru-RU"/>
        </w:rPr>
      </w:pPr>
    </w:p>
    <w:p w:rsidR="002E108F" w:rsidRDefault="002E108F">
      <w:pPr>
        <w:ind w:right="80"/>
      </w:pPr>
    </w:p>
    <w:p w:rsidR="002E108F" w:rsidRDefault="002E108F">
      <w:pPr>
        <w:ind w:right="80"/>
      </w:pPr>
    </w:p>
    <w:p w:rsidR="002E108F" w:rsidRDefault="002C1621">
      <w:pPr>
        <w:ind w:right="80"/>
        <w:jc w:val="center"/>
      </w:pPr>
      <w:r>
        <w:t>Підписано до друку 05.02.2001 р. Формат 60</w:t>
      </w:r>
      <w:r>
        <w:sym w:font="SymbolProp BT" w:char="F0B4"/>
      </w:r>
      <w:r>
        <w:t>84/</w:t>
      </w:r>
      <w:r>
        <w:rPr>
          <w:vertAlign w:val="subscript"/>
        </w:rPr>
        <w:t>16</w:t>
      </w:r>
      <w:r>
        <w:t xml:space="preserve">. </w:t>
      </w:r>
    </w:p>
    <w:p w:rsidR="002E108F" w:rsidRDefault="002C1621">
      <w:pPr>
        <w:ind w:right="80"/>
        <w:jc w:val="center"/>
      </w:pPr>
      <w:r>
        <w:t>Друк. аркушів 10,55. Наклад 500.</w:t>
      </w:r>
    </w:p>
    <w:p w:rsidR="002E108F" w:rsidRDefault="002E108F">
      <w:pPr>
        <w:ind w:right="80"/>
        <w:jc w:val="center"/>
      </w:pPr>
    </w:p>
    <w:p w:rsidR="002E108F" w:rsidRDefault="002E108F">
      <w:pPr>
        <w:ind w:right="80"/>
        <w:jc w:val="center"/>
      </w:pPr>
    </w:p>
    <w:p w:rsidR="002E108F" w:rsidRDefault="002E108F">
      <w:pPr>
        <w:ind w:right="80"/>
        <w:jc w:val="center"/>
        <w:rPr>
          <w:lang w:val="ru-RU"/>
        </w:rPr>
      </w:pPr>
    </w:p>
    <w:p w:rsidR="002E108F" w:rsidRDefault="002E108F">
      <w:pPr>
        <w:ind w:right="80"/>
        <w:jc w:val="center"/>
        <w:rPr>
          <w:lang w:val="ru-RU"/>
        </w:rPr>
      </w:pPr>
    </w:p>
    <w:p w:rsidR="002E108F" w:rsidRDefault="002E108F">
      <w:pPr>
        <w:ind w:right="80"/>
        <w:jc w:val="center"/>
      </w:pPr>
    </w:p>
    <w:p w:rsidR="002E108F" w:rsidRDefault="002E108F">
      <w:pPr>
        <w:ind w:right="80"/>
        <w:jc w:val="center"/>
      </w:pPr>
    </w:p>
    <w:p w:rsidR="002E108F" w:rsidRDefault="002C1621">
      <w:pPr>
        <w:ind w:right="80"/>
        <w:jc w:val="center"/>
      </w:pPr>
      <w:r>
        <w:t>Фізико-хімічний інститут при</w:t>
      </w:r>
    </w:p>
    <w:p w:rsidR="002E108F" w:rsidRDefault="002C1621">
      <w:pPr>
        <w:ind w:right="80"/>
        <w:jc w:val="center"/>
      </w:pPr>
      <w:r>
        <w:t>Прикарпатському університеті імені Василя Стефаника</w:t>
      </w:r>
    </w:p>
    <w:p w:rsidR="002E108F" w:rsidRDefault="002C1621">
      <w:pPr>
        <w:ind w:right="80"/>
        <w:jc w:val="center"/>
      </w:pPr>
      <w:r>
        <w:t>вул. Шевченка, 57, м. Івано-Франківськ, 76025</w:t>
      </w:r>
    </w:p>
    <w:p w:rsidR="002E108F" w:rsidRDefault="002C1621">
      <w:pPr>
        <w:ind w:right="80"/>
        <w:jc w:val="center"/>
      </w:pPr>
      <w:r>
        <w:t>тел. (0342) 59-60-82</w:t>
      </w:r>
    </w:p>
    <w:p w:rsidR="002E108F" w:rsidRDefault="002C1621">
      <w:pPr>
        <w:ind w:right="80"/>
        <w:jc w:val="center"/>
      </w:pPr>
      <w:r>
        <w:t>факс: (03422) 3-15-74</w:t>
      </w:r>
    </w:p>
    <w:p w:rsidR="002E108F" w:rsidRDefault="002C1621">
      <w:pPr>
        <w:ind w:right="80"/>
        <w:jc w:val="center"/>
        <w:rPr>
          <w:lang w:val="en-US"/>
        </w:rPr>
      </w:pPr>
      <w:r>
        <w:rPr>
          <w:lang w:val="en-US"/>
        </w:rPr>
        <w:t>E-mail: freik@pu.if.ua</w:t>
      </w:r>
    </w:p>
    <w:p w:rsidR="002E108F" w:rsidRDefault="002C1621">
      <w:pPr>
        <w:ind w:leftChars="1300" w:left="2600" w:right="80" w:firstLineChars="2402" w:firstLine="4804"/>
      </w:pPr>
      <w:r>
        <w:t>Д</w:t>
      </w:r>
    </w:p>
    <w:p w:rsidR="002E108F" w:rsidRDefault="002E108F">
      <w:pPr>
        <w:ind w:firstLine="0"/>
        <w:rPr>
          <w:szCs w:val="20"/>
        </w:rPr>
      </w:pPr>
    </w:p>
    <w:p w:rsidR="002E108F" w:rsidRDefault="00833B2C">
      <w:pPr>
        <w:ind w:firstLine="0"/>
        <w:rPr>
          <w:szCs w:val="20"/>
        </w:rPr>
      </w:pPr>
      <w:r w:rsidRPr="00833B2C">
        <w:rPr>
          <w:b/>
          <w:noProof/>
        </w:rPr>
        <mc:AlternateContent>
          <mc:Choice Requires="wps">
            <w:drawing>
              <wp:anchor distT="0" distB="0" distL="114300" distR="114300" simplePos="0" relativeHeight="251659264" behindDoc="0" locked="0" layoutInCell="1" allowOverlap="1" wp14:anchorId="6DCA6BAC" wp14:editId="0991998D">
                <wp:simplePos x="0" y="0"/>
                <wp:positionH relativeFrom="column">
                  <wp:posOffset>2033905</wp:posOffset>
                </wp:positionH>
                <wp:positionV relativeFrom="paragraph">
                  <wp:posOffset>304165</wp:posOffset>
                </wp:positionV>
                <wp:extent cx="400685" cy="17907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79070"/>
                        </a:xfrm>
                        <a:prstGeom prst="rect">
                          <a:avLst/>
                        </a:prstGeom>
                        <a:solidFill>
                          <a:srgbClr val="FFFFFF"/>
                        </a:solidFill>
                        <a:ln w="9525">
                          <a:noFill/>
                          <a:miter lim="800000"/>
                          <a:headEnd/>
                          <a:tailEnd/>
                        </a:ln>
                      </wps:spPr>
                      <wps:txbx>
                        <w:txbxContent>
                          <w:sdt>
                            <w:sdtPr>
                              <w:id w:val="568603642"/>
                              <w:temporary/>
                              <w:showingPlcHdr/>
                            </w:sdtPr>
                            <w:sdtContent>
                              <w:p w:rsidR="00833B2C" w:rsidRDefault="00833B2C">
                                <w:r>
                                  <w:rPr>
                                    <w:lang w:val="ru-RU"/>
                                  </w:rP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0.15pt;margin-top:23.95pt;width:31.5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" stroked="f">
                <v:textbox>
                  <w:txbxContent>
                    <w:sdt>
                      <w:sdtPr>
                        <w:id w:val="568603642"/>
                        <w:temporary/>
                        <w:showingPlcHdr/>
                      </w:sdtPr>
                      <w:sdtContent>
                        <w:p w:rsidR="00833B2C" w:rsidRDefault="00833B2C">
                          <w:r>
                            <w:rPr>
                              <w:lang w:val="ru-RU"/>
                            </w:rPr>
                            <w:t>[Введите цитату из документа или краткое описание интересного события. Надпись можно поместить в любое место документа. Для изменения форматирования надписи, содержащей броские цитаты, используйте вкладку "Средства рисования".]</w:t>
                          </w:r>
                        </w:p>
                      </w:sdtContent>
                    </w:sdt>
                  </w:txbxContent>
                </v:textbox>
              </v:shape>
            </w:pict>
          </mc:Fallback>
        </mc:AlternateContent>
      </w:r>
      <w:bookmarkStart w:id="2" w:name="_GoBack"/>
      <w:bookmarkEnd w:id="2"/>
    </w:p>
    <w:sectPr w:rsidR="002E108F" w:rsidSect="001D21FB">
      <w:footerReference w:type="default" r:id="rId1031"/>
      <w:pgSz w:w="8392" w:h="11907"/>
      <w:pgMar w:top="851"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39D" w:rsidRDefault="0080039D">
      <w:r>
        <w:separator/>
      </w:r>
    </w:p>
  </w:endnote>
  <w:endnote w:type="continuationSeparator" w:id="0">
    <w:p w:rsidR="0080039D" w:rsidRDefault="00800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Prop BT">
    <w:altName w:val="Symbol"/>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176148"/>
    </w:sdtPr>
    <w:sdtContent>
      <w:p w:rsidR="002C1621" w:rsidRDefault="002C1621">
        <w:pPr>
          <w:pStyle w:val="a7"/>
          <w:jc w:val="center"/>
        </w:pPr>
        <w:r>
          <w:fldChar w:fldCharType="begin"/>
        </w:r>
        <w:r>
          <w:instrText>PAGE   \* MERGEFORMAT</w:instrText>
        </w:r>
        <w:r>
          <w:fldChar w:fldCharType="separate"/>
        </w:r>
        <w:r w:rsidR="00AC3F0A" w:rsidRPr="00AC3F0A">
          <w:rPr>
            <w:noProof/>
            <w:lang w:val="ru-RU"/>
          </w:rPr>
          <w:t>152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39D" w:rsidRDefault="0080039D">
      <w:r>
        <w:separator/>
      </w:r>
    </w:p>
  </w:footnote>
  <w:footnote w:type="continuationSeparator" w:id="0">
    <w:p w:rsidR="0080039D" w:rsidRDefault="008003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33ED3"/>
    <w:multiLevelType w:val="singleLevel"/>
    <w:tmpl w:val="20A33ED3"/>
    <w:lvl w:ilvl="0">
      <w:numFmt w:val="bullet"/>
      <w:lvlText w:val=""/>
      <w:lvlJc w:val="left"/>
      <w:pPr>
        <w:tabs>
          <w:tab w:val="left" w:pos="360"/>
        </w:tabs>
        <w:ind w:left="360" w:hanging="360"/>
      </w:pPr>
      <w:rPr>
        <w:rFonts w:ascii="Symbol" w:hAnsi="Symbol" w:hint="default"/>
      </w:rPr>
    </w:lvl>
  </w:abstractNum>
  <w:abstractNum w:abstractNumId="1">
    <w:nsid w:val="227B0D8B"/>
    <w:multiLevelType w:val="multilevel"/>
    <w:tmpl w:val="227B0D8B"/>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417E3049"/>
    <w:multiLevelType w:val="singleLevel"/>
    <w:tmpl w:val="417E3049"/>
    <w:lvl w:ilvl="0">
      <w:start w:val="2"/>
      <w:numFmt w:val="bullet"/>
      <w:lvlText w:val="–"/>
      <w:lvlJc w:val="left"/>
      <w:pPr>
        <w:tabs>
          <w:tab w:val="left" w:pos="360"/>
        </w:tabs>
        <w:ind w:left="360" w:hanging="360"/>
      </w:pPr>
      <w:rPr>
        <w:rFonts w:hint="default"/>
      </w:rPr>
    </w:lvl>
  </w:abstractNum>
  <w:abstractNum w:abstractNumId="3">
    <w:nsid w:val="57CF5E31"/>
    <w:multiLevelType w:val="multilevel"/>
    <w:tmpl w:val="57CF5E31"/>
    <w:lvl w:ilvl="0">
      <w:start w:val="1"/>
      <w:numFmt w:val="decimal"/>
      <w:lvlText w:val="%1."/>
      <w:lvlJc w:val="left"/>
      <w:pPr>
        <w:tabs>
          <w:tab w:val="left" w:pos="360"/>
        </w:tabs>
        <w:ind w:left="360" w:hanging="360"/>
      </w:pPr>
      <w:rPr>
        <w:rFonts w:hint="default"/>
        <w:i w:val="0"/>
      </w:rPr>
    </w:lvl>
    <w:lvl w:ilvl="1">
      <w:start w:val="1"/>
      <w:numFmt w:val="decimal"/>
      <w:lvlText w:val="%1.%2."/>
      <w:lvlJc w:val="left"/>
      <w:pPr>
        <w:tabs>
          <w:tab w:val="left" w:pos="785"/>
        </w:tabs>
        <w:ind w:left="785" w:hanging="360"/>
      </w:pPr>
      <w:rPr>
        <w:rFonts w:hint="default"/>
        <w:i w:val="0"/>
      </w:rPr>
    </w:lvl>
    <w:lvl w:ilvl="2">
      <w:start w:val="1"/>
      <w:numFmt w:val="decimal"/>
      <w:lvlText w:val="%1.%2.%3."/>
      <w:lvlJc w:val="left"/>
      <w:pPr>
        <w:tabs>
          <w:tab w:val="left" w:pos="1570"/>
        </w:tabs>
        <w:ind w:left="1570" w:hanging="720"/>
      </w:pPr>
      <w:rPr>
        <w:rFonts w:hint="default"/>
        <w:i w:val="0"/>
      </w:rPr>
    </w:lvl>
    <w:lvl w:ilvl="3">
      <w:start w:val="1"/>
      <w:numFmt w:val="decimal"/>
      <w:lvlText w:val="%1.%2.%3.%4."/>
      <w:lvlJc w:val="left"/>
      <w:pPr>
        <w:tabs>
          <w:tab w:val="left" w:pos="1995"/>
        </w:tabs>
        <w:ind w:left="1995" w:hanging="720"/>
      </w:pPr>
      <w:rPr>
        <w:rFonts w:hint="default"/>
        <w:i w:val="0"/>
      </w:rPr>
    </w:lvl>
    <w:lvl w:ilvl="4">
      <w:start w:val="1"/>
      <w:numFmt w:val="decimal"/>
      <w:lvlText w:val="%1.%2.%3.%4.%5."/>
      <w:lvlJc w:val="left"/>
      <w:pPr>
        <w:tabs>
          <w:tab w:val="left" w:pos="2780"/>
        </w:tabs>
        <w:ind w:left="2780" w:hanging="1080"/>
      </w:pPr>
      <w:rPr>
        <w:rFonts w:hint="default"/>
        <w:i w:val="0"/>
      </w:rPr>
    </w:lvl>
    <w:lvl w:ilvl="5">
      <w:start w:val="1"/>
      <w:numFmt w:val="decimal"/>
      <w:lvlText w:val="%1.%2.%3.%4.%5.%6."/>
      <w:lvlJc w:val="left"/>
      <w:pPr>
        <w:tabs>
          <w:tab w:val="left" w:pos="3205"/>
        </w:tabs>
        <w:ind w:left="3205" w:hanging="1080"/>
      </w:pPr>
      <w:rPr>
        <w:rFonts w:hint="default"/>
        <w:i w:val="0"/>
      </w:rPr>
    </w:lvl>
    <w:lvl w:ilvl="6">
      <w:start w:val="1"/>
      <w:numFmt w:val="decimal"/>
      <w:lvlText w:val="%1.%2.%3.%4.%5.%6.%7."/>
      <w:lvlJc w:val="left"/>
      <w:pPr>
        <w:tabs>
          <w:tab w:val="left" w:pos="3630"/>
        </w:tabs>
        <w:ind w:left="3630" w:hanging="1080"/>
      </w:pPr>
      <w:rPr>
        <w:rFonts w:hint="default"/>
        <w:i w:val="0"/>
      </w:rPr>
    </w:lvl>
    <w:lvl w:ilvl="7">
      <w:start w:val="1"/>
      <w:numFmt w:val="decimal"/>
      <w:lvlText w:val="%1.%2.%3.%4.%5.%6.%7.%8."/>
      <w:lvlJc w:val="left"/>
      <w:pPr>
        <w:tabs>
          <w:tab w:val="left" w:pos="4415"/>
        </w:tabs>
        <w:ind w:left="4415" w:hanging="1440"/>
      </w:pPr>
      <w:rPr>
        <w:rFonts w:hint="default"/>
        <w:i w:val="0"/>
      </w:rPr>
    </w:lvl>
    <w:lvl w:ilvl="8">
      <w:start w:val="1"/>
      <w:numFmt w:val="decimal"/>
      <w:lvlText w:val="%1.%2.%3.%4.%5.%6.%7.%8.%9."/>
      <w:lvlJc w:val="left"/>
      <w:pPr>
        <w:tabs>
          <w:tab w:val="left" w:pos="4840"/>
        </w:tabs>
        <w:ind w:left="4840" w:hanging="1440"/>
      </w:pPr>
      <w:rPr>
        <w:rFonts w:hint="default"/>
        <w:i w:val="0"/>
      </w:rPr>
    </w:lvl>
  </w:abstractNum>
  <w:abstractNum w:abstractNumId="4">
    <w:nsid w:val="7BED7A75"/>
    <w:multiLevelType w:val="multilevel"/>
    <w:tmpl w:val="7BED7A75"/>
    <w:lvl w:ilvl="0">
      <w:numFmt w:val="bullet"/>
      <w:lvlText w:val="–"/>
      <w:lvlJc w:val="left"/>
      <w:pPr>
        <w:tabs>
          <w:tab w:val="left" w:pos="1080"/>
        </w:tabs>
        <w:ind w:left="1080" w:hanging="360"/>
      </w:pPr>
      <w:rPr>
        <w:rFonts w:ascii="Times New Roman" w:eastAsia="Times New Roman" w:hAnsi="Times New Roman" w:cs="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D90"/>
    <w:rsid w:val="000538B9"/>
    <w:rsid w:val="000812A2"/>
    <w:rsid w:val="000968AC"/>
    <w:rsid w:val="00100EB5"/>
    <w:rsid w:val="00162F5B"/>
    <w:rsid w:val="001A49A5"/>
    <w:rsid w:val="001B27AA"/>
    <w:rsid w:val="001D21FB"/>
    <w:rsid w:val="001E112A"/>
    <w:rsid w:val="002228D3"/>
    <w:rsid w:val="00242352"/>
    <w:rsid w:val="00242BCB"/>
    <w:rsid w:val="00293592"/>
    <w:rsid w:val="002A3DA4"/>
    <w:rsid w:val="002C1621"/>
    <w:rsid w:val="002C2B1C"/>
    <w:rsid w:val="002E108F"/>
    <w:rsid w:val="003415E6"/>
    <w:rsid w:val="003B3112"/>
    <w:rsid w:val="00441E97"/>
    <w:rsid w:val="004A42E2"/>
    <w:rsid w:val="004A53EB"/>
    <w:rsid w:val="004B2A38"/>
    <w:rsid w:val="004C27DD"/>
    <w:rsid w:val="004D2B4E"/>
    <w:rsid w:val="00540042"/>
    <w:rsid w:val="00663D90"/>
    <w:rsid w:val="00665604"/>
    <w:rsid w:val="00785585"/>
    <w:rsid w:val="007E5DB9"/>
    <w:rsid w:val="0080039D"/>
    <w:rsid w:val="008176DB"/>
    <w:rsid w:val="00833B2C"/>
    <w:rsid w:val="00837C48"/>
    <w:rsid w:val="008721A3"/>
    <w:rsid w:val="008951D2"/>
    <w:rsid w:val="008B7020"/>
    <w:rsid w:val="00901A83"/>
    <w:rsid w:val="009174AE"/>
    <w:rsid w:val="00965FBE"/>
    <w:rsid w:val="009855FA"/>
    <w:rsid w:val="009F17C4"/>
    <w:rsid w:val="00AC3293"/>
    <w:rsid w:val="00AC3F0A"/>
    <w:rsid w:val="00B62FCD"/>
    <w:rsid w:val="00B71E01"/>
    <w:rsid w:val="00BA766E"/>
    <w:rsid w:val="00BE7860"/>
    <w:rsid w:val="00C77DE7"/>
    <w:rsid w:val="00C84617"/>
    <w:rsid w:val="00D6399E"/>
    <w:rsid w:val="00EC638F"/>
    <w:rsid w:val="00ED453F"/>
    <w:rsid w:val="00F0323E"/>
    <w:rsid w:val="00FD1933"/>
    <w:rsid w:val="1E58626E"/>
    <w:rsid w:val="361A72EC"/>
    <w:rsid w:val="47B95930"/>
    <w:rsid w:val="4ADC214E"/>
    <w:rsid w:val="561A50A1"/>
    <w:rsid w:val="57CE2ECB"/>
    <w:rsid w:val="640E5F4A"/>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inorBidi"/>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qFormat="1"/>
    <w:lsdException w:name="heading 3" w:semiHidden="0" w:uiPriority="0" w:unhideWhenUsed="0" w:qFormat="1"/>
    <w:lsdException w:name="heading 4" w:semiHidden="0" w:uiPriority="0"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lsdException w:name="caption" w:uiPriority="35"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Body Text Indent" w:semiHidden="0" w:uiPriority="0" w:qFormat="1"/>
    <w:lsdException w:name="Subtitle" w:semiHidden="0" w:uiPriority="11" w:unhideWhenUsed="0"/>
    <w:lsdException w:name="Body Text Indent 2" w:semiHidden="0" w:uiPriority="0" w:qFormat="1"/>
    <w:lsdException w:name="Body Text Indent 3" w:semiHidden="0" w:uiPriority="0" w:unhideWhenUsed="0" w:qFormat="1"/>
    <w:lsdException w:name="Strong" w:semiHidden="0" w:uiPriority="22" w:unhideWhenUsed="0"/>
    <w:lsdException w:name="Emphasis" w:semiHidden="0" w:uiPriority="20" w:unhideWhenUsed="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ind w:firstLine="709"/>
      <w:jc w:val="both"/>
    </w:pPr>
    <w:rPr>
      <w:rFonts w:cs="Times New Roman"/>
      <w:szCs w:val="24"/>
      <w:lang w:eastAsia="ru-RU"/>
    </w:rPr>
  </w:style>
  <w:style w:type="paragraph" w:styleId="1">
    <w:name w:val="heading 1"/>
    <w:basedOn w:val="a"/>
    <w:next w:val="a"/>
    <w:pPr>
      <w:keepNext/>
      <w:tabs>
        <w:tab w:val="right" w:pos="-2552"/>
        <w:tab w:val="left" w:pos="-2268"/>
      </w:tabs>
      <w:spacing w:after="240" w:line="360" w:lineRule="auto"/>
      <w:jc w:val="center"/>
      <w:outlineLvl w:val="0"/>
    </w:pPr>
    <w:rPr>
      <w:b/>
      <w:bCs/>
      <w:caps/>
      <w:kern w:val="28"/>
      <w:sz w:val="28"/>
      <w:szCs w:val="28"/>
    </w:rPr>
  </w:style>
  <w:style w:type="paragraph" w:styleId="2">
    <w:name w:val="heading 2"/>
    <w:basedOn w:val="a"/>
    <w:next w:val="a"/>
    <w:link w:val="20"/>
    <w:unhideWhenUsed/>
    <w:qFormat/>
    <w:rsid w:val="002C1621"/>
    <w:pPr>
      <w:ind w:firstLine="0"/>
      <w:jc w:val="center"/>
      <w:outlineLvl w:val="1"/>
    </w:pPr>
    <w:rPr>
      <w:b/>
    </w:rPr>
  </w:style>
  <w:style w:type="paragraph" w:styleId="3">
    <w:name w:val="heading 3"/>
    <w:basedOn w:val="a"/>
    <w:next w:val="a"/>
    <w:link w:val="30"/>
    <w:qFormat/>
    <w:pPr>
      <w:spacing w:after="240"/>
      <w:ind w:firstLine="0"/>
      <w:contextualSpacing/>
      <w:jc w:val="center"/>
      <w:outlineLvl w:val="2"/>
    </w:pPr>
    <w:rPr>
      <w:rFonts w:asciiTheme="minorHAnsi" w:hAnsiTheme="minorHAnsi" w:cstheme="minorBidi"/>
      <w:i/>
      <w:sz w:val="24"/>
      <w:lang w:val="en-GB"/>
    </w:rPr>
  </w:style>
  <w:style w:type="paragraph" w:styleId="4">
    <w:name w:val="heading 4"/>
    <w:basedOn w:val="a"/>
    <w:next w:val="a"/>
    <w:link w:val="40"/>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qFormat/>
    <w:pPr>
      <w:keepNext/>
      <w:spacing w:line="360" w:lineRule="auto"/>
      <w:jc w:val="center"/>
      <w:outlineLvl w:val="6"/>
    </w:pPr>
    <w:rPr>
      <w:sz w:val="28"/>
      <w:szCs w:val="28"/>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widowControl w:val="0"/>
      <w:spacing w:line="360" w:lineRule="auto"/>
      <w:ind w:right="58" w:firstLine="0"/>
      <w:jc w:val="center"/>
    </w:pPr>
    <w:rPr>
      <w:b/>
      <w:bCs/>
      <w:szCs w:val="20"/>
    </w:rPr>
  </w:style>
  <w:style w:type="paragraph" w:styleId="a5">
    <w:name w:val="Body Text Indent"/>
    <w:basedOn w:val="a"/>
    <w:link w:val="a6"/>
    <w:unhideWhenUsed/>
    <w:qFormat/>
    <w:pPr>
      <w:spacing w:after="120"/>
      <w:ind w:left="283"/>
    </w:pPr>
  </w:style>
  <w:style w:type="paragraph" w:styleId="21">
    <w:name w:val="Body Text Indent 2"/>
    <w:basedOn w:val="a"/>
    <w:link w:val="22"/>
    <w:unhideWhenUsed/>
    <w:qFormat/>
    <w:pPr>
      <w:spacing w:after="120" w:line="480" w:lineRule="auto"/>
      <w:ind w:left="283"/>
    </w:pPr>
  </w:style>
  <w:style w:type="paragraph" w:styleId="31">
    <w:name w:val="Body Text Indent 3"/>
    <w:basedOn w:val="a"/>
    <w:qFormat/>
    <w:pPr>
      <w:widowControl w:val="0"/>
      <w:ind w:right="-57" w:firstLine="567"/>
    </w:pPr>
    <w:rPr>
      <w:szCs w:val="20"/>
    </w:rPr>
  </w:style>
  <w:style w:type="paragraph" w:styleId="a7">
    <w:name w:val="footer"/>
    <w:basedOn w:val="a"/>
    <w:link w:val="a8"/>
    <w:uiPriority w:val="99"/>
    <w:unhideWhenUsed/>
    <w:pPr>
      <w:tabs>
        <w:tab w:val="center" w:pos="4819"/>
        <w:tab w:val="right" w:pos="9639"/>
      </w:tabs>
    </w:pPr>
  </w:style>
  <w:style w:type="paragraph" w:styleId="a9">
    <w:name w:val="header"/>
    <w:basedOn w:val="a"/>
    <w:link w:val="aa"/>
    <w:uiPriority w:val="99"/>
    <w:qFormat/>
    <w:pPr>
      <w:tabs>
        <w:tab w:val="center" w:pos="4153"/>
        <w:tab w:val="right" w:pos="8306"/>
      </w:tabs>
      <w:ind w:firstLine="0"/>
      <w:jc w:val="center"/>
    </w:pPr>
    <w:rPr>
      <w:rFonts w:asciiTheme="minorHAnsi" w:hAnsiTheme="minorHAnsi" w:cstheme="minorBidi"/>
      <w:sz w:val="22"/>
      <w:szCs w:val="22"/>
    </w:rPr>
  </w:style>
  <w:style w:type="paragraph" w:styleId="ab">
    <w:name w:val="Title"/>
    <w:basedOn w:val="a"/>
    <w:link w:val="ac"/>
    <w:qFormat/>
    <w:pPr>
      <w:ind w:firstLine="0"/>
      <w:jc w:val="center"/>
    </w:pPr>
    <w:rPr>
      <w:b/>
      <w:bCs/>
      <w:sz w:val="24"/>
    </w:rPr>
  </w:style>
  <w:style w:type="character" w:styleId="ad">
    <w:name w:val="page number"/>
    <w:basedOn w:val="a0"/>
    <w:qFormat/>
    <w:rPr>
      <w:rFonts w:ascii="Times New Roman" w:hAnsi="Times New Roman"/>
      <w:color w:val="auto"/>
      <w:sz w:val="24"/>
      <w:vertAlign w:val="baseline"/>
    </w:rPr>
  </w:style>
  <w:style w:type="character" w:customStyle="1" w:styleId="30">
    <w:name w:val="Заголовок 3 Знак"/>
    <w:link w:val="3"/>
    <w:uiPriority w:val="9"/>
    <w:qFormat/>
    <w:rPr>
      <w:i/>
      <w:sz w:val="24"/>
      <w:szCs w:val="24"/>
      <w:lang w:val="en-GB" w:eastAsia="ru-RU"/>
    </w:rPr>
  </w:style>
  <w:style w:type="character" w:customStyle="1" w:styleId="aa">
    <w:name w:val="Верхний колонтитул Знак"/>
    <w:link w:val="a9"/>
    <w:uiPriority w:val="99"/>
    <w:qFormat/>
    <w:rPr>
      <w:lang w:eastAsia="ru-RU"/>
    </w:rPr>
  </w:style>
  <w:style w:type="character" w:customStyle="1" w:styleId="a4">
    <w:name w:val="Основной текст Знак"/>
    <w:basedOn w:val="a0"/>
    <w:link w:val="a3"/>
    <w:qFormat/>
    <w:rPr>
      <w:rFonts w:ascii="Times New Roman" w:hAnsi="Times New Roman" w:cs="Times New Roman"/>
      <w:b/>
      <w:bCs/>
      <w:sz w:val="20"/>
      <w:szCs w:val="20"/>
      <w:lang w:eastAsia="ru-RU"/>
    </w:rPr>
  </w:style>
  <w:style w:type="character" w:customStyle="1" w:styleId="20">
    <w:name w:val="Заголовок 2 Знак"/>
    <w:basedOn w:val="a0"/>
    <w:link w:val="2"/>
    <w:qFormat/>
    <w:rsid w:val="002C1621"/>
    <w:rPr>
      <w:rFonts w:cs="Times New Roman"/>
      <w:b/>
      <w:szCs w:val="24"/>
      <w:lang w:eastAsia="ru-RU"/>
    </w:rPr>
  </w:style>
  <w:style w:type="character" w:customStyle="1" w:styleId="a6">
    <w:name w:val="Основной текст с отступом Знак"/>
    <w:basedOn w:val="a0"/>
    <w:link w:val="a5"/>
    <w:uiPriority w:val="99"/>
    <w:semiHidden/>
    <w:qFormat/>
    <w:rPr>
      <w:rFonts w:ascii="Times New Roman" w:hAnsi="Times New Roman" w:cs="Times New Roman"/>
      <w:sz w:val="28"/>
      <w:szCs w:val="24"/>
      <w:lang w:eastAsia="ru-RU"/>
    </w:rPr>
  </w:style>
  <w:style w:type="character" w:customStyle="1" w:styleId="ac">
    <w:name w:val="Название Знак"/>
    <w:basedOn w:val="a0"/>
    <w:link w:val="ab"/>
    <w:qFormat/>
    <w:rPr>
      <w:rFonts w:ascii="Times New Roman" w:hAnsi="Times New Roman" w:cs="Times New Roman"/>
      <w:b/>
      <w:bCs/>
      <w:sz w:val="24"/>
      <w:szCs w:val="24"/>
      <w:lang w:eastAsia="ru-RU"/>
    </w:rPr>
  </w:style>
  <w:style w:type="character" w:customStyle="1" w:styleId="a8">
    <w:name w:val="Нижний колонтитул Знак"/>
    <w:basedOn w:val="a0"/>
    <w:link w:val="a7"/>
    <w:uiPriority w:val="99"/>
    <w:qFormat/>
    <w:rPr>
      <w:rFonts w:ascii="Times New Roman" w:hAnsi="Times New Roman" w:cs="Times New Roman"/>
      <w:sz w:val="28"/>
      <w:szCs w:val="24"/>
      <w:lang w:eastAsia="ru-RU"/>
    </w:rPr>
  </w:style>
  <w:style w:type="character" w:customStyle="1" w:styleId="22">
    <w:name w:val="Основной текст с отступом 2 Знак"/>
    <w:basedOn w:val="a0"/>
    <w:link w:val="21"/>
    <w:uiPriority w:val="99"/>
    <w:semiHidden/>
    <w:qFormat/>
    <w:rPr>
      <w:rFonts w:ascii="Times New Roman" w:hAnsi="Times New Roman" w:cs="Times New Roman"/>
      <w:sz w:val="28"/>
      <w:szCs w:val="24"/>
      <w:lang w:eastAsia="ru-RU"/>
    </w:rPr>
  </w:style>
  <w:style w:type="paragraph" w:customStyle="1" w:styleId="10">
    <w:name w:val="Обычный1"/>
    <w:pPr>
      <w:widowControl w:val="0"/>
      <w:spacing w:after="0" w:line="240" w:lineRule="auto"/>
      <w:jc w:val="both"/>
    </w:pPr>
    <w:rPr>
      <w:rFonts w:cs="Times New Roman"/>
      <w:snapToGrid w:val="0"/>
      <w:sz w:val="16"/>
      <w:lang w:val="ru-RU" w:eastAsia="ru-RU"/>
    </w:rPr>
  </w:style>
  <w:style w:type="character" w:customStyle="1" w:styleId="40">
    <w:name w:val="Заголовок 4 Знак"/>
    <w:basedOn w:val="a0"/>
    <w:link w:val="4"/>
    <w:uiPriority w:val="9"/>
    <w:semiHidden/>
    <w:qFormat/>
    <w:rPr>
      <w:rFonts w:asciiTheme="majorHAnsi" w:eastAsiaTheme="majorEastAsia" w:hAnsiTheme="majorHAnsi" w:cstheme="majorBidi"/>
      <w:b/>
      <w:bCs/>
      <w:i/>
      <w:iCs/>
      <w:color w:val="4F81BD" w:themeColor="accent1"/>
      <w:sz w:val="20"/>
      <w:szCs w:val="24"/>
      <w:lang w:eastAsia="ru-RU"/>
    </w:rPr>
  </w:style>
  <w:style w:type="paragraph" w:customStyle="1" w:styleId="FR2">
    <w:name w:val="FR2"/>
    <w:qFormat/>
    <w:pPr>
      <w:widowControl w:val="0"/>
      <w:spacing w:line="440" w:lineRule="auto"/>
      <w:ind w:left="1360"/>
      <w:jc w:val="right"/>
    </w:pPr>
    <w:rPr>
      <w:rFonts w:ascii="Arial" w:hAnsi="Arial" w:cs="Times New Roman"/>
      <w:snapToGrid w:val="0"/>
      <w:lang w:val="ru-RU" w:eastAsia="en-US"/>
    </w:rPr>
  </w:style>
  <w:style w:type="paragraph" w:customStyle="1" w:styleId="Normal1">
    <w:name w:val="Normal1"/>
    <w:pPr>
      <w:widowControl w:val="0"/>
      <w:jc w:val="both"/>
    </w:pPr>
    <w:rPr>
      <w:rFonts w:cs="Times New Roman"/>
      <w:snapToGrid w:val="0"/>
      <w:sz w:val="16"/>
      <w:lang w:val="ru-RU" w:eastAsia="ru-RU"/>
    </w:rPr>
  </w:style>
  <w:style w:type="paragraph" w:customStyle="1" w:styleId="FR1">
    <w:name w:val="FR1"/>
    <w:uiPriority w:val="3"/>
    <w:pPr>
      <w:widowControl w:val="0"/>
      <w:spacing w:before="60"/>
      <w:jc w:val="right"/>
    </w:pPr>
    <w:rPr>
      <w:rFonts w:ascii="Arial" w:hAnsi="Arial"/>
      <w:snapToGrid w:val="0"/>
      <w:sz w:val="12"/>
      <w:lang w:val="ru-RU" w:eastAsia="ru-RU"/>
    </w:rPr>
  </w:style>
  <w:style w:type="paragraph" w:customStyle="1" w:styleId="11">
    <w:name w:val="Стиль1"/>
    <w:basedOn w:val="a"/>
    <w:uiPriority w:val="67"/>
    <w:pPr>
      <w:widowControl w:val="0"/>
      <w:spacing w:before="120" w:after="120" w:line="360" w:lineRule="auto"/>
      <w:ind w:right="-108"/>
    </w:pPr>
    <w:rPr>
      <w:i/>
      <w:szCs w:val="20"/>
      <w:lang w:val="ru-RU"/>
    </w:rPr>
  </w:style>
  <w:style w:type="paragraph" w:customStyle="1" w:styleId="ArticleAuther">
    <w:name w:val="Article Auther"/>
    <w:basedOn w:val="a"/>
    <w:next w:val="a"/>
    <w:uiPriority w:val="7"/>
    <w:pPr>
      <w:keepNext/>
      <w:keepLines/>
      <w:widowControl w:val="0"/>
      <w:jc w:val="center"/>
    </w:pPr>
    <w:rPr>
      <w:sz w:val="28"/>
      <w:szCs w:val="20"/>
    </w:rPr>
  </w:style>
  <w:style w:type="paragraph" w:customStyle="1" w:styleId="ae">
    <w:name w:val="Підпис таблиця"/>
    <w:basedOn w:val="a"/>
    <w:uiPriority w:val="67"/>
    <w:pPr>
      <w:keepNext/>
      <w:widowControl w:val="0"/>
      <w:tabs>
        <w:tab w:val="right" w:pos="-2552"/>
        <w:tab w:val="left" w:pos="-2268"/>
      </w:tabs>
      <w:spacing w:after="240"/>
      <w:jc w:val="center"/>
      <w:outlineLvl w:val="3"/>
    </w:pPr>
  </w:style>
  <w:style w:type="paragraph" w:customStyle="1" w:styleId="af">
    <w:name w:val="Таблиця текст"/>
    <w:basedOn w:val="a"/>
    <w:uiPriority w:val="67"/>
    <w:pPr>
      <w:tabs>
        <w:tab w:val="right" w:pos="-2552"/>
        <w:tab w:val="left" w:pos="-2268"/>
      </w:tabs>
      <w:spacing w:line="360" w:lineRule="auto"/>
      <w:jc w:val="center"/>
      <w:outlineLvl w:val="4"/>
    </w:pPr>
    <w:rPr>
      <w:sz w:val="28"/>
    </w:rPr>
  </w:style>
  <w:style w:type="paragraph" w:customStyle="1" w:styleId="af0">
    <w:name w:val="Формули"/>
    <w:basedOn w:val="a"/>
    <w:uiPriority w:val="68"/>
    <w:qFormat/>
    <w:pPr>
      <w:spacing w:line="360" w:lineRule="auto"/>
      <w:jc w:val="right"/>
    </w:pPr>
    <w:rPr>
      <w:sz w:val="28"/>
      <w:lang w:val="en-US"/>
    </w:rPr>
  </w:style>
  <w:style w:type="paragraph" w:customStyle="1" w:styleId="af1">
    <w:name w:val="Підпис рис"/>
    <w:basedOn w:val="a"/>
    <w:uiPriority w:val="67"/>
    <w:pPr>
      <w:tabs>
        <w:tab w:val="right" w:pos="-2552"/>
        <w:tab w:val="left" w:pos="-2268"/>
      </w:tabs>
      <w:ind w:left="426"/>
    </w:pPr>
    <w:rPr>
      <w:sz w:val="28"/>
      <w:lang w:val="en-US"/>
    </w:rPr>
  </w:style>
  <w:style w:type="paragraph" w:styleId="af2">
    <w:name w:val="List Paragraph"/>
    <w:basedOn w:val="a"/>
    <w:uiPriority w:val="99"/>
    <w:unhideWhenUsed/>
    <w:rsid w:val="002C1621"/>
    <w:pPr>
      <w:ind w:left="720"/>
      <w:contextualSpacing/>
    </w:pPr>
  </w:style>
  <w:style w:type="paragraph" w:styleId="af3">
    <w:name w:val="Balloon Text"/>
    <w:basedOn w:val="a"/>
    <w:link w:val="af4"/>
    <w:uiPriority w:val="99"/>
    <w:semiHidden/>
    <w:unhideWhenUsed/>
    <w:rsid w:val="002C2B1C"/>
    <w:rPr>
      <w:rFonts w:ascii="Tahoma" w:hAnsi="Tahoma" w:cs="Tahoma"/>
      <w:sz w:val="16"/>
      <w:szCs w:val="16"/>
    </w:rPr>
  </w:style>
  <w:style w:type="character" w:customStyle="1" w:styleId="af4">
    <w:name w:val="Текст выноски Знак"/>
    <w:basedOn w:val="a0"/>
    <w:link w:val="af3"/>
    <w:uiPriority w:val="99"/>
    <w:semiHidden/>
    <w:rsid w:val="002C2B1C"/>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qFormat="1"/>
    <w:lsdException w:name="heading 3" w:semiHidden="0" w:uiPriority="0" w:unhideWhenUsed="0" w:qFormat="1"/>
    <w:lsdException w:name="heading 4" w:semiHidden="0" w:uiPriority="0"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lsdException w:name="caption" w:uiPriority="35"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Body Text Indent" w:semiHidden="0" w:uiPriority="0" w:qFormat="1"/>
    <w:lsdException w:name="Subtitle" w:semiHidden="0" w:uiPriority="11" w:unhideWhenUsed="0"/>
    <w:lsdException w:name="Body Text Indent 2" w:semiHidden="0" w:uiPriority="0" w:qFormat="1"/>
    <w:lsdException w:name="Body Text Indent 3" w:semiHidden="0" w:uiPriority="0" w:unhideWhenUsed="0" w:qFormat="1"/>
    <w:lsdException w:name="Strong" w:semiHidden="0" w:uiPriority="22" w:unhideWhenUsed="0"/>
    <w:lsdException w:name="Emphasis" w:semiHidden="0" w:uiPriority="20" w:unhideWhenUsed="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ind w:firstLine="709"/>
      <w:jc w:val="both"/>
    </w:pPr>
    <w:rPr>
      <w:rFonts w:cs="Times New Roman"/>
      <w:szCs w:val="24"/>
      <w:lang w:eastAsia="ru-RU"/>
    </w:rPr>
  </w:style>
  <w:style w:type="paragraph" w:styleId="1">
    <w:name w:val="heading 1"/>
    <w:basedOn w:val="a"/>
    <w:next w:val="a"/>
    <w:pPr>
      <w:keepNext/>
      <w:tabs>
        <w:tab w:val="right" w:pos="-2552"/>
        <w:tab w:val="left" w:pos="-2268"/>
      </w:tabs>
      <w:spacing w:after="240" w:line="360" w:lineRule="auto"/>
      <w:jc w:val="center"/>
      <w:outlineLvl w:val="0"/>
    </w:pPr>
    <w:rPr>
      <w:b/>
      <w:bCs/>
      <w:caps/>
      <w:kern w:val="28"/>
      <w:sz w:val="28"/>
      <w:szCs w:val="28"/>
    </w:rPr>
  </w:style>
  <w:style w:type="paragraph" w:styleId="2">
    <w:name w:val="heading 2"/>
    <w:basedOn w:val="a"/>
    <w:next w:val="a"/>
    <w:link w:val="20"/>
    <w:unhideWhenUsed/>
    <w:qFormat/>
    <w:rsid w:val="002C1621"/>
    <w:pPr>
      <w:ind w:firstLine="0"/>
      <w:jc w:val="center"/>
      <w:outlineLvl w:val="1"/>
    </w:pPr>
    <w:rPr>
      <w:b/>
    </w:rPr>
  </w:style>
  <w:style w:type="paragraph" w:styleId="3">
    <w:name w:val="heading 3"/>
    <w:basedOn w:val="a"/>
    <w:next w:val="a"/>
    <w:link w:val="30"/>
    <w:qFormat/>
    <w:pPr>
      <w:spacing w:after="240"/>
      <w:ind w:firstLine="0"/>
      <w:contextualSpacing/>
      <w:jc w:val="center"/>
      <w:outlineLvl w:val="2"/>
    </w:pPr>
    <w:rPr>
      <w:rFonts w:asciiTheme="minorHAnsi" w:hAnsiTheme="minorHAnsi" w:cstheme="minorBidi"/>
      <w:i/>
      <w:sz w:val="24"/>
      <w:lang w:val="en-GB"/>
    </w:rPr>
  </w:style>
  <w:style w:type="paragraph" w:styleId="4">
    <w:name w:val="heading 4"/>
    <w:basedOn w:val="a"/>
    <w:next w:val="a"/>
    <w:link w:val="40"/>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qFormat/>
    <w:pPr>
      <w:keepNext/>
      <w:spacing w:line="360" w:lineRule="auto"/>
      <w:jc w:val="center"/>
      <w:outlineLvl w:val="6"/>
    </w:pPr>
    <w:rPr>
      <w:sz w:val="28"/>
      <w:szCs w:val="28"/>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widowControl w:val="0"/>
      <w:spacing w:line="360" w:lineRule="auto"/>
      <w:ind w:right="58" w:firstLine="0"/>
      <w:jc w:val="center"/>
    </w:pPr>
    <w:rPr>
      <w:b/>
      <w:bCs/>
      <w:szCs w:val="20"/>
    </w:rPr>
  </w:style>
  <w:style w:type="paragraph" w:styleId="a5">
    <w:name w:val="Body Text Indent"/>
    <w:basedOn w:val="a"/>
    <w:link w:val="a6"/>
    <w:unhideWhenUsed/>
    <w:qFormat/>
    <w:pPr>
      <w:spacing w:after="120"/>
      <w:ind w:left="283"/>
    </w:pPr>
  </w:style>
  <w:style w:type="paragraph" w:styleId="21">
    <w:name w:val="Body Text Indent 2"/>
    <w:basedOn w:val="a"/>
    <w:link w:val="22"/>
    <w:unhideWhenUsed/>
    <w:qFormat/>
    <w:pPr>
      <w:spacing w:after="120" w:line="480" w:lineRule="auto"/>
      <w:ind w:left="283"/>
    </w:pPr>
  </w:style>
  <w:style w:type="paragraph" w:styleId="31">
    <w:name w:val="Body Text Indent 3"/>
    <w:basedOn w:val="a"/>
    <w:qFormat/>
    <w:pPr>
      <w:widowControl w:val="0"/>
      <w:ind w:right="-57" w:firstLine="567"/>
    </w:pPr>
    <w:rPr>
      <w:szCs w:val="20"/>
    </w:rPr>
  </w:style>
  <w:style w:type="paragraph" w:styleId="a7">
    <w:name w:val="footer"/>
    <w:basedOn w:val="a"/>
    <w:link w:val="a8"/>
    <w:uiPriority w:val="99"/>
    <w:unhideWhenUsed/>
    <w:pPr>
      <w:tabs>
        <w:tab w:val="center" w:pos="4819"/>
        <w:tab w:val="right" w:pos="9639"/>
      </w:tabs>
    </w:pPr>
  </w:style>
  <w:style w:type="paragraph" w:styleId="a9">
    <w:name w:val="header"/>
    <w:basedOn w:val="a"/>
    <w:link w:val="aa"/>
    <w:uiPriority w:val="99"/>
    <w:qFormat/>
    <w:pPr>
      <w:tabs>
        <w:tab w:val="center" w:pos="4153"/>
        <w:tab w:val="right" w:pos="8306"/>
      </w:tabs>
      <w:ind w:firstLine="0"/>
      <w:jc w:val="center"/>
    </w:pPr>
    <w:rPr>
      <w:rFonts w:asciiTheme="minorHAnsi" w:hAnsiTheme="minorHAnsi" w:cstheme="minorBidi"/>
      <w:sz w:val="22"/>
      <w:szCs w:val="22"/>
    </w:rPr>
  </w:style>
  <w:style w:type="paragraph" w:styleId="ab">
    <w:name w:val="Title"/>
    <w:basedOn w:val="a"/>
    <w:link w:val="ac"/>
    <w:qFormat/>
    <w:pPr>
      <w:ind w:firstLine="0"/>
      <w:jc w:val="center"/>
    </w:pPr>
    <w:rPr>
      <w:b/>
      <w:bCs/>
      <w:sz w:val="24"/>
    </w:rPr>
  </w:style>
  <w:style w:type="character" w:styleId="ad">
    <w:name w:val="page number"/>
    <w:basedOn w:val="a0"/>
    <w:qFormat/>
    <w:rPr>
      <w:rFonts w:ascii="Times New Roman" w:hAnsi="Times New Roman"/>
      <w:color w:val="auto"/>
      <w:sz w:val="24"/>
      <w:vertAlign w:val="baseline"/>
    </w:rPr>
  </w:style>
  <w:style w:type="character" w:customStyle="1" w:styleId="30">
    <w:name w:val="Заголовок 3 Знак"/>
    <w:link w:val="3"/>
    <w:uiPriority w:val="9"/>
    <w:qFormat/>
    <w:rPr>
      <w:i/>
      <w:sz w:val="24"/>
      <w:szCs w:val="24"/>
      <w:lang w:val="en-GB" w:eastAsia="ru-RU"/>
    </w:rPr>
  </w:style>
  <w:style w:type="character" w:customStyle="1" w:styleId="aa">
    <w:name w:val="Верхний колонтитул Знак"/>
    <w:link w:val="a9"/>
    <w:uiPriority w:val="99"/>
    <w:qFormat/>
    <w:rPr>
      <w:lang w:eastAsia="ru-RU"/>
    </w:rPr>
  </w:style>
  <w:style w:type="character" w:customStyle="1" w:styleId="a4">
    <w:name w:val="Основной текст Знак"/>
    <w:basedOn w:val="a0"/>
    <w:link w:val="a3"/>
    <w:qFormat/>
    <w:rPr>
      <w:rFonts w:ascii="Times New Roman" w:hAnsi="Times New Roman" w:cs="Times New Roman"/>
      <w:b/>
      <w:bCs/>
      <w:sz w:val="20"/>
      <w:szCs w:val="20"/>
      <w:lang w:eastAsia="ru-RU"/>
    </w:rPr>
  </w:style>
  <w:style w:type="character" w:customStyle="1" w:styleId="20">
    <w:name w:val="Заголовок 2 Знак"/>
    <w:basedOn w:val="a0"/>
    <w:link w:val="2"/>
    <w:qFormat/>
    <w:rsid w:val="002C1621"/>
    <w:rPr>
      <w:rFonts w:cs="Times New Roman"/>
      <w:b/>
      <w:szCs w:val="24"/>
      <w:lang w:eastAsia="ru-RU"/>
    </w:rPr>
  </w:style>
  <w:style w:type="character" w:customStyle="1" w:styleId="a6">
    <w:name w:val="Основной текст с отступом Знак"/>
    <w:basedOn w:val="a0"/>
    <w:link w:val="a5"/>
    <w:uiPriority w:val="99"/>
    <w:semiHidden/>
    <w:qFormat/>
    <w:rPr>
      <w:rFonts w:ascii="Times New Roman" w:hAnsi="Times New Roman" w:cs="Times New Roman"/>
      <w:sz w:val="28"/>
      <w:szCs w:val="24"/>
      <w:lang w:eastAsia="ru-RU"/>
    </w:rPr>
  </w:style>
  <w:style w:type="character" w:customStyle="1" w:styleId="ac">
    <w:name w:val="Название Знак"/>
    <w:basedOn w:val="a0"/>
    <w:link w:val="ab"/>
    <w:qFormat/>
    <w:rPr>
      <w:rFonts w:ascii="Times New Roman" w:hAnsi="Times New Roman" w:cs="Times New Roman"/>
      <w:b/>
      <w:bCs/>
      <w:sz w:val="24"/>
      <w:szCs w:val="24"/>
      <w:lang w:eastAsia="ru-RU"/>
    </w:rPr>
  </w:style>
  <w:style w:type="character" w:customStyle="1" w:styleId="a8">
    <w:name w:val="Нижний колонтитул Знак"/>
    <w:basedOn w:val="a0"/>
    <w:link w:val="a7"/>
    <w:uiPriority w:val="99"/>
    <w:qFormat/>
    <w:rPr>
      <w:rFonts w:ascii="Times New Roman" w:hAnsi="Times New Roman" w:cs="Times New Roman"/>
      <w:sz w:val="28"/>
      <w:szCs w:val="24"/>
      <w:lang w:eastAsia="ru-RU"/>
    </w:rPr>
  </w:style>
  <w:style w:type="character" w:customStyle="1" w:styleId="22">
    <w:name w:val="Основной текст с отступом 2 Знак"/>
    <w:basedOn w:val="a0"/>
    <w:link w:val="21"/>
    <w:uiPriority w:val="99"/>
    <w:semiHidden/>
    <w:qFormat/>
    <w:rPr>
      <w:rFonts w:ascii="Times New Roman" w:hAnsi="Times New Roman" w:cs="Times New Roman"/>
      <w:sz w:val="28"/>
      <w:szCs w:val="24"/>
      <w:lang w:eastAsia="ru-RU"/>
    </w:rPr>
  </w:style>
  <w:style w:type="paragraph" w:customStyle="1" w:styleId="10">
    <w:name w:val="Обычный1"/>
    <w:pPr>
      <w:widowControl w:val="0"/>
      <w:spacing w:after="0" w:line="240" w:lineRule="auto"/>
      <w:jc w:val="both"/>
    </w:pPr>
    <w:rPr>
      <w:rFonts w:cs="Times New Roman"/>
      <w:snapToGrid w:val="0"/>
      <w:sz w:val="16"/>
      <w:lang w:val="ru-RU" w:eastAsia="ru-RU"/>
    </w:rPr>
  </w:style>
  <w:style w:type="character" w:customStyle="1" w:styleId="40">
    <w:name w:val="Заголовок 4 Знак"/>
    <w:basedOn w:val="a0"/>
    <w:link w:val="4"/>
    <w:uiPriority w:val="9"/>
    <w:semiHidden/>
    <w:qFormat/>
    <w:rPr>
      <w:rFonts w:asciiTheme="majorHAnsi" w:eastAsiaTheme="majorEastAsia" w:hAnsiTheme="majorHAnsi" w:cstheme="majorBidi"/>
      <w:b/>
      <w:bCs/>
      <w:i/>
      <w:iCs/>
      <w:color w:val="4F81BD" w:themeColor="accent1"/>
      <w:sz w:val="20"/>
      <w:szCs w:val="24"/>
      <w:lang w:eastAsia="ru-RU"/>
    </w:rPr>
  </w:style>
  <w:style w:type="paragraph" w:customStyle="1" w:styleId="FR2">
    <w:name w:val="FR2"/>
    <w:qFormat/>
    <w:pPr>
      <w:widowControl w:val="0"/>
      <w:spacing w:line="440" w:lineRule="auto"/>
      <w:ind w:left="1360"/>
      <w:jc w:val="right"/>
    </w:pPr>
    <w:rPr>
      <w:rFonts w:ascii="Arial" w:hAnsi="Arial" w:cs="Times New Roman"/>
      <w:snapToGrid w:val="0"/>
      <w:lang w:val="ru-RU" w:eastAsia="en-US"/>
    </w:rPr>
  </w:style>
  <w:style w:type="paragraph" w:customStyle="1" w:styleId="Normal1">
    <w:name w:val="Normal1"/>
    <w:pPr>
      <w:widowControl w:val="0"/>
      <w:jc w:val="both"/>
    </w:pPr>
    <w:rPr>
      <w:rFonts w:cs="Times New Roman"/>
      <w:snapToGrid w:val="0"/>
      <w:sz w:val="16"/>
      <w:lang w:val="ru-RU" w:eastAsia="ru-RU"/>
    </w:rPr>
  </w:style>
  <w:style w:type="paragraph" w:customStyle="1" w:styleId="FR1">
    <w:name w:val="FR1"/>
    <w:uiPriority w:val="3"/>
    <w:pPr>
      <w:widowControl w:val="0"/>
      <w:spacing w:before="60"/>
      <w:jc w:val="right"/>
    </w:pPr>
    <w:rPr>
      <w:rFonts w:ascii="Arial" w:hAnsi="Arial"/>
      <w:snapToGrid w:val="0"/>
      <w:sz w:val="12"/>
      <w:lang w:val="ru-RU" w:eastAsia="ru-RU"/>
    </w:rPr>
  </w:style>
  <w:style w:type="paragraph" w:customStyle="1" w:styleId="11">
    <w:name w:val="Стиль1"/>
    <w:basedOn w:val="a"/>
    <w:uiPriority w:val="67"/>
    <w:pPr>
      <w:widowControl w:val="0"/>
      <w:spacing w:before="120" w:after="120" w:line="360" w:lineRule="auto"/>
      <w:ind w:right="-108"/>
    </w:pPr>
    <w:rPr>
      <w:i/>
      <w:szCs w:val="20"/>
      <w:lang w:val="ru-RU"/>
    </w:rPr>
  </w:style>
  <w:style w:type="paragraph" w:customStyle="1" w:styleId="ArticleAuther">
    <w:name w:val="Article Auther"/>
    <w:basedOn w:val="a"/>
    <w:next w:val="a"/>
    <w:uiPriority w:val="7"/>
    <w:pPr>
      <w:keepNext/>
      <w:keepLines/>
      <w:widowControl w:val="0"/>
      <w:jc w:val="center"/>
    </w:pPr>
    <w:rPr>
      <w:sz w:val="28"/>
      <w:szCs w:val="20"/>
    </w:rPr>
  </w:style>
  <w:style w:type="paragraph" w:customStyle="1" w:styleId="ae">
    <w:name w:val="Підпис таблиця"/>
    <w:basedOn w:val="a"/>
    <w:uiPriority w:val="67"/>
    <w:pPr>
      <w:keepNext/>
      <w:widowControl w:val="0"/>
      <w:tabs>
        <w:tab w:val="right" w:pos="-2552"/>
        <w:tab w:val="left" w:pos="-2268"/>
      </w:tabs>
      <w:spacing w:after="240"/>
      <w:jc w:val="center"/>
      <w:outlineLvl w:val="3"/>
    </w:pPr>
  </w:style>
  <w:style w:type="paragraph" w:customStyle="1" w:styleId="af">
    <w:name w:val="Таблиця текст"/>
    <w:basedOn w:val="a"/>
    <w:uiPriority w:val="67"/>
    <w:pPr>
      <w:tabs>
        <w:tab w:val="right" w:pos="-2552"/>
        <w:tab w:val="left" w:pos="-2268"/>
      </w:tabs>
      <w:spacing w:line="360" w:lineRule="auto"/>
      <w:jc w:val="center"/>
      <w:outlineLvl w:val="4"/>
    </w:pPr>
    <w:rPr>
      <w:sz w:val="28"/>
    </w:rPr>
  </w:style>
  <w:style w:type="paragraph" w:customStyle="1" w:styleId="af0">
    <w:name w:val="Формули"/>
    <w:basedOn w:val="a"/>
    <w:uiPriority w:val="68"/>
    <w:qFormat/>
    <w:pPr>
      <w:spacing w:line="360" w:lineRule="auto"/>
      <w:jc w:val="right"/>
    </w:pPr>
    <w:rPr>
      <w:sz w:val="28"/>
      <w:lang w:val="en-US"/>
    </w:rPr>
  </w:style>
  <w:style w:type="paragraph" w:customStyle="1" w:styleId="af1">
    <w:name w:val="Підпис рис"/>
    <w:basedOn w:val="a"/>
    <w:uiPriority w:val="67"/>
    <w:pPr>
      <w:tabs>
        <w:tab w:val="right" w:pos="-2552"/>
        <w:tab w:val="left" w:pos="-2268"/>
      </w:tabs>
      <w:ind w:left="426"/>
    </w:pPr>
    <w:rPr>
      <w:sz w:val="28"/>
      <w:lang w:val="en-US"/>
    </w:rPr>
  </w:style>
  <w:style w:type="paragraph" w:styleId="af2">
    <w:name w:val="List Paragraph"/>
    <w:basedOn w:val="a"/>
    <w:uiPriority w:val="99"/>
    <w:unhideWhenUsed/>
    <w:rsid w:val="002C1621"/>
    <w:pPr>
      <w:ind w:left="720"/>
      <w:contextualSpacing/>
    </w:pPr>
  </w:style>
  <w:style w:type="paragraph" w:styleId="af3">
    <w:name w:val="Balloon Text"/>
    <w:basedOn w:val="a"/>
    <w:link w:val="af4"/>
    <w:uiPriority w:val="99"/>
    <w:semiHidden/>
    <w:unhideWhenUsed/>
    <w:rsid w:val="002C2B1C"/>
    <w:rPr>
      <w:rFonts w:ascii="Tahoma" w:hAnsi="Tahoma" w:cs="Tahoma"/>
      <w:sz w:val="16"/>
      <w:szCs w:val="16"/>
    </w:rPr>
  </w:style>
  <w:style w:type="character" w:customStyle="1" w:styleId="af4">
    <w:name w:val="Текст выноски Знак"/>
    <w:basedOn w:val="a0"/>
    <w:link w:val="af3"/>
    <w:uiPriority w:val="99"/>
    <w:semiHidden/>
    <w:rsid w:val="002C2B1C"/>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327.wmf"/><Relationship Id="rId769" Type="http://schemas.openxmlformats.org/officeDocument/2006/relationships/oleObject" Target="embeddings/oleObject384.bin"/><Relationship Id="rId976" Type="http://schemas.openxmlformats.org/officeDocument/2006/relationships/oleObject" Target="embeddings/oleObject485.bin"/><Relationship Id="rId21" Type="http://schemas.openxmlformats.org/officeDocument/2006/relationships/image" Target="media/image6.wmf"/><Relationship Id="rId324" Type="http://schemas.openxmlformats.org/officeDocument/2006/relationships/image" Target="media/image158.wmf"/><Relationship Id="rId531" Type="http://schemas.openxmlformats.org/officeDocument/2006/relationships/image" Target="media/image258.wmf"/><Relationship Id="rId629" Type="http://schemas.openxmlformats.org/officeDocument/2006/relationships/image" Target="media/image306.wmf"/><Relationship Id="rId170" Type="http://schemas.openxmlformats.org/officeDocument/2006/relationships/oleObject" Target="embeddings/oleObject82.bin"/><Relationship Id="rId836" Type="http://schemas.openxmlformats.org/officeDocument/2006/relationships/image" Target="media/image409.wmf"/><Relationship Id="rId1021" Type="http://schemas.openxmlformats.org/officeDocument/2006/relationships/image" Target="media/image499.wmf"/><Relationship Id="rId268" Type="http://schemas.openxmlformats.org/officeDocument/2006/relationships/image" Target="media/image130.wmf"/><Relationship Id="rId475" Type="http://schemas.openxmlformats.org/officeDocument/2006/relationships/image" Target="media/image231.wmf"/><Relationship Id="rId682" Type="http://schemas.openxmlformats.org/officeDocument/2006/relationships/oleObject" Target="embeddings/oleObject340.bin"/><Relationship Id="rId903" Type="http://schemas.openxmlformats.org/officeDocument/2006/relationships/oleObject" Target="embeddings/oleObject451.bin"/><Relationship Id="rId32" Type="http://schemas.openxmlformats.org/officeDocument/2006/relationships/image" Target="media/image11.emf"/><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69.bin"/><Relationship Id="rId987" Type="http://schemas.openxmlformats.org/officeDocument/2006/relationships/image" Target="media/image482.wmf"/><Relationship Id="rId181" Type="http://schemas.openxmlformats.org/officeDocument/2006/relationships/image" Target="media/image85.wmf"/><Relationship Id="rId402" Type="http://schemas.openxmlformats.org/officeDocument/2006/relationships/oleObject" Target="embeddings/oleObject198.bin"/><Relationship Id="rId847" Type="http://schemas.openxmlformats.org/officeDocument/2006/relationships/oleObject" Target="embeddings/oleObject423.bin"/><Relationship Id="rId1032" Type="http://schemas.openxmlformats.org/officeDocument/2006/relationships/fontTable" Target="fontTable.xml"/><Relationship Id="rId279" Type="http://schemas.openxmlformats.org/officeDocument/2006/relationships/oleObject" Target="embeddings/oleObject134.bin"/><Relationship Id="rId486" Type="http://schemas.openxmlformats.org/officeDocument/2006/relationships/image" Target="media/image236.wmf"/><Relationship Id="rId693" Type="http://schemas.openxmlformats.org/officeDocument/2006/relationships/image" Target="media/image338.wmf"/><Relationship Id="rId707" Type="http://schemas.openxmlformats.org/officeDocument/2006/relationships/image" Target="media/image345.wmf"/><Relationship Id="rId914" Type="http://schemas.openxmlformats.org/officeDocument/2006/relationships/image" Target="media/image448.wmf"/><Relationship Id="rId43" Type="http://schemas.openxmlformats.org/officeDocument/2006/relationships/oleObject" Target="embeddings/oleObject18.bin"/><Relationship Id="rId139" Type="http://schemas.openxmlformats.org/officeDocument/2006/relationships/image" Target="media/image65.wmf"/><Relationship Id="rId346" Type="http://schemas.openxmlformats.org/officeDocument/2006/relationships/oleObject" Target="embeddings/oleObject168.bin"/><Relationship Id="rId553" Type="http://schemas.openxmlformats.org/officeDocument/2006/relationships/oleObject" Target="embeddings/oleObject275.bin"/><Relationship Id="rId760" Type="http://schemas.openxmlformats.org/officeDocument/2006/relationships/oleObject" Target="embeddings/oleObject379.bin"/><Relationship Id="rId998" Type="http://schemas.openxmlformats.org/officeDocument/2006/relationships/oleObject" Target="embeddings/oleObject495.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0.wmf"/><Relationship Id="rId858" Type="http://schemas.openxmlformats.org/officeDocument/2006/relationships/image" Target="media/image420.wmf"/><Relationship Id="rId497" Type="http://schemas.openxmlformats.org/officeDocument/2006/relationships/image" Target="media/image241.wmf"/><Relationship Id="rId620" Type="http://schemas.openxmlformats.org/officeDocument/2006/relationships/oleObject" Target="embeddings/oleObject309.bin"/><Relationship Id="rId718" Type="http://schemas.openxmlformats.org/officeDocument/2006/relationships/oleObject" Target="embeddings/oleObject358.bin"/><Relationship Id="rId925" Type="http://schemas.openxmlformats.org/officeDocument/2006/relationships/oleObject" Target="embeddings/oleObject462.bin"/><Relationship Id="rId357" Type="http://schemas.openxmlformats.org/officeDocument/2006/relationships/image" Target="media/image172.wmf"/><Relationship Id="rId54" Type="http://schemas.openxmlformats.org/officeDocument/2006/relationships/image" Target="media/image22.wmf"/><Relationship Id="rId217" Type="http://schemas.openxmlformats.org/officeDocument/2006/relationships/image" Target="media/image103.wmf"/><Relationship Id="rId564" Type="http://schemas.openxmlformats.org/officeDocument/2006/relationships/image" Target="media/image274.wmf"/><Relationship Id="rId771" Type="http://schemas.openxmlformats.org/officeDocument/2006/relationships/oleObject" Target="embeddings/oleObject385.bin"/><Relationship Id="rId869" Type="http://schemas.openxmlformats.org/officeDocument/2006/relationships/oleObject" Target="embeddings/oleObject434.bin"/><Relationship Id="rId424" Type="http://schemas.openxmlformats.org/officeDocument/2006/relationships/oleObject" Target="embeddings/oleObject209.bin"/><Relationship Id="rId631" Type="http://schemas.openxmlformats.org/officeDocument/2006/relationships/image" Target="media/image307.wmf"/><Relationship Id="rId729" Type="http://schemas.openxmlformats.org/officeDocument/2006/relationships/image" Target="media/image356.wmf"/><Relationship Id="rId270" Type="http://schemas.openxmlformats.org/officeDocument/2006/relationships/image" Target="media/image131.wmf"/><Relationship Id="rId936" Type="http://schemas.openxmlformats.org/officeDocument/2006/relationships/image" Target="media/image459.wmf"/><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81.bin"/><Relationship Id="rId575" Type="http://schemas.openxmlformats.org/officeDocument/2006/relationships/image" Target="media/image280.wmf"/><Relationship Id="rId782" Type="http://schemas.openxmlformats.org/officeDocument/2006/relationships/image" Target="media/image382.wmf"/><Relationship Id="rId228" Type="http://schemas.openxmlformats.org/officeDocument/2006/relationships/oleObject" Target="embeddings/oleObject110.bin"/><Relationship Id="rId435" Type="http://schemas.openxmlformats.org/officeDocument/2006/relationships/image" Target="media/image211.wmf"/><Relationship Id="rId642" Type="http://schemas.openxmlformats.org/officeDocument/2006/relationships/oleObject" Target="embeddings/oleObject320.bin"/><Relationship Id="rId281" Type="http://schemas.openxmlformats.org/officeDocument/2006/relationships/image" Target="media/image137.wmf"/><Relationship Id="rId502" Type="http://schemas.openxmlformats.org/officeDocument/2006/relationships/oleObject" Target="embeddings/oleObject249.bin"/><Relationship Id="rId947" Type="http://schemas.openxmlformats.org/officeDocument/2006/relationships/oleObject" Target="embeddings/oleObject473.bin"/><Relationship Id="rId76" Type="http://schemas.openxmlformats.org/officeDocument/2006/relationships/image" Target="media/image33.wmf"/><Relationship Id="rId141" Type="http://schemas.openxmlformats.org/officeDocument/2006/relationships/image" Target="media/image66.wmf"/><Relationship Id="rId379" Type="http://schemas.openxmlformats.org/officeDocument/2006/relationships/image" Target="media/image183.wmf"/><Relationship Id="rId586" Type="http://schemas.openxmlformats.org/officeDocument/2006/relationships/oleObject" Target="embeddings/oleObject291.bin"/><Relationship Id="rId793" Type="http://schemas.openxmlformats.org/officeDocument/2006/relationships/oleObject" Target="embeddings/oleObject396.bin"/><Relationship Id="rId807" Type="http://schemas.openxmlformats.org/officeDocument/2006/relationships/oleObject" Target="embeddings/oleObject403.bin"/><Relationship Id="rId7" Type="http://schemas.openxmlformats.org/officeDocument/2006/relationships/webSettings" Target="webSettings.xml"/><Relationship Id="rId239" Type="http://schemas.openxmlformats.org/officeDocument/2006/relationships/image" Target="media/image114.wmf"/><Relationship Id="rId446" Type="http://schemas.openxmlformats.org/officeDocument/2006/relationships/oleObject" Target="embeddings/oleObject220.bin"/><Relationship Id="rId653" Type="http://schemas.openxmlformats.org/officeDocument/2006/relationships/image" Target="media/image318.wmf"/><Relationship Id="rId292" Type="http://schemas.openxmlformats.org/officeDocument/2006/relationships/oleObject" Target="embeddings/oleObject139.bin"/><Relationship Id="rId306" Type="http://schemas.openxmlformats.org/officeDocument/2006/relationships/image" Target="media/image149.wmf"/><Relationship Id="rId860" Type="http://schemas.openxmlformats.org/officeDocument/2006/relationships/image" Target="media/image421.wmf"/><Relationship Id="rId958" Type="http://schemas.openxmlformats.org/officeDocument/2006/relationships/image" Target="media/image470.wmf"/><Relationship Id="rId87" Type="http://schemas.openxmlformats.org/officeDocument/2006/relationships/oleObject" Target="embeddings/oleObject40.bin"/><Relationship Id="rId513" Type="http://schemas.openxmlformats.org/officeDocument/2006/relationships/image" Target="media/image249.wmf"/><Relationship Id="rId597" Type="http://schemas.openxmlformats.org/officeDocument/2006/relationships/image" Target="media/image291.wmf"/><Relationship Id="rId720" Type="http://schemas.openxmlformats.org/officeDocument/2006/relationships/oleObject" Target="embeddings/oleObject359.bin"/><Relationship Id="rId818" Type="http://schemas.openxmlformats.org/officeDocument/2006/relationships/image" Target="media/image400.wmf"/><Relationship Id="rId152" Type="http://schemas.openxmlformats.org/officeDocument/2006/relationships/image" Target="media/image71.wmf"/><Relationship Id="rId457" Type="http://schemas.openxmlformats.org/officeDocument/2006/relationships/image" Target="media/image222.wmf"/><Relationship Id="rId1003" Type="http://schemas.openxmlformats.org/officeDocument/2006/relationships/image" Target="media/image490.wmf"/><Relationship Id="rId664" Type="http://schemas.openxmlformats.org/officeDocument/2006/relationships/oleObject" Target="embeddings/oleObject331.bin"/><Relationship Id="rId871" Type="http://schemas.openxmlformats.org/officeDocument/2006/relationships/oleObject" Target="embeddings/oleObject435.bin"/><Relationship Id="rId969" Type="http://schemas.openxmlformats.org/officeDocument/2006/relationships/image" Target="media/image475.wmf"/><Relationship Id="rId14" Type="http://schemas.openxmlformats.org/officeDocument/2006/relationships/oleObject" Target="embeddings/oleObject3.bin"/><Relationship Id="rId317" Type="http://schemas.openxmlformats.org/officeDocument/2006/relationships/oleObject" Target="embeddings/oleObject152.bin"/><Relationship Id="rId524" Type="http://schemas.openxmlformats.org/officeDocument/2006/relationships/oleObject" Target="embeddings/oleObject260.bin"/><Relationship Id="rId731" Type="http://schemas.openxmlformats.org/officeDocument/2006/relationships/image" Target="media/image357.wmf"/><Relationship Id="rId98" Type="http://schemas.openxmlformats.org/officeDocument/2006/relationships/oleObject" Target="embeddings/oleObject45.bin"/><Relationship Id="rId163" Type="http://schemas.openxmlformats.org/officeDocument/2006/relationships/oleObject" Target="embeddings/oleObject78.bin"/><Relationship Id="rId370" Type="http://schemas.openxmlformats.org/officeDocument/2006/relationships/oleObject" Target="embeddings/oleObject182.bin"/><Relationship Id="rId829" Type="http://schemas.openxmlformats.org/officeDocument/2006/relationships/oleObject" Target="embeddings/oleObject414.bin"/><Relationship Id="rId1014" Type="http://schemas.openxmlformats.org/officeDocument/2006/relationships/oleObject" Target="embeddings/oleObject503.bin"/><Relationship Id="rId230" Type="http://schemas.openxmlformats.org/officeDocument/2006/relationships/oleObject" Target="embeddings/oleObject111.bin"/><Relationship Id="rId468" Type="http://schemas.openxmlformats.org/officeDocument/2006/relationships/oleObject" Target="embeddings/oleObject231.bin"/><Relationship Id="rId675" Type="http://schemas.openxmlformats.org/officeDocument/2006/relationships/image" Target="media/image329.wmf"/><Relationship Id="rId882" Type="http://schemas.openxmlformats.org/officeDocument/2006/relationships/image" Target="media/image432.wmf"/><Relationship Id="rId25" Type="http://schemas.openxmlformats.org/officeDocument/2006/relationships/image" Target="media/image8.wmf"/><Relationship Id="rId328" Type="http://schemas.openxmlformats.org/officeDocument/2006/relationships/oleObject" Target="embeddings/oleObject159.bin"/><Relationship Id="rId535" Type="http://schemas.openxmlformats.org/officeDocument/2006/relationships/image" Target="media/image260.wmf"/><Relationship Id="rId742" Type="http://schemas.openxmlformats.org/officeDocument/2006/relationships/oleObject" Target="embeddings/oleObject370.bin"/><Relationship Id="rId174" Type="http://schemas.openxmlformats.org/officeDocument/2006/relationships/oleObject" Target="embeddings/oleObject84.bin"/><Relationship Id="rId381" Type="http://schemas.openxmlformats.org/officeDocument/2006/relationships/image" Target="media/image184.wmf"/><Relationship Id="rId602" Type="http://schemas.openxmlformats.org/officeDocument/2006/relationships/oleObject" Target="embeddings/oleObject299.bin"/><Relationship Id="rId1025" Type="http://schemas.openxmlformats.org/officeDocument/2006/relationships/image" Target="media/image501.wmf"/><Relationship Id="rId241" Type="http://schemas.openxmlformats.org/officeDocument/2006/relationships/image" Target="media/image115.wmf"/><Relationship Id="rId479" Type="http://schemas.openxmlformats.org/officeDocument/2006/relationships/oleObject" Target="embeddings/oleObject237.bin"/><Relationship Id="rId686" Type="http://schemas.openxmlformats.org/officeDocument/2006/relationships/oleObject" Target="embeddings/oleObject342.bin"/><Relationship Id="rId893" Type="http://schemas.openxmlformats.org/officeDocument/2006/relationships/oleObject" Target="embeddings/oleObject446.bin"/><Relationship Id="rId907" Type="http://schemas.openxmlformats.org/officeDocument/2006/relationships/oleObject" Target="embeddings/oleObject453.bin"/><Relationship Id="rId36" Type="http://schemas.openxmlformats.org/officeDocument/2006/relationships/image" Target="media/image13.wmf"/><Relationship Id="rId339" Type="http://schemas.openxmlformats.org/officeDocument/2006/relationships/image" Target="media/image165.wmf"/><Relationship Id="rId546" Type="http://schemas.openxmlformats.org/officeDocument/2006/relationships/image" Target="media/image265.wmf"/><Relationship Id="rId753" Type="http://schemas.openxmlformats.org/officeDocument/2006/relationships/image" Target="media/image368.wmf"/><Relationship Id="rId101" Type="http://schemas.openxmlformats.org/officeDocument/2006/relationships/image" Target="media/image46.wmf"/><Relationship Id="rId185" Type="http://schemas.openxmlformats.org/officeDocument/2006/relationships/image" Target="media/image87.wmf"/><Relationship Id="rId406" Type="http://schemas.openxmlformats.org/officeDocument/2006/relationships/oleObject" Target="embeddings/oleObject200.bin"/><Relationship Id="rId960" Type="http://schemas.openxmlformats.org/officeDocument/2006/relationships/image" Target="media/image471.wmf"/><Relationship Id="rId392" Type="http://schemas.openxmlformats.org/officeDocument/2006/relationships/oleObject" Target="embeddings/oleObject193.bin"/><Relationship Id="rId613" Type="http://schemas.openxmlformats.org/officeDocument/2006/relationships/oleObject" Target="embeddings/oleObject305.bin"/><Relationship Id="rId697" Type="http://schemas.openxmlformats.org/officeDocument/2006/relationships/image" Target="media/image340.wmf"/><Relationship Id="rId820" Type="http://schemas.openxmlformats.org/officeDocument/2006/relationships/image" Target="media/image401.wmf"/><Relationship Id="rId918" Type="http://schemas.openxmlformats.org/officeDocument/2006/relationships/image" Target="media/image450.wmf"/><Relationship Id="rId252" Type="http://schemas.openxmlformats.org/officeDocument/2006/relationships/image" Target="media/image121.wmf"/><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oleObject" Target="embeddings/oleObject277.bin"/><Relationship Id="rId764" Type="http://schemas.openxmlformats.org/officeDocument/2006/relationships/oleObject" Target="embeddings/oleObject381.bin"/><Relationship Id="rId971" Type="http://schemas.openxmlformats.org/officeDocument/2006/relationships/oleObject" Target="embeddings/oleObject483.bin"/><Relationship Id="rId196" Type="http://schemas.openxmlformats.org/officeDocument/2006/relationships/oleObject" Target="embeddings/oleObject94.bin"/><Relationship Id="rId417" Type="http://schemas.openxmlformats.org/officeDocument/2006/relationships/image" Target="media/image202.wmf"/><Relationship Id="rId624" Type="http://schemas.openxmlformats.org/officeDocument/2006/relationships/oleObject" Target="embeddings/oleObject311.bin"/><Relationship Id="rId831" Type="http://schemas.openxmlformats.org/officeDocument/2006/relationships/oleObject" Target="embeddings/oleObject415.bin"/><Relationship Id="rId263" Type="http://schemas.openxmlformats.org/officeDocument/2006/relationships/oleObject" Target="embeddings/oleObject126.bin"/><Relationship Id="rId470" Type="http://schemas.openxmlformats.org/officeDocument/2006/relationships/oleObject" Target="embeddings/oleObject232.bin"/><Relationship Id="rId929" Type="http://schemas.openxmlformats.org/officeDocument/2006/relationships/oleObject" Target="embeddings/oleObject464.bin"/><Relationship Id="rId58" Type="http://schemas.openxmlformats.org/officeDocument/2006/relationships/image" Target="media/image24.wmf"/><Relationship Id="rId123" Type="http://schemas.openxmlformats.org/officeDocument/2006/relationships/image" Target="media/image57.wmf"/><Relationship Id="rId330" Type="http://schemas.openxmlformats.org/officeDocument/2006/relationships/oleObject" Target="embeddings/oleObject160.bin"/><Relationship Id="rId568" Type="http://schemas.openxmlformats.org/officeDocument/2006/relationships/image" Target="media/image276.wmf"/><Relationship Id="rId775" Type="http://schemas.openxmlformats.org/officeDocument/2006/relationships/oleObject" Target="embeddings/oleObject387.bin"/><Relationship Id="rId982" Type="http://schemas.openxmlformats.org/officeDocument/2006/relationships/image" Target="media/image480.wmf"/><Relationship Id="rId428" Type="http://schemas.openxmlformats.org/officeDocument/2006/relationships/oleObject" Target="embeddings/oleObject211.bin"/><Relationship Id="rId635" Type="http://schemas.openxmlformats.org/officeDocument/2006/relationships/image" Target="media/image309.wmf"/><Relationship Id="rId842" Type="http://schemas.openxmlformats.org/officeDocument/2006/relationships/image" Target="media/image412.wmf"/><Relationship Id="rId274" Type="http://schemas.openxmlformats.org/officeDocument/2006/relationships/image" Target="media/image133.wmf"/><Relationship Id="rId481" Type="http://schemas.openxmlformats.org/officeDocument/2006/relationships/oleObject" Target="embeddings/oleObject238.bin"/><Relationship Id="rId702" Type="http://schemas.openxmlformats.org/officeDocument/2006/relationships/oleObject" Target="embeddings/oleObject350.bin"/><Relationship Id="rId69" Type="http://schemas.openxmlformats.org/officeDocument/2006/relationships/oleObject" Target="embeddings/oleObject31.bin"/><Relationship Id="rId134" Type="http://schemas.openxmlformats.org/officeDocument/2006/relationships/oleObject" Target="embeddings/oleObject63.bin"/><Relationship Id="rId579" Type="http://schemas.openxmlformats.org/officeDocument/2006/relationships/image" Target="media/image282.wmf"/><Relationship Id="rId786" Type="http://schemas.openxmlformats.org/officeDocument/2006/relationships/image" Target="media/image384.wmf"/><Relationship Id="rId993" Type="http://schemas.openxmlformats.org/officeDocument/2006/relationships/image" Target="media/image485.wmf"/><Relationship Id="rId341" Type="http://schemas.openxmlformats.org/officeDocument/2006/relationships/image" Target="media/image166.emf"/><Relationship Id="rId439" Type="http://schemas.openxmlformats.org/officeDocument/2006/relationships/image" Target="media/image213.wmf"/><Relationship Id="rId646" Type="http://schemas.openxmlformats.org/officeDocument/2006/relationships/oleObject" Target="embeddings/oleObject322.bin"/><Relationship Id="rId201" Type="http://schemas.openxmlformats.org/officeDocument/2006/relationships/image" Target="media/image95.wmf"/><Relationship Id="rId285" Type="http://schemas.openxmlformats.org/officeDocument/2006/relationships/oleObject" Target="embeddings/oleObject136.bin"/><Relationship Id="rId506" Type="http://schemas.openxmlformats.org/officeDocument/2006/relationships/oleObject" Target="embeddings/oleObject251.bin"/><Relationship Id="rId853" Type="http://schemas.openxmlformats.org/officeDocument/2006/relationships/oleObject" Target="embeddings/oleObject426.bin"/><Relationship Id="rId492" Type="http://schemas.openxmlformats.org/officeDocument/2006/relationships/image" Target="media/image239.wmf"/><Relationship Id="rId713" Type="http://schemas.openxmlformats.org/officeDocument/2006/relationships/image" Target="media/image348.wmf"/><Relationship Id="rId797" Type="http://schemas.openxmlformats.org/officeDocument/2006/relationships/oleObject" Target="embeddings/oleObject398.bin"/><Relationship Id="rId920" Type="http://schemas.openxmlformats.org/officeDocument/2006/relationships/image" Target="media/image451.wmf"/><Relationship Id="rId145" Type="http://schemas.openxmlformats.org/officeDocument/2006/relationships/image" Target="media/image68.wmf"/><Relationship Id="rId352" Type="http://schemas.openxmlformats.org/officeDocument/2006/relationships/oleObject" Target="embeddings/oleObject173.bin"/><Relationship Id="rId212" Type="http://schemas.openxmlformats.org/officeDocument/2006/relationships/oleObject" Target="embeddings/oleObject102.bin"/><Relationship Id="rId657" Type="http://schemas.openxmlformats.org/officeDocument/2006/relationships/image" Target="media/image320.wmf"/><Relationship Id="rId864" Type="http://schemas.openxmlformats.org/officeDocument/2006/relationships/image" Target="media/image423.wmf"/><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oleObject" Target="embeddings/oleObject141.bin"/><Relationship Id="rId461" Type="http://schemas.openxmlformats.org/officeDocument/2006/relationships/image" Target="media/image224.wmf"/><Relationship Id="rId517" Type="http://schemas.openxmlformats.org/officeDocument/2006/relationships/image" Target="media/image251.wmf"/><Relationship Id="rId559" Type="http://schemas.openxmlformats.org/officeDocument/2006/relationships/oleObject" Target="embeddings/oleObject278.bin"/><Relationship Id="rId724" Type="http://schemas.openxmlformats.org/officeDocument/2006/relationships/oleObject" Target="embeddings/oleObject361.bin"/><Relationship Id="rId766" Type="http://schemas.openxmlformats.org/officeDocument/2006/relationships/oleObject" Target="embeddings/oleObject382.bin"/><Relationship Id="rId931" Type="http://schemas.openxmlformats.org/officeDocument/2006/relationships/oleObject" Target="embeddings/oleObject465.bin"/><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oleObject" Target="embeddings/oleObject95.bin"/><Relationship Id="rId321" Type="http://schemas.openxmlformats.org/officeDocument/2006/relationships/oleObject" Target="embeddings/oleObject154.bin"/><Relationship Id="rId363" Type="http://schemas.openxmlformats.org/officeDocument/2006/relationships/image" Target="media/image175.wmf"/><Relationship Id="rId419" Type="http://schemas.openxmlformats.org/officeDocument/2006/relationships/image" Target="media/image203.wmf"/><Relationship Id="rId570" Type="http://schemas.openxmlformats.org/officeDocument/2006/relationships/image" Target="media/image277.wmf"/><Relationship Id="rId626" Type="http://schemas.openxmlformats.org/officeDocument/2006/relationships/oleObject" Target="embeddings/oleObject312.bin"/><Relationship Id="rId973" Type="http://schemas.openxmlformats.org/officeDocument/2006/relationships/oleObject" Target="embeddings/oleObject484.bin"/><Relationship Id="rId1007" Type="http://schemas.openxmlformats.org/officeDocument/2006/relationships/image" Target="media/image492.wmf"/><Relationship Id="rId223" Type="http://schemas.openxmlformats.org/officeDocument/2006/relationships/image" Target="media/image106.wmf"/><Relationship Id="rId430" Type="http://schemas.openxmlformats.org/officeDocument/2006/relationships/oleObject" Target="embeddings/oleObject212.bin"/><Relationship Id="rId668" Type="http://schemas.openxmlformats.org/officeDocument/2006/relationships/oleObject" Target="embeddings/oleObject333.bin"/><Relationship Id="rId833" Type="http://schemas.openxmlformats.org/officeDocument/2006/relationships/oleObject" Target="embeddings/oleObject416.bin"/><Relationship Id="rId875" Type="http://schemas.openxmlformats.org/officeDocument/2006/relationships/oleObject" Target="embeddings/oleObject437.bin"/><Relationship Id="rId18" Type="http://schemas.openxmlformats.org/officeDocument/2006/relationships/oleObject" Target="embeddings/oleObject5.bin"/><Relationship Id="rId265" Type="http://schemas.openxmlformats.org/officeDocument/2006/relationships/oleObject" Target="embeddings/oleObject127.bin"/><Relationship Id="rId472" Type="http://schemas.openxmlformats.org/officeDocument/2006/relationships/oleObject" Target="embeddings/oleObject233.bin"/><Relationship Id="rId528" Type="http://schemas.openxmlformats.org/officeDocument/2006/relationships/oleObject" Target="embeddings/oleObject262.bin"/><Relationship Id="rId735" Type="http://schemas.openxmlformats.org/officeDocument/2006/relationships/image" Target="media/image359.wmf"/><Relationship Id="rId900" Type="http://schemas.openxmlformats.org/officeDocument/2006/relationships/image" Target="media/image441.wmf"/><Relationship Id="rId942" Type="http://schemas.openxmlformats.org/officeDocument/2006/relationships/image" Target="media/image462.wmf"/><Relationship Id="rId125" Type="http://schemas.openxmlformats.org/officeDocument/2006/relationships/image" Target="media/image58.wmf"/><Relationship Id="rId167" Type="http://schemas.openxmlformats.org/officeDocument/2006/relationships/oleObject" Target="embeddings/oleObject80.bin"/><Relationship Id="rId332" Type="http://schemas.openxmlformats.org/officeDocument/2006/relationships/oleObject" Target="embeddings/oleObject161.bin"/><Relationship Id="rId374" Type="http://schemas.openxmlformats.org/officeDocument/2006/relationships/oleObject" Target="embeddings/oleObject184.bin"/><Relationship Id="rId581" Type="http://schemas.openxmlformats.org/officeDocument/2006/relationships/image" Target="media/image283.wmf"/><Relationship Id="rId777" Type="http://schemas.openxmlformats.org/officeDocument/2006/relationships/oleObject" Target="embeddings/oleObject388.bin"/><Relationship Id="rId984" Type="http://schemas.openxmlformats.org/officeDocument/2006/relationships/image" Target="media/image481.wmf"/><Relationship Id="rId1018" Type="http://schemas.openxmlformats.org/officeDocument/2006/relationships/oleObject" Target="embeddings/oleObject505.bin"/><Relationship Id="rId71" Type="http://schemas.openxmlformats.org/officeDocument/2006/relationships/oleObject" Target="embeddings/oleObject32.bin"/><Relationship Id="rId234" Type="http://schemas.openxmlformats.org/officeDocument/2006/relationships/oleObject" Target="embeddings/oleObject113.bin"/><Relationship Id="rId637" Type="http://schemas.openxmlformats.org/officeDocument/2006/relationships/image" Target="media/image310.wmf"/><Relationship Id="rId679" Type="http://schemas.openxmlformats.org/officeDocument/2006/relationships/image" Target="media/image331.wmf"/><Relationship Id="rId802" Type="http://schemas.openxmlformats.org/officeDocument/2006/relationships/image" Target="media/image392.wmf"/><Relationship Id="rId844" Type="http://schemas.openxmlformats.org/officeDocument/2006/relationships/image" Target="media/image413.wmf"/><Relationship Id="rId886" Type="http://schemas.openxmlformats.org/officeDocument/2006/relationships/image" Target="media/image434.wmf"/><Relationship Id="rId2" Type="http://schemas.openxmlformats.org/officeDocument/2006/relationships/customXml" Target="../customXml/item2.xml"/><Relationship Id="rId29" Type="http://schemas.openxmlformats.org/officeDocument/2006/relationships/oleObject" Target="embeddings/oleObject11.bin"/><Relationship Id="rId276" Type="http://schemas.openxmlformats.org/officeDocument/2006/relationships/image" Target="media/image134.wmf"/><Relationship Id="rId441" Type="http://schemas.openxmlformats.org/officeDocument/2006/relationships/image" Target="media/image214.wmf"/><Relationship Id="rId483" Type="http://schemas.openxmlformats.org/officeDocument/2006/relationships/oleObject" Target="embeddings/oleObject239.bin"/><Relationship Id="rId539" Type="http://schemas.openxmlformats.org/officeDocument/2006/relationships/image" Target="media/image262.wmf"/><Relationship Id="rId690" Type="http://schemas.openxmlformats.org/officeDocument/2006/relationships/oleObject" Target="embeddings/oleObject344.bin"/><Relationship Id="rId704" Type="http://schemas.openxmlformats.org/officeDocument/2006/relationships/oleObject" Target="embeddings/oleObject351.bin"/><Relationship Id="rId746" Type="http://schemas.openxmlformats.org/officeDocument/2006/relationships/oleObject" Target="embeddings/oleObject372.bin"/><Relationship Id="rId911" Type="http://schemas.openxmlformats.org/officeDocument/2006/relationships/oleObject" Target="embeddings/oleObject455.bin"/><Relationship Id="rId40" Type="http://schemas.openxmlformats.org/officeDocument/2006/relationships/image" Target="media/image15.wmf"/><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image" Target="media/image267.wmf"/><Relationship Id="rId788" Type="http://schemas.openxmlformats.org/officeDocument/2006/relationships/image" Target="media/image385.wmf"/><Relationship Id="rId953" Type="http://schemas.openxmlformats.org/officeDocument/2006/relationships/oleObject" Target="embeddings/oleObject476.bin"/><Relationship Id="rId995" Type="http://schemas.openxmlformats.org/officeDocument/2006/relationships/image" Target="media/image486.wmf"/><Relationship Id="rId1029" Type="http://schemas.openxmlformats.org/officeDocument/2006/relationships/image" Target="media/image503.wmf"/><Relationship Id="rId82" Type="http://schemas.openxmlformats.org/officeDocument/2006/relationships/image" Target="media/image36.wmf"/><Relationship Id="rId203" Type="http://schemas.openxmlformats.org/officeDocument/2006/relationships/image" Target="media/image96.wmf"/><Relationship Id="rId385" Type="http://schemas.openxmlformats.org/officeDocument/2006/relationships/image" Target="media/image186.wmf"/><Relationship Id="rId592" Type="http://schemas.openxmlformats.org/officeDocument/2006/relationships/oleObject" Target="embeddings/oleObject294.bin"/><Relationship Id="rId606" Type="http://schemas.openxmlformats.org/officeDocument/2006/relationships/oleObject" Target="embeddings/oleObject301.bin"/><Relationship Id="rId648" Type="http://schemas.openxmlformats.org/officeDocument/2006/relationships/oleObject" Target="embeddings/oleObject323.bin"/><Relationship Id="rId813" Type="http://schemas.openxmlformats.org/officeDocument/2006/relationships/oleObject" Target="embeddings/oleObject406.bin"/><Relationship Id="rId855" Type="http://schemas.openxmlformats.org/officeDocument/2006/relationships/oleObject" Target="embeddings/oleObject427.bin"/><Relationship Id="rId245" Type="http://schemas.openxmlformats.org/officeDocument/2006/relationships/image" Target="media/image117.wmf"/><Relationship Id="rId287" Type="http://schemas.openxmlformats.org/officeDocument/2006/relationships/oleObject" Target="embeddings/oleObject137.bin"/><Relationship Id="rId410" Type="http://schemas.openxmlformats.org/officeDocument/2006/relationships/oleObject" Target="embeddings/oleObject202.bin"/><Relationship Id="rId452" Type="http://schemas.openxmlformats.org/officeDocument/2006/relationships/oleObject" Target="embeddings/oleObject223.bin"/><Relationship Id="rId494" Type="http://schemas.openxmlformats.org/officeDocument/2006/relationships/oleObject" Target="embeddings/oleObject245.bin"/><Relationship Id="rId508" Type="http://schemas.openxmlformats.org/officeDocument/2006/relationships/oleObject" Target="embeddings/oleObject252.bin"/><Relationship Id="rId715" Type="http://schemas.openxmlformats.org/officeDocument/2006/relationships/image" Target="media/image349.wmf"/><Relationship Id="rId897" Type="http://schemas.openxmlformats.org/officeDocument/2006/relationships/oleObject" Target="embeddings/oleObject448.bin"/><Relationship Id="rId922" Type="http://schemas.openxmlformats.org/officeDocument/2006/relationships/image" Target="media/image452.wmf"/><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image" Target="media/image153.wmf"/><Relationship Id="rId354" Type="http://schemas.openxmlformats.org/officeDocument/2006/relationships/oleObject" Target="embeddings/oleObject174.bin"/><Relationship Id="rId757" Type="http://schemas.openxmlformats.org/officeDocument/2006/relationships/image" Target="media/image370.wmf"/><Relationship Id="rId799" Type="http://schemas.openxmlformats.org/officeDocument/2006/relationships/oleObject" Target="embeddings/oleObject399.bin"/><Relationship Id="rId964" Type="http://schemas.openxmlformats.org/officeDocument/2006/relationships/image" Target="media/image473.wmf"/><Relationship Id="rId51" Type="http://schemas.openxmlformats.org/officeDocument/2006/relationships/oleObject" Target="embeddings/oleObject22.bin"/><Relationship Id="rId93" Type="http://schemas.openxmlformats.org/officeDocument/2006/relationships/image" Target="media/image42.emf"/><Relationship Id="rId189" Type="http://schemas.openxmlformats.org/officeDocument/2006/relationships/image" Target="media/image89.emf"/><Relationship Id="rId396" Type="http://schemas.openxmlformats.org/officeDocument/2006/relationships/oleObject" Target="embeddings/oleObject195.bin"/><Relationship Id="rId561" Type="http://schemas.openxmlformats.org/officeDocument/2006/relationships/oleObject" Target="embeddings/oleObject279.bin"/><Relationship Id="rId617" Type="http://schemas.openxmlformats.org/officeDocument/2006/relationships/image" Target="media/image300.wmf"/><Relationship Id="rId659" Type="http://schemas.openxmlformats.org/officeDocument/2006/relationships/image" Target="media/image321.wmf"/><Relationship Id="rId824" Type="http://schemas.openxmlformats.org/officeDocument/2006/relationships/image" Target="media/image403.wmf"/><Relationship Id="rId866" Type="http://schemas.openxmlformats.org/officeDocument/2006/relationships/image" Target="media/image424.wmf"/><Relationship Id="rId214" Type="http://schemas.openxmlformats.org/officeDocument/2006/relationships/oleObject" Target="embeddings/oleObject103.bin"/><Relationship Id="rId256" Type="http://schemas.openxmlformats.org/officeDocument/2006/relationships/image" Target="media/image123.wmf"/><Relationship Id="rId298" Type="http://schemas.openxmlformats.org/officeDocument/2006/relationships/oleObject" Target="embeddings/oleObject143.bin"/><Relationship Id="rId421" Type="http://schemas.openxmlformats.org/officeDocument/2006/relationships/image" Target="media/image204.wmf"/><Relationship Id="rId463" Type="http://schemas.openxmlformats.org/officeDocument/2006/relationships/image" Target="media/image225.wmf"/><Relationship Id="rId519" Type="http://schemas.openxmlformats.org/officeDocument/2006/relationships/image" Target="media/image252.wmf"/><Relationship Id="rId670" Type="http://schemas.openxmlformats.org/officeDocument/2006/relationships/oleObject" Target="embeddings/oleObject334.bin"/><Relationship Id="rId116" Type="http://schemas.openxmlformats.org/officeDocument/2006/relationships/oleObject" Target="embeddings/oleObject54.bin"/><Relationship Id="rId158" Type="http://schemas.openxmlformats.org/officeDocument/2006/relationships/image" Target="media/image74.wmf"/><Relationship Id="rId323" Type="http://schemas.openxmlformats.org/officeDocument/2006/relationships/oleObject" Target="embeddings/oleObject156.bin"/><Relationship Id="rId530" Type="http://schemas.openxmlformats.org/officeDocument/2006/relationships/oleObject" Target="embeddings/oleObject263.bin"/><Relationship Id="rId726" Type="http://schemas.openxmlformats.org/officeDocument/2006/relationships/oleObject" Target="embeddings/oleObject362.bin"/><Relationship Id="rId768" Type="http://schemas.openxmlformats.org/officeDocument/2006/relationships/image" Target="media/image375.wmf"/><Relationship Id="rId933" Type="http://schemas.openxmlformats.org/officeDocument/2006/relationships/oleObject" Target="embeddings/oleObject466.bin"/><Relationship Id="rId975" Type="http://schemas.openxmlformats.org/officeDocument/2006/relationships/oleObject" Target="embeddings/_____Microsoft_Excel_97-20034.xls"/><Relationship Id="rId1009" Type="http://schemas.openxmlformats.org/officeDocument/2006/relationships/image" Target="media/image493.wmf"/><Relationship Id="rId20" Type="http://schemas.openxmlformats.org/officeDocument/2006/relationships/oleObject" Target="embeddings/oleObject6.bin"/><Relationship Id="rId62" Type="http://schemas.openxmlformats.org/officeDocument/2006/relationships/image" Target="media/image26.wmf"/><Relationship Id="rId365" Type="http://schemas.openxmlformats.org/officeDocument/2006/relationships/image" Target="media/image176.wmf"/><Relationship Id="rId572" Type="http://schemas.openxmlformats.org/officeDocument/2006/relationships/oleObject" Target="embeddings/oleObject284.bin"/><Relationship Id="rId628" Type="http://schemas.openxmlformats.org/officeDocument/2006/relationships/oleObject" Target="embeddings/oleObject313.bin"/><Relationship Id="rId835" Type="http://schemas.openxmlformats.org/officeDocument/2006/relationships/oleObject" Target="embeddings/oleObject417.bin"/><Relationship Id="rId225" Type="http://schemas.openxmlformats.org/officeDocument/2006/relationships/image" Target="media/image107.wmf"/><Relationship Id="rId267" Type="http://schemas.openxmlformats.org/officeDocument/2006/relationships/oleObject" Target="embeddings/oleObject128.bin"/><Relationship Id="rId432" Type="http://schemas.openxmlformats.org/officeDocument/2006/relationships/oleObject" Target="embeddings/oleObject213.bin"/><Relationship Id="rId474" Type="http://schemas.openxmlformats.org/officeDocument/2006/relationships/oleObject" Target="embeddings/oleObject234.bin"/><Relationship Id="rId877" Type="http://schemas.openxmlformats.org/officeDocument/2006/relationships/oleObject" Target="embeddings/oleObject438.bin"/><Relationship Id="rId1020" Type="http://schemas.openxmlformats.org/officeDocument/2006/relationships/oleObject" Target="embeddings/oleObject506.bin"/><Relationship Id="rId127" Type="http://schemas.openxmlformats.org/officeDocument/2006/relationships/image" Target="media/image59.wmf"/><Relationship Id="rId681" Type="http://schemas.openxmlformats.org/officeDocument/2006/relationships/image" Target="media/image332.wmf"/><Relationship Id="rId737" Type="http://schemas.openxmlformats.org/officeDocument/2006/relationships/image" Target="media/image360.wmf"/><Relationship Id="rId779" Type="http://schemas.openxmlformats.org/officeDocument/2006/relationships/oleObject" Target="embeddings/oleObject389.bin"/><Relationship Id="rId902" Type="http://schemas.openxmlformats.org/officeDocument/2006/relationships/image" Target="media/image442.wmf"/><Relationship Id="rId944" Type="http://schemas.openxmlformats.org/officeDocument/2006/relationships/image" Target="media/image463.wmf"/><Relationship Id="rId986" Type="http://schemas.openxmlformats.org/officeDocument/2006/relationships/oleObject" Target="embeddings/oleObject489.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79.wmf"/><Relationship Id="rId334" Type="http://schemas.openxmlformats.org/officeDocument/2006/relationships/oleObject" Target="embeddings/oleObject162.bin"/><Relationship Id="rId376" Type="http://schemas.openxmlformats.org/officeDocument/2006/relationships/oleObject" Target="embeddings/oleObject185.bin"/><Relationship Id="rId541" Type="http://schemas.openxmlformats.org/officeDocument/2006/relationships/image" Target="media/image263.wmf"/><Relationship Id="rId583" Type="http://schemas.openxmlformats.org/officeDocument/2006/relationships/image" Target="media/image284.wmf"/><Relationship Id="rId639" Type="http://schemas.openxmlformats.org/officeDocument/2006/relationships/image" Target="media/image311.wmf"/><Relationship Id="rId790" Type="http://schemas.openxmlformats.org/officeDocument/2006/relationships/image" Target="media/image386.wmf"/><Relationship Id="rId804" Type="http://schemas.openxmlformats.org/officeDocument/2006/relationships/image" Target="media/image393.wmf"/><Relationship Id="rId4" Type="http://schemas.openxmlformats.org/officeDocument/2006/relationships/styles" Target="style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image" Target="media/image135.wmf"/><Relationship Id="rId401" Type="http://schemas.openxmlformats.org/officeDocument/2006/relationships/image" Target="media/image194.emf"/><Relationship Id="rId443" Type="http://schemas.openxmlformats.org/officeDocument/2006/relationships/image" Target="media/image215.wmf"/><Relationship Id="rId650" Type="http://schemas.openxmlformats.org/officeDocument/2006/relationships/oleObject" Target="embeddings/oleObject324.bin"/><Relationship Id="rId846" Type="http://schemas.openxmlformats.org/officeDocument/2006/relationships/image" Target="media/image414.wmf"/><Relationship Id="rId888" Type="http://schemas.openxmlformats.org/officeDocument/2006/relationships/image" Target="media/image435.wmf"/><Relationship Id="rId1031" Type="http://schemas.openxmlformats.org/officeDocument/2006/relationships/footer" Target="footer1.xml"/><Relationship Id="rId303" Type="http://schemas.openxmlformats.org/officeDocument/2006/relationships/image" Target="media/image147.wmf"/><Relationship Id="rId485" Type="http://schemas.openxmlformats.org/officeDocument/2006/relationships/oleObject" Target="embeddings/oleObject240.bin"/><Relationship Id="rId692" Type="http://schemas.openxmlformats.org/officeDocument/2006/relationships/oleObject" Target="embeddings/oleObject345.bin"/><Relationship Id="rId706" Type="http://schemas.openxmlformats.org/officeDocument/2006/relationships/oleObject" Target="embeddings/oleObject352.bin"/><Relationship Id="rId748" Type="http://schemas.openxmlformats.org/officeDocument/2006/relationships/oleObject" Target="embeddings/oleObject373.bin"/><Relationship Id="rId913" Type="http://schemas.openxmlformats.org/officeDocument/2006/relationships/oleObject" Target="embeddings/oleObject456.bin"/><Relationship Id="rId955" Type="http://schemas.openxmlformats.org/officeDocument/2006/relationships/oleObject" Target="embeddings/oleObject477.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oleObject" Target="embeddings/oleObject65.bin"/><Relationship Id="rId345" Type="http://schemas.openxmlformats.org/officeDocument/2006/relationships/image" Target="media/image168.wmf"/><Relationship Id="rId387" Type="http://schemas.openxmlformats.org/officeDocument/2006/relationships/image" Target="media/image187.wmf"/><Relationship Id="rId510" Type="http://schemas.openxmlformats.org/officeDocument/2006/relationships/oleObject" Target="embeddings/oleObject253.bin"/><Relationship Id="rId552" Type="http://schemas.openxmlformats.org/officeDocument/2006/relationships/image" Target="media/image268.wmf"/><Relationship Id="rId594" Type="http://schemas.openxmlformats.org/officeDocument/2006/relationships/oleObject" Target="embeddings/oleObject295.bin"/><Relationship Id="rId608" Type="http://schemas.openxmlformats.org/officeDocument/2006/relationships/oleObject" Target="embeddings/oleObject302.bin"/><Relationship Id="rId815" Type="http://schemas.openxmlformats.org/officeDocument/2006/relationships/oleObject" Target="embeddings/oleObject407.bin"/><Relationship Id="rId997" Type="http://schemas.openxmlformats.org/officeDocument/2006/relationships/image" Target="media/image487.wmf"/><Relationship Id="rId191" Type="http://schemas.openxmlformats.org/officeDocument/2006/relationships/image" Target="media/image90.png"/><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oleObject" Target="embeddings/oleObject203.bin"/><Relationship Id="rId857" Type="http://schemas.openxmlformats.org/officeDocument/2006/relationships/oleObject" Target="embeddings/oleObject428.bin"/><Relationship Id="rId899" Type="http://schemas.openxmlformats.org/officeDocument/2006/relationships/oleObject" Target="embeddings/oleObject449.bin"/><Relationship Id="rId1000" Type="http://schemas.openxmlformats.org/officeDocument/2006/relationships/oleObject" Target="embeddings/oleObject496.bin"/><Relationship Id="rId107" Type="http://schemas.openxmlformats.org/officeDocument/2006/relationships/image" Target="media/image49.emf"/><Relationship Id="rId289" Type="http://schemas.openxmlformats.org/officeDocument/2006/relationships/oleObject" Target="embeddings/oleObject138.bin"/><Relationship Id="rId454" Type="http://schemas.openxmlformats.org/officeDocument/2006/relationships/oleObject" Target="embeddings/oleObject224.bin"/><Relationship Id="rId496" Type="http://schemas.openxmlformats.org/officeDocument/2006/relationships/oleObject" Target="embeddings/oleObject246.bin"/><Relationship Id="rId661" Type="http://schemas.openxmlformats.org/officeDocument/2006/relationships/image" Target="media/image322.wmf"/><Relationship Id="rId717" Type="http://schemas.openxmlformats.org/officeDocument/2006/relationships/image" Target="media/image350.wmf"/><Relationship Id="rId759" Type="http://schemas.openxmlformats.org/officeDocument/2006/relationships/image" Target="media/image371.wmf"/><Relationship Id="rId924" Type="http://schemas.openxmlformats.org/officeDocument/2006/relationships/image" Target="media/image453.wmf"/><Relationship Id="rId966" Type="http://schemas.openxmlformats.org/officeDocument/2006/relationships/image" Target="media/image474.wmf"/><Relationship Id="rId11" Type="http://schemas.openxmlformats.org/officeDocument/2006/relationships/oleObject" Target="embeddings/oleObject1.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4.wmf"/><Relationship Id="rId356" Type="http://schemas.openxmlformats.org/officeDocument/2006/relationships/oleObject" Target="embeddings/oleObject175.bin"/><Relationship Id="rId398" Type="http://schemas.openxmlformats.org/officeDocument/2006/relationships/oleObject" Target="embeddings/oleObject196.bin"/><Relationship Id="rId521" Type="http://schemas.openxmlformats.org/officeDocument/2006/relationships/image" Target="media/image253.wmf"/><Relationship Id="rId563" Type="http://schemas.openxmlformats.org/officeDocument/2006/relationships/oleObject" Target="embeddings/oleObject280.bin"/><Relationship Id="rId619" Type="http://schemas.openxmlformats.org/officeDocument/2006/relationships/image" Target="media/image301.wmf"/><Relationship Id="rId770" Type="http://schemas.openxmlformats.org/officeDocument/2006/relationships/image" Target="media/image376.wmf"/><Relationship Id="rId95" Type="http://schemas.openxmlformats.org/officeDocument/2006/relationships/image" Target="media/image43.wmf"/><Relationship Id="rId160" Type="http://schemas.openxmlformats.org/officeDocument/2006/relationships/image" Target="media/image75.wmf"/><Relationship Id="rId216" Type="http://schemas.openxmlformats.org/officeDocument/2006/relationships/oleObject" Target="embeddings/oleObject104.bin"/><Relationship Id="rId423" Type="http://schemas.openxmlformats.org/officeDocument/2006/relationships/image" Target="media/image205.wmf"/><Relationship Id="rId826" Type="http://schemas.openxmlformats.org/officeDocument/2006/relationships/image" Target="media/image404.wmf"/><Relationship Id="rId868" Type="http://schemas.openxmlformats.org/officeDocument/2006/relationships/image" Target="media/image425.wmf"/><Relationship Id="rId1011" Type="http://schemas.openxmlformats.org/officeDocument/2006/relationships/image" Target="media/image494.wmf"/><Relationship Id="rId258" Type="http://schemas.openxmlformats.org/officeDocument/2006/relationships/image" Target="media/image124.wmf"/><Relationship Id="rId465" Type="http://schemas.openxmlformats.org/officeDocument/2006/relationships/image" Target="media/image226.wmf"/><Relationship Id="rId630" Type="http://schemas.openxmlformats.org/officeDocument/2006/relationships/oleObject" Target="embeddings/oleObject314.bin"/><Relationship Id="rId672" Type="http://schemas.openxmlformats.org/officeDocument/2006/relationships/oleObject" Target="embeddings/oleObject335.bin"/><Relationship Id="rId728" Type="http://schemas.openxmlformats.org/officeDocument/2006/relationships/oleObject" Target="embeddings/oleObject363.bin"/><Relationship Id="rId935" Type="http://schemas.openxmlformats.org/officeDocument/2006/relationships/oleObject" Target="embeddings/oleObject467.bin"/><Relationship Id="rId22" Type="http://schemas.openxmlformats.org/officeDocument/2006/relationships/oleObject" Target="embeddings/oleObject7.bin"/><Relationship Id="rId64" Type="http://schemas.openxmlformats.org/officeDocument/2006/relationships/image" Target="media/image27.wmf"/><Relationship Id="rId118" Type="http://schemas.openxmlformats.org/officeDocument/2006/relationships/oleObject" Target="embeddings/oleObject55.bin"/><Relationship Id="rId325" Type="http://schemas.openxmlformats.org/officeDocument/2006/relationships/oleObject" Target="embeddings/oleObject157.bin"/><Relationship Id="rId367" Type="http://schemas.openxmlformats.org/officeDocument/2006/relationships/image" Target="media/image177.wmf"/><Relationship Id="rId532" Type="http://schemas.openxmlformats.org/officeDocument/2006/relationships/oleObject" Target="embeddings/oleObject264.bin"/><Relationship Id="rId574" Type="http://schemas.openxmlformats.org/officeDocument/2006/relationships/oleObject" Target="embeddings/oleObject285.bin"/><Relationship Id="rId977" Type="http://schemas.openxmlformats.org/officeDocument/2006/relationships/image" Target="media/image478.wmf"/><Relationship Id="rId171" Type="http://schemas.openxmlformats.org/officeDocument/2006/relationships/image" Target="media/image80.wmf"/><Relationship Id="rId227" Type="http://schemas.openxmlformats.org/officeDocument/2006/relationships/image" Target="media/image108.wmf"/><Relationship Id="rId781" Type="http://schemas.openxmlformats.org/officeDocument/2006/relationships/oleObject" Target="embeddings/oleObject390.bin"/><Relationship Id="rId837" Type="http://schemas.openxmlformats.org/officeDocument/2006/relationships/oleObject" Target="embeddings/oleObject418.bin"/><Relationship Id="rId879" Type="http://schemas.openxmlformats.org/officeDocument/2006/relationships/oleObject" Target="embeddings/oleObject439.bin"/><Relationship Id="rId1022" Type="http://schemas.openxmlformats.org/officeDocument/2006/relationships/oleObject" Target="embeddings/oleObject507.bin"/><Relationship Id="rId269" Type="http://schemas.openxmlformats.org/officeDocument/2006/relationships/oleObject" Target="embeddings/oleObject129.bin"/><Relationship Id="rId434" Type="http://schemas.openxmlformats.org/officeDocument/2006/relationships/oleObject" Target="embeddings/oleObject214.bin"/><Relationship Id="rId476" Type="http://schemas.openxmlformats.org/officeDocument/2006/relationships/oleObject" Target="embeddings/oleObject235.bin"/><Relationship Id="rId641" Type="http://schemas.openxmlformats.org/officeDocument/2006/relationships/image" Target="media/image312.wmf"/><Relationship Id="rId683" Type="http://schemas.openxmlformats.org/officeDocument/2006/relationships/image" Target="media/image333.wmf"/><Relationship Id="rId739" Type="http://schemas.openxmlformats.org/officeDocument/2006/relationships/image" Target="media/image361.wmf"/><Relationship Id="rId890" Type="http://schemas.openxmlformats.org/officeDocument/2006/relationships/image" Target="media/image436.wmf"/><Relationship Id="rId904" Type="http://schemas.openxmlformats.org/officeDocument/2006/relationships/image" Target="media/image443.wmf"/><Relationship Id="rId33" Type="http://schemas.openxmlformats.org/officeDocument/2006/relationships/oleObject" Target="embeddings/oleObject13.bin"/><Relationship Id="rId129" Type="http://schemas.openxmlformats.org/officeDocument/2006/relationships/image" Target="media/image60.wmf"/><Relationship Id="rId280" Type="http://schemas.openxmlformats.org/officeDocument/2006/relationships/image" Target="media/image136.wmf"/><Relationship Id="rId336" Type="http://schemas.openxmlformats.org/officeDocument/2006/relationships/oleObject" Target="embeddings/oleObject163.bin"/><Relationship Id="rId501" Type="http://schemas.openxmlformats.org/officeDocument/2006/relationships/image" Target="media/image243.wmf"/><Relationship Id="rId543" Type="http://schemas.openxmlformats.org/officeDocument/2006/relationships/oleObject" Target="embeddings/oleObject270.bin"/><Relationship Id="rId946" Type="http://schemas.openxmlformats.org/officeDocument/2006/relationships/image" Target="media/image464.wmf"/><Relationship Id="rId988" Type="http://schemas.openxmlformats.org/officeDocument/2006/relationships/oleObject" Target="embeddings/oleObject490.bin"/><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6.bin"/><Relationship Id="rId403" Type="http://schemas.openxmlformats.org/officeDocument/2006/relationships/image" Target="media/image195.wmf"/><Relationship Id="rId585" Type="http://schemas.openxmlformats.org/officeDocument/2006/relationships/image" Target="media/image285.wmf"/><Relationship Id="rId750" Type="http://schemas.openxmlformats.org/officeDocument/2006/relationships/oleObject" Target="embeddings/oleObject374.bin"/><Relationship Id="rId792" Type="http://schemas.openxmlformats.org/officeDocument/2006/relationships/image" Target="media/image387.wmf"/><Relationship Id="rId806" Type="http://schemas.openxmlformats.org/officeDocument/2006/relationships/image" Target="media/image394.wmf"/><Relationship Id="rId848" Type="http://schemas.openxmlformats.org/officeDocument/2006/relationships/image" Target="media/image415.wmf"/><Relationship Id="rId1033" Type="http://schemas.openxmlformats.org/officeDocument/2006/relationships/theme" Target="theme/theme1.xml"/><Relationship Id="rId6" Type="http://schemas.openxmlformats.org/officeDocument/2006/relationships/settings" Target="settings.xml"/><Relationship Id="rId238" Type="http://schemas.openxmlformats.org/officeDocument/2006/relationships/oleObject" Target="embeddings/oleObject115.bin"/><Relationship Id="rId445" Type="http://schemas.openxmlformats.org/officeDocument/2006/relationships/image" Target="media/image216.wmf"/><Relationship Id="rId487" Type="http://schemas.openxmlformats.org/officeDocument/2006/relationships/oleObject" Target="embeddings/oleObject241.bin"/><Relationship Id="rId610" Type="http://schemas.openxmlformats.org/officeDocument/2006/relationships/oleObject" Target="embeddings/oleObject303.bin"/><Relationship Id="rId652" Type="http://schemas.openxmlformats.org/officeDocument/2006/relationships/oleObject" Target="embeddings/oleObject325.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oleObject" Target="embeddings/oleObject457.bin"/><Relationship Id="rId291" Type="http://schemas.openxmlformats.org/officeDocument/2006/relationships/image" Target="media/image143.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54.bin"/><Relationship Id="rId957" Type="http://schemas.openxmlformats.org/officeDocument/2006/relationships/oleObject" Target="embeddings/oleObject478.bin"/><Relationship Id="rId999" Type="http://schemas.openxmlformats.org/officeDocument/2006/relationships/image" Target="media/image488.wmf"/><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72.bin"/><Relationship Id="rId389" Type="http://schemas.openxmlformats.org/officeDocument/2006/relationships/image" Target="media/image188.wmf"/><Relationship Id="rId554" Type="http://schemas.openxmlformats.org/officeDocument/2006/relationships/image" Target="media/image269.wmf"/><Relationship Id="rId596" Type="http://schemas.openxmlformats.org/officeDocument/2006/relationships/oleObject" Target="embeddings/oleObject296.bin"/><Relationship Id="rId761" Type="http://schemas.openxmlformats.org/officeDocument/2006/relationships/image" Target="media/image372.png"/><Relationship Id="rId817" Type="http://schemas.openxmlformats.org/officeDocument/2006/relationships/oleObject" Target="embeddings/oleObject408.bin"/><Relationship Id="rId859" Type="http://schemas.openxmlformats.org/officeDocument/2006/relationships/oleObject" Target="embeddings/oleObject429.bin"/><Relationship Id="rId1002" Type="http://schemas.openxmlformats.org/officeDocument/2006/relationships/oleObject" Target="embeddings/oleObject497.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oleObject" Target="embeddings/oleObject204.bin"/><Relationship Id="rId456" Type="http://schemas.openxmlformats.org/officeDocument/2006/relationships/oleObject" Target="embeddings/oleObject225.bin"/><Relationship Id="rId498" Type="http://schemas.openxmlformats.org/officeDocument/2006/relationships/oleObject" Target="embeddings/oleObject247.bin"/><Relationship Id="rId621" Type="http://schemas.openxmlformats.org/officeDocument/2006/relationships/image" Target="media/image302.wmf"/><Relationship Id="rId663" Type="http://schemas.openxmlformats.org/officeDocument/2006/relationships/image" Target="media/image323.wmf"/><Relationship Id="rId870" Type="http://schemas.openxmlformats.org/officeDocument/2006/relationships/image" Target="media/image426.wmf"/><Relationship Id="rId13" Type="http://schemas.openxmlformats.org/officeDocument/2006/relationships/image" Target="media/image2.wmf"/><Relationship Id="rId109" Type="http://schemas.openxmlformats.org/officeDocument/2006/relationships/image" Target="media/image50.wmf"/><Relationship Id="rId260" Type="http://schemas.openxmlformats.org/officeDocument/2006/relationships/image" Target="media/image126.wmf"/><Relationship Id="rId316" Type="http://schemas.openxmlformats.org/officeDocument/2006/relationships/image" Target="media/image155.wmf"/><Relationship Id="rId523" Type="http://schemas.openxmlformats.org/officeDocument/2006/relationships/image" Target="media/image254.wmf"/><Relationship Id="rId719" Type="http://schemas.openxmlformats.org/officeDocument/2006/relationships/image" Target="media/image351.wmf"/><Relationship Id="rId926" Type="http://schemas.openxmlformats.org/officeDocument/2006/relationships/image" Target="media/image454.wmf"/><Relationship Id="rId968" Type="http://schemas.openxmlformats.org/officeDocument/2006/relationships/oleObject" Target="embeddings/oleObject482.bin"/><Relationship Id="rId55" Type="http://schemas.openxmlformats.org/officeDocument/2006/relationships/oleObject" Target="embeddings/oleObject24.bin"/><Relationship Id="rId97" Type="http://schemas.openxmlformats.org/officeDocument/2006/relationships/image" Target="media/image44.wmf"/><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oleObject" Target="embeddings/oleObject281.bin"/><Relationship Id="rId730" Type="http://schemas.openxmlformats.org/officeDocument/2006/relationships/oleObject" Target="embeddings/oleObject364.bin"/><Relationship Id="rId772" Type="http://schemas.openxmlformats.org/officeDocument/2006/relationships/image" Target="media/image377.wmf"/><Relationship Id="rId828" Type="http://schemas.openxmlformats.org/officeDocument/2006/relationships/image" Target="media/image405.wmf"/><Relationship Id="rId1013" Type="http://schemas.openxmlformats.org/officeDocument/2006/relationships/image" Target="media/image495.wmf"/><Relationship Id="rId162" Type="http://schemas.openxmlformats.org/officeDocument/2006/relationships/image" Target="media/image76.wmf"/><Relationship Id="rId218" Type="http://schemas.openxmlformats.org/officeDocument/2006/relationships/oleObject" Target="embeddings/oleObject105.bin"/><Relationship Id="rId425" Type="http://schemas.openxmlformats.org/officeDocument/2006/relationships/image" Target="media/image206.wmf"/><Relationship Id="rId467" Type="http://schemas.openxmlformats.org/officeDocument/2006/relationships/image" Target="media/image227.wmf"/><Relationship Id="rId632" Type="http://schemas.openxmlformats.org/officeDocument/2006/relationships/oleObject" Target="embeddings/oleObject315.bin"/><Relationship Id="rId271" Type="http://schemas.openxmlformats.org/officeDocument/2006/relationships/oleObject" Target="embeddings/oleObject130.bin"/><Relationship Id="rId674" Type="http://schemas.openxmlformats.org/officeDocument/2006/relationships/oleObject" Target="embeddings/oleObject336.bin"/><Relationship Id="rId881" Type="http://schemas.openxmlformats.org/officeDocument/2006/relationships/oleObject" Target="embeddings/oleObject440.bin"/><Relationship Id="rId937" Type="http://schemas.openxmlformats.org/officeDocument/2006/relationships/oleObject" Target="embeddings/oleObject468.bin"/><Relationship Id="rId979" Type="http://schemas.openxmlformats.org/officeDocument/2006/relationships/image" Target="media/image479.wmf"/><Relationship Id="rId24" Type="http://schemas.openxmlformats.org/officeDocument/2006/relationships/oleObject" Target="embeddings/oleObject8.bin"/><Relationship Id="rId66" Type="http://schemas.openxmlformats.org/officeDocument/2006/relationships/image" Target="media/image28.wmf"/><Relationship Id="rId131" Type="http://schemas.openxmlformats.org/officeDocument/2006/relationships/image" Target="media/image61.wmf"/><Relationship Id="rId327" Type="http://schemas.openxmlformats.org/officeDocument/2006/relationships/image" Target="media/image159.wmf"/><Relationship Id="rId369" Type="http://schemas.openxmlformats.org/officeDocument/2006/relationships/image" Target="media/image178.wmf"/><Relationship Id="rId534" Type="http://schemas.openxmlformats.org/officeDocument/2006/relationships/oleObject" Target="embeddings/oleObject265.bin"/><Relationship Id="rId576" Type="http://schemas.openxmlformats.org/officeDocument/2006/relationships/oleObject" Target="embeddings/oleObject286.bin"/><Relationship Id="rId741" Type="http://schemas.openxmlformats.org/officeDocument/2006/relationships/image" Target="media/image362.wmf"/><Relationship Id="rId783" Type="http://schemas.openxmlformats.org/officeDocument/2006/relationships/oleObject" Target="embeddings/oleObject391.bin"/><Relationship Id="rId839" Type="http://schemas.openxmlformats.org/officeDocument/2006/relationships/oleObject" Target="embeddings/oleObject419.bin"/><Relationship Id="rId990" Type="http://schemas.openxmlformats.org/officeDocument/2006/relationships/oleObject" Target="embeddings/oleObject491.bin"/><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87.bin"/><Relationship Id="rId436" Type="http://schemas.openxmlformats.org/officeDocument/2006/relationships/oleObject" Target="embeddings/oleObject215.bin"/><Relationship Id="rId601" Type="http://schemas.openxmlformats.org/officeDocument/2006/relationships/image" Target="media/image293.wmf"/><Relationship Id="rId643" Type="http://schemas.openxmlformats.org/officeDocument/2006/relationships/image" Target="media/image313.wmf"/><Relationship Id="rId1024" Type="http://schemas.openxmlformats.org/officeDocument/2006/relationships/oleObject" Target="embeddings/oleObject508.bin"/><Relationship Id="rId240" Type="http://schemas.openxmlformats.org/officeDocument/2006/relationships/oleObject" Target="embeddings/oleObject116.bin"/><Relationship Id="rId478" Type="http://schemas.openxmlformats.org/officeDocument/2006/relationships/oleObject" Target="embeddings/oleObject236.bin"/><Relationship Id="rId685" Type="http://schemas.openxmlformats.org/officeDocument/2006/relationships/image" Target="media/image334.wmf"/><Relationship Id="rId850" Type="http://schemas.openxmlformats.org/officeDocument/2006/relationships/image" Target="media/image416.wmf"/><Relationship Id="rId892" Type="http://schemas.openxmlformats.org/officeDocument/2006/relationships/image" Target="media/image437.wmf"/><Relationship Id="rId906" Type="http://schemas.openxmlformats.org/officeDocument/2006/relationships/image" Target="media/image444.wmf"/><Relationship Id="rId948" Type="http://schemas.openxmlformats.org/officeDocument/2006/relationships/image" Target="media/image465.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135.bin"/><Relationship Id="rId338" Type="http://schemas.openxmlformats.org/officeDocument/2006/relationships/oleObject" Target="embeddings/oleObject164.bin"/><Relationship Id="rId503" Type="http://schemas.openxmlformats.org/officeDocument/2006/relationships/image" Target="media/image244.wmf"/><Relationship Id="rId545" Type="http://schemas.openxmlformats.org/officeDocument/2006/relationships/oleObject" Target="embeddings/oleObject271.bin"/><Relationship Id="rId587" Type="http://schemas.openxmlformats.org/officeDocument/2006/relationships/image" Target="media/image286.wmf"/><Relationship Id="rId710" Type="http://schemas.openxmlformats.org/officeDocument/2006/relationships/oleObject" Target="embeddings/oleObject354.bin"/><Relationship Id="rId752" Type="http://schemas.openxmlformats.org/officeDocument/2006/relationships/oleObject" Target="embeddings/oleObject375.bin"/><Relationship Id="rId808" Type="http://schemas.openxmlformats.org/officeDocument/2006/relationships/image" Target="media/image395.wmf"/><Relationship Id="rId8" Type="http://schemas.openxmlformats.org/officeDocument/2006/relationships/footnotes" Target="footnotes.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image" Target="media/image217.wmf"/><Relationship Id="rId612" Type="http://schemas.openxmlformats.org/officeDocument/2006/relationships/oleObject" Target="embeddings/oleObject304.bin"/><Relationship Id="rId794" Type="http://schemas.openxmlformats.org/officeDocument/2006/relationships/image" Target="media/image388.wmf"/><Relationship Id="rId251" Type="http://schemas.openxmlformats.org/officeDocument/2006/relationships/image" Target="media/image120.wmf"/><Relationship Id="rId489" Type="http://schemas.openxmlformats.org/officeDocument/2006/relationships/oleObject" Target="embeddings/oleObject242.bin"/><Relationship Id="rId654" Type="http://schemas.openxmlformats.org/officeDocument/2006/relationships/oleObject" Target="embeddings/oleObject326.bin"/><Relationship Id="rId696" Type="http://schemas.openxmlformats.org/officeDocument/2006/relationships/oleObject" Target="embeddings/oleObject347.bin"/><Relationship Id="rId861" Type="http://schemas.openxmlformats.org/officeDocument/2006/relationships/oleObject" Target="embeddings/oleObject430.bin"/><Relationship Id="rId917" Type="http://schemas.openxmlformats.org/officeDocument/2006/relationships/oleObject" Target="embeddings/oleObject458.bin"/><Relationship Id="rId959" Type="http://schemas.openxmlformats.org/officeDocument/2006/relationships/oleObject" Target="embeddings/oleObject479.bin"/><Relationship Id="rId46" Type="http://schemas.openxmlformats.org/officeDocument/2006/relationships/image" Target="media/image18.wmf"/><Relationship Id="rId293" Type="http://schemas.openxmlformats.org/officeDocument/2006/relationships/image" Target="media/image144.wmf"/><Relationship Id="rId307" Type="http://schemas.openxmlformats.org/officeDocument/2006/relationships/image" Target="media/image150.wmf"/><Relationship Id="rId349" Type="http://schemas.openxmlformats.org/officeDocument/2006/relationships/oleObject" Target="embeddings/oleObject170.bin"/><Relationship Id="rId514" Type="http://schemas.openxmlformats.org/officeDocument/2006/relationships/oleObject" Target="embeddings/oleObject255.bin"/><Relationship Id="rId556" Type="http://schemas.openxmlformats.org/officeDocument/2006/relationships/image" Target="media/image270.wmf"/><Relationship Id="rId721" Type="http://schemas.openxmlformats.org/officeDocument/2006/relationships/image" Target="media/image352.wmf"/><Relationship Id="rId763" Type="http://schemas.openxmlformats.org/officeDocument/2006/relationships/image" Target="media/image373.wmf"/><Relationship Id="rId88" Type="http://schemas.openxmlformats.org/officeDocument/2006/relationships/image" Target="media/image39.wmf"/><Relationship Id="rId111" Type="http://schemas.openxmlformats.org/officeDocument/2006/relationships/image" Target="media/image51.wmf"/><Relationship Id="rId153" Type="http://schemas.openxmlformats.org/officeDocument/2006/relationships/oleObject" Target="embeddings/oleObject73.bin"/><Relationship Id="rId195" Type="http://schemas.openxmlformats.org/officeDocument/2006/relationships/image" Target="media/image92.emf"/><Relationship Id="rId209" Type="http://schemas.openxmlformats.org/officeDocument/2006/relationships/image" Target="media/image99.wmf"/><Relationship Id="rId360" Type="http://schemas.openxmlformats.org/officeDocument/2006/relationships/oleObject" Target="embeddings/oleObject177.bin"/><Relationship Id="rId416" Type="http://schemas.openxmlformats.org/officeDocument/2006/relationships/oleObject" Target="embeddings/oleObject205.bin"/><Relationship Id="rId598" Type="http://schemas.openxmlformats.org/officeDocument/2006/relationships/oleObject" Target="embeddings/oleObject297.bin"/><Relationship Id="rId819" Type="http://schemas.openxmlformats.org/officeDocument/2006/relationships/oleObject" Target="embeddings/oleObject409.bin"/><Relationship Id="rId970" Type="http://schemas.openxmlformats.org/officeDocument/2006/relationships/oleObject" Target="embeddings/_____Microsoft_Excel_97-20033.xls"/><Relationship Id="rId1004" Type="http://schemas.openxmlformats.org/officeDocument/2006/relationships/oleObject" Target="embeddings/oleObject498.bin"/><Relationship Id="rId220" Type="http://schemas.openxmlformats.org/officeDocument/2006/relationships/oleObject" Target="embeddings/oleObject106.bin"/><Relationship Id="rId458" Type="http://schemas.openxmlformats.org/officeDocument/2006/relationships/oleObject" Target="embeddings/oleObject226.bin"/><Relationship Id="rId623" Type="http://schemas.openxmlformats.org/officeDocument/2006/relationships/image" Target="media/image303.wmf"/><Relationship Id="rId665" Type="http://schemas.openxmlformats.org/officeDocument/2006/relationships/image" Target="media/image324.wmf"/><Relationship Id="rId830" Type="http://schemas.openxmlformats.org/officeDocument/2006/relationships/image" Target="media/image406.wmf"/><Relationship Id="rId872" Type="http://schemas.openxmlformats.org/officeDocument/2006/relationships/image" Target="media/image427.wmf"/><Relationship Id="rId928" Type="http://schemas.openxmlformats.org/officeDocument/2006/relationships/image" Target="media/image455.wmf"/><Relationship Id="rId15" Type="http://schemas.openxmlformats.org/officeDocument/2006/relationships/image" Target="media/image3.wmf"/><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image" Target="media/image156.wmf"/><Relationship Id="rId525" Type="http://schemas.openxmlformats.org/officeDocument/2006/relationships/image" Target="media/image255.wmf"/><Relationship Id="rId567" Type="http://schemas.openxmlformats.org/officeDocument/2006/relationships/oleObject" Target="embeddings/oleObject282.bin"/><Relationship Id="rId732" Type="http://schemas.openxmlformats.org/officeDocument/2006/relationships/oleObject" Target="embeddings/oleObject365.bin"/><Relationship Id="rId99" Type="http://schemas.openxmlformats.org/officeDocument/2006/relationships/image" Target="media/image45.wmf"/><Relationship Id="rId122" Type="http://schemas.openxmlformats.org/officeDocument/2006/relationships/oleObject" Target="embeddings/oleObject57.bin"/><Relationship Id="rId164" Type="http://schemas.openxmlformats.org/officeDocument/2006/relationships/image" Target="media/image77.emf"/><Relationship Id="rId371" Type="http://schemas.openxmlformats.org/officeDocument/2006/relationships/image" Target="media/image179.wmf"/><Relationship Id="rId774" Type="http://schemas.openxmlformats.org/officeDocument/2006/relationships/image" Target="media/image378.wmf"/><Relationship Id="rId981" Type="http://schemas.openxmlformats.org/officeDocument/2006/relationships/oleObject" Target="embeddings/oleObject487.bin"/><Relationship Id="rId1015" Type="http://schemas.openxmlformats.org/officeDocument/2006/relationships/image" Target="media/image496.wmf"/><Relationship Id="rId427" Type="http://schemas.openxmlformats.org/officeDocument/2006/relationships/image" Target="media/image207.wmf"/><Relationship Id="rId469" Type="http://schemas.openxmlformats.org/officeDocument/2006/relationships/image" Target="media/image228.wmf"/><Relationship Id="rId634" Type="http://schemas.openxmlformats.org/officeDocument/2006/relationships/oleObject" Target="embeddings/oleObject316.bin"/><Relationship Id="rId676" Type="http://schemas.openxmlformats.org/officeDocument/2006/relationships/oleObject" Target="embeddings/oleObject337.bin"/><Relationship Id="rId841" Type="http://schemas.openxmlformats.org/officeDocument/2006/relationships/oleObject" Target="embeddings/oleObject420.bin"/><Relationship Id="rId883" Type="http://schemas.openxmlformats.org/officeDocument/2006/relationships/oleObject" Target="embeddings/oleObject441.bin"/><Relationship Id="rId26" Type="http://schemas.openxmlformats.org/officeDocument/2006/relationships/oleObject" Target="embeddings/oleObject9.bin"/><Relationship Id="rId231" Type="http://schemas.openxmlformats.org/officeDocument/2006/relationships/image" Target="media/image110.wmf"/><Relationship Id="rId273" Type="http://schemas.openxmlformats.org/officeDocument/2006/relationships/oleObject" Target="embeddings/oleObject131.bin"/><Relationship Id="rId329" Type="http://schemas.openxmlformats.org/officeDocument/2006/relationships/image" Target="media/image160.emf"/><Relationship Id="rId480" Type="http://schemas.openxmlformats.org/officeDocument/2006/relationships/image" Target="media/image233.wmf"/><Relationship Id="rId536" Type="http://schemas.openxmlformats.org/officeDocument/2006/relationships/oleObject" Target="embeddings/oleObject266.bin"/><Relationship Id="rId701" Type="http://schemas.openxmlformats.org/officeDocument/2006/relationships/image" Target="media/image342.wmf"/><Relationship Id="rId939" Type="http://schemas.openxmlformats.org/officeDocument/2006/relationships/oleObject" Target="embeddings/oleObject469.bin"/><Relationship Id="rId68" Type="http://schemas.openxmlformats.org/officeDocument/2006/relationships/image" Target="media/image29.wmf"/><Relationship Id="rId133" Type="http://schemas.openxmlformats.org/officeDocument/2006/relationships/image" Target="media/image62.wmf"/><Relationship Id="rId175" Type="http://schemas.openxmlformats.org/officeDocument/2006/relationships/image" Target="media/image82.png"/><Relationship Id="rId340" Type="http://schemas.openxmlformats.org/officeDocument/2006/relationships/oleObject" Target="embeddings/oleObject165.bin"/><Relationship Id="rId578" Type="http://schemas.openxmlformats.org/officeDocument/2006/relationships/oleObject" Target="embeddings/oleObject287.bin"/><Relationship Id="rId743" Type="http://schemas.openxmlformats.org/officeDocument/2006/relationships/image" Target="media/image363.wmf"/><Relationship Id="rId785" Type="http://schemas.openxmlformats.org/officeDocument/2006/relationships/oleObject" Target="embeddings/oleObject392.bin"/><Relationship Id="rId950" Type="http://schemas.openxmlformats.org/officeDocument/2006/relationships/image" Target="media/image466.wmf"/><Relationship Id="rId992" Type="http://schemas.openxmlformats.org/officeDocument/2006/relationships/oleObject" Target="embeddings/oleObject492.bin"/><Relationship Id="rId1026" Type="http://schemas.openxmlformats.org/officeDocument/2006/relationships/oleObject" Target="embeddings/oleObject509.bin"/><Relationship Id="rId200" Type="http://schemas.openxmlformats.org/officeDocument/2006/relationships/oleObject" Target="embeddings/oleObject96.bin"/><Relationship Id="rId382" Type="http://schemas.openxmlformats.org/officeDocument/2006/relationships/oleObject" Target="embeddings/oleObject188.bin"/><Relationship Id="rId438" Type="http://schemas.openxmlformats.org/officeDocument/2006/relationships/oleObject" Target="embeddings/oleObject216.bin"/><Relationship Id="rId603" Type="http://schemas.openxmlformats.org/officeDocument/2006/relationships/image" Target="media/image294.wmf"/><Relationship Id="rId645" Type="http://schemas.openxmlformats.org/officeDocument/2006/relationships/image" Target="media/image314.wmf"/><Relationship Id="rId687" Type="http://schemas.openxmlformats.org/officeDocument/2006/relationships/image" Target="media/image335.wmf"/><Relationship Id="rId810" Type="http://schemas.openxmlformats.org/officeDocument/2006/relationships/image" Target="media/image396.wmf"/><Relationship Id="rId852" Type="http://schemas.openxmlformats.org/officeDocument/2006/relationships/image" Target="media/image417.wmf"/><Relationship Id="rId908" Type="http://schemas.openxmlformats.org/officeDocument/2006/relationships/image" Target="media/image445.wmf"/><Relationship Id="rId242" Type="http://schemas.openxmlformats.org/officeDocument/2006/relationships/oleObject" Target="embeddings/oleObject117.bin"/><Relationship Id="rId284" Type="http://schemas.openxmlformats.org/officeDocument/2006/relationships/image" Target="media/image139.wmf"/><Relationship Id="rId491" Type="http://schemas.openxmlformats.org/officeDocument/2006/relationships/oleObject" Target="embeddings/oleObject243.bin"/><Relationship Id="rId505" Type="http://schemas.openxmlformats.org/officeDocument/2006/relationships/image" Target="media/image245.wmf"/><Relationship Id="rId712" Type="http://schemas.openxmlformats.org/officeDocument/2006/relationships/oleObject" Target="embeddings/oleObject355.bin"/><Relationship Id="rId894" Type="http://schemas.openxmlformats.org/officeDocument/2006/relationships/image" Target="media/image438.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272.bin"/><Relationship Id="rId589" Type="http://schemas.openxmlformats.org/officeDocument/2006/relationships/image" Target="media/image287.wmf"/><Relationship Id="rId754" Type="http://schemas.openxmlformats.org/officeDocument/2006/relationships/oleObject" Target="embeddings/oleObject376.bin"/><Relationship Id="rId796" Type="http://schemas.openxmlformats.org/officeDocument/2006/relationships/image" Target="media/image389.wmf"/><Relationship Id="rId961" Type="http://schemas.openxmlformats.org/officeDocument/2006/relationships/oleObject" Target="embeddings/oleObject480.bin"/><Relationship Id="rId90" Type="http://schemas.openxmlformats.org/officeDocument/2006/relationships/image" Target="media/image40.wmf"/><Relationship Id="rId186" Type="http://schemas.openxmlformats.org/officeDocument/2006/relationships/oleObject" Target="embeddings/oleObject89.bin"/><Relationship Id="rId351" Type="http://schemas.openxmlformats.org/officeDocument/2006/relationships/oleObject" Target="embeddings/oleObject172.bin"/><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image" Target="media/image218.wmf"/><Relationship Id="rId614" Type="http://schemas.openxmlformats.org/officeDocument/2006/relationships/oleObject" Target="embeddings/oleObject306.bin"/><Relationship Id="rId656" Type="http://schemas.openxmlformats.org/officeDocument/2006/relationships/oleObject" Target="embeddings/oleObject327.bin"/><Relationship Id="rId821" Type="http://schemas.openxmlformats.org/officeDocument/2006/relationships/oleObject" Target="embeddings/oleObject410.bin"/><Relationship Id="rId863" Type="http://schemas.openxmlformats.org/officeDocument/2006/relationships/oleObject" Target="embeddings/oleObject431.bin"/><Relationship Id="rId211" Type="http://schemas.openxmlformats.org/officeDocument/2006/relationships/image" Target="media/image100.wmf"/><Relationship Id="rId253" Type="http://schemas.openxmlformats.org/officeDocument/2006/relationships/oleObject" Target="embeddings/oleObject122.bin"/><Relationship Id="rId295" Type="http://schemas.openxmlformats.org/officeDocument/2006/relationships/image" Target="media/image145.wmf"/><Relationship Id="rId309" Type="http://schemas.openxmlformats.org/officeDocument/2006/relationships/oleObject" Target="embeddings/oleObject148.bin"/><Relationship Id="rId460" Type="http://schemas.openxmlformats.org/officeDocument/2006/relationships/oleObject" Target="embeddings/oleObject227.bin"/><Relationship Id="rId516" Type="http://schemas.openxmlformats.org/officeDocument/2006/relationships/oleObject" Target="embeddings/oleObject256.bin"/><Relationship Id="rId698" Type="http://schemas.openxmlformats.org/officeDocument/2006/relationships/oleObject" Target="embeddings/oleObject348.bin"/><Relationship Id="rId919" Type="http://schemas.openxmlformats.org/officeDocument/2006/relationships/oleObject" Target="embeddings/oleObject459.bin"/><Relationship Id="rId48" Type="http://schemas.openxmlformats.org/officeDocument/2006/relationships/image" Target="media/image19.wmf"/><Relationship Id="rId113" Type="http://schemas.openxmlformats.org/officeDocument/2006/relationships/image" Target="media/image52.wmf"/><Relationship Id="rId320" Type="http://schemas.openxmlformats.org/officeDocument/2006/relationships/image" Target="media/image157.emf"/><Relationship Id="rId558" Type="http://schemas.openxmlformats.org/officeDocument/2006/relationships/image" Target="media/image271.wmf"/><Relationship Id="rId723" Type="http://schemas.openxmlformats.org/officeDocument/2006/relationships/image" Target="media/image353.wmf"/><Relationship Id="rId765" Type="http://schemas.openxmlformats.org/officeDocument/2006/relationships/image" Target="media/image374.wmf"/><Relationship Id="rId930" Type="http://schemas.openxmlformats.org/officeDocument/2006/relationships/image" Target="media/image456.wmf"/><Relationship Id="rId972" Type="http://schemas.openxmlformats.org/officeDocument/2006/relationships/image" Target="media/image476.wmf"/><Relationship Id="rId1006" Type="http://schemas.openxmlformats.org/officeDocument/2006/relationships/oleObject" Target="embeddings/oleObject499.bin"/><Relationship Id="rId155" Type="http://schemas.openxmlformats.org/officeDocument/2006/relationships/oleObject" Target="embeddings/oleObject74.bin"/><Relationship Id="rId197" Type="http://schemas.openxmlformats.org/officeDocument/2006/relationships/image" Target="media/image93.wmf"/><Relationship Id="rId362" Type="http://schemas.openxmlformats.org/officeDocument/2006/relationships/oleObject" Target="embeddings/oleObject178.bin"/><Relationship Id="rId418" Type="http://schemas.openxmlformats.org/officeDocument/2006/relationships/oleObject" Target="embeddings/oleObject206.bin"/><Relationship Id="rId625" Type="http://schemas.openxmlformats.org/officeDocument/2006/relationships/image" Target="media/image304.wmf"/><Relationship Id="rId832" Type="http://schemas.openxmlformats.org/officeDocument/2006/relationships/image" Target="media/image407.wmf"/><Relationship Id="rId222" Type="http://schemas.openxmlformats.org/officeDocument/2006/relationships/oleObject" Target="embeddings/oleObject107.bin"/><Relationship Id="rId264" Type="http://schemas.openxmlformats.org/officeDocument/2006/relationships/image" Target="media/image128.wmf"/><Relationship Id="rId471" Type="http://schemas.openxmlformats.org/officeDocument/2006/relationships/image" Target="media/image229.wmf"/><Relationship Id="rId667" Type="http://schemas.openxmlformats.org/officeDocument/2006/relationships/image" Target="media/image325.wmf"/><Relationship Id="rId874" Type="http://schemas.openxmlformats.org/officeDocument/2006/relationships/image" Target="media/image428.wmf"/><Relationship Id="rId17" Type="http://schemas.openxmlformats.org/officeDocument/2006/relationships/image" Target="media/image4.wmf"/><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image" Target="media/image256.wmf"/><Relationship Id="rId569" Type="http://schemas.openxmlformats.org/officeDocument/2006/relationships/oleObject" Target="embeddings/oleObject283.bin"/><Relationship Id="rId734" Type="http://schemas.openxmlformats.org/officeDocument/2006/relationships/oleObject" Target="embeddings/oleObject366.bin"/><Relationship Id="rId776" Type="http://schemas.openxmlformats.org/officeDocument/2006/relationships/image" Target="media/image379.wmf"/><Relationship Id="rId941" Type="http://schemas.openxmlformats.org/officeDocument/2006/relationships/oleObject" Target="embeddings/oleObject470.bin"/><Relationship Id="rId983" Type="http://schemas.openxmlformats.org/officeDocument/2006/relationships/oleObject" Target="embeddings/oleObject488.bin"/><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image" Target="media/image161.wmf"/><Relationship Id="rId373" Type="http://schemas.openxmlformats.org/officeDocument/2006/relationships/image" Target="media/image180.wmf"/><Relationship Id="rId429" Type="http://schemas.openxmlformats.org/officeDocument/2006/relationships/image" Target="media/image208.wmf"/><Relationship Id="rId580" Type="http://schemas.openxmlformats.org/officeDocument/2006/relationships/oleObject" Target="embeddings/oleObject288.bin"/><Relationship Id="rId636" Type="http://schemas.openxmlformats.org/officeDocument/2006/relationships/oleObject" Target="embeddings/oleObject317.bin"/><Relationship Id="rId801" Type="http://schemas.openxmlformats.org/officeDocument/2006/relationships/oleObject" Target="embeddings/oleObject400.bin"/><Relationship Id="rId1017" Type="http://schemas.openxmlformats.org/officeDocument/2006/relationships/image" Target="media/image497.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7.bin"/><Relationship Id="rId678" Type="http://schemas.openxmlformats.org/officeDocument/2006/relationships/oleObject" Target="embeddings/oleObject338.bin"/><Relationship Id="rId843" Type="http://schemas.openxmlformats.org/officeDocument/2006/relationships/oleObject" Target="embeddings/oleObject421.bin"/><Relationship Id="rId885" Type="http://schemas.openxmlformats.org/officeDocument/2006/relationships/oleObject" Target="embeddings/oleObject442.bin"/><Relationship Id="rId28" Type="http://schemas.openxmlformats.org/officeDocument/2006/relationships/oleObject" Target="embeddings/oleObject10.bin"/><Relationship Id="rId275" Type="http://schemas.openxmlformats.org/officeDocument/2006/relationships/oleObject" Target="embeddings/oleObject132.bin"/><Relationship Id="rId300" Type="http://schemas.openxmlformats.org/officeDocument/2006/relationships/oleObject" Target="embeddings/oleObject145.bin"/><Relationship Id="rId482" Type="http://schemas.openxmlformats.org/officeDocument/2006/relationships/image" Target="media/image234.wmf"/><Relationship Id="rId538" Type="http://schemas.openxmlformats.org/officeDocument/2006/relationships/oleObject" Target="embeddings/oleObject267.bin"/><Relationship Id="rId703" Type="http://schemas.openxmlformats.org/officeDocument/2006/relationships/image" Target="media/image343.wmf"/><Relationship Id="rId745" Type="http://schemas.openxmlformats.org/officeDocument/2006/relationships/image" Target="media/image364.wmf"/><Relationship Id="rId910" Type="http://schemas.openxmlformats.org/officeDocument/2006/relationships/image" Target="media/image446.wmf"/><Relationship Id="rId952" Type="http://schemas.openxmlformats.org/officeDocument/2006/relationships/image" Target="media/image467.wmf"/><Relationship Id="rId81" Type="http://schemas.openxmlformats.org/officeDocument/2006/relationships/oleObject" Target="embeddings/oleObject37.bin"/><Relationship Id="rId135" Type="http://schemas.openxmlformats.org/officeDocument/2006/relationships/image" Target="media/image63.wmf"/><Relationship Id="rId177" Type="http://schemas.openxmlformats.org/officeDocument/2006/relationships/image" Target="media/image83.emf"/><Relationship Id="rId342" Type="http://schemas.openxmlformats.org/officeDocument/2006/relationships/oleObject" Target="embeddings/oleObject166.bin"/><Relationship Id="rId384" Type="http://schemas.openxmlformats.org/officeDocument/2006/relationships/oleObject" Target="embeddings/oleObject189.bin"/><Relationship Id="rId591" Type="http://schemas.openxmlformats.org/officeDocument/2006/relationships/image" Target="media/image288.wmf"/><Relationship Id="rId605" Type="http://schemas.openxmlformats.org/officeDocument/2006/relationships/image" Target="media/image295.wmf"/><Relationship Id="rId787" Type="http://schemas.openxmlformats.org/officeDocument/2006/relationships/oleObject" Target="embeddings/oleObject393.bin"/><Relationship Id="rId812" Type="http://schemas.openxmlformats.org/officeDocument/2006/relationships/image" Target="media/image397.wmf"/><Relationship Id="rId994" Type="http://schemas.openxmlformats.org/officeDocument/2006/relationships/oleObject" Target="embeddings/oleObject493.bin"/><Relationship Id="rId1028" Type="http://schemas.openxmlformats.org/officeDocument/2006/relationships/oleObject" Target="embeddings/oleObject510.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image" Target="media/image315.wmf"/><Relationship Id="rId689" Type="http://schemas.openxmlformats.org/officeDocument/2006/relationships/image" Target="media/image336.wmf"/><Relationship Id="rId854" Type="http://schemas.openxmlformats.org/officeDocument/2006/relationships/image" Target="media/image418.wmf"/><Relationship Id="rId896" Type="http://schemas.openxmlformats.org/officeDocument/2006/relationships/image" Target="media/image439.wmf"/><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image" Target="media/image219.wmf"/><Relationship Id="rId493" Type="http://schemas.openxmlformats.org/officeDocument/2006/relationships/oleObject" Target="embeddings/oleObject244.bin"/><Relationship Id="rId507" Type="http://schemas.openxmlformats.org/officeDocument/2006/relationships/image" Target="media/image246.wmf"/><Relationship Id="rId549" Type="http://schemas.openxmlformats.org/officeDocument/2006/relationships/oleObject" Target="embeddings/oleObject273.bin"/><Relationship Id="rId714" Type="http://schemas.openxmlformats.org/officeDocument/2006/relationships/oleObject" Target="embeddings/oleObject356.bin"/><Relationship Id="rId756" Type="http://schemas.openxmlformats.org/officeDocument/2006/relationships/oleObject" Target="embeddings/oleObject377.bin"/><Relationship Id="rId921" Type="http://schemas.openxmlformats.org/officeDocument/2006/relationships/oleObject" Target="embeddings/oleObject460.bin"/><Relationship Id="rId50" Type="http://schemas.openxmlformats.org/officeDocument/2006/relationships/image" Target="media/image20.wmf"/><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oleObject" Target="embeddings/oleObject149.bin"/><Relationship Id="rId353" Type="http://schemas.openxmlformats.org/officeDocument/2006/relationships/image" Target="media/image170.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image" Target="media/image272.wmf"/><Relationship Id="rId798" Type="http://schemas.openxmlformats.org/officeDocument/2006/relationships/image" Target="media/image390.wmf"/><Relationship Id="rId963" Type="http://schemas.openxmlformats.org/officeDocument/2006/relationships/oleObject" Target="embeddings/_____Microsoft_Excel_97-20031.xls"/><Relationship Id="rId92" Type="http://schemas.openxmlformats.org/officeDocument/2006/relationships/image" Target="media/image41.png"/><Relationship Id="rId213" Type="http://schemas.openxmlformats.org/officeDocument/2006/relationships/image" Target="media/image101.wmf"/><Relationship Id="rId420" Type="http://schemas.openxmlformats.org/officeDocument/2006/relationships/oleObject" Target="embeddings/oleObject207.bin"/><Relationship Id="rId616" Type="http://schemas.openxmlformats.org/officeDocument/2006/relationships/oleObject" Target="embeddings/oleObject307.bin"/><Relationship Id="rId658" Type="http://schemas.openxmlformats.org/officeDocument/2006/relationships/oleObject" Target="embeddings/oleObject328.bin"/><Relationship Id="rId823" Type="http://schemas.openxmlformats.org/officeDocument/2006/relationships/oleObject" Target="embeddings/oleObject411.bin"/><Relationship Id="rId865" Type="http://schemas.openxmlformats.org/officeDocument/2006/relationships/oleObject" Target="embeddings/oleObject432.bin"/><Relationship Id="rId255" Type="http://schemas.openxmlformats.org/officeDocument/2006/relationships/oleObject" Target="embeddings/oleObject123.bin"/><Relationship Id="rId297" Type="http://schemas.openxmlformats.org/officeDocument/2006/relationships/oleObject" Target="embeddings/oleObject142.bin"/><Relationship Id="rId462" Type="http://schemas.openxmlformats.org/officeDocument/2006/relationships/oleObject" Target="embeddings/oleObject228.bin"/><Relationship Id="rId518" Type="http://schemas.openxmlformats.org/officeDocument/2006/relationships/oleObject" Target="embeddings/oleObject257.bin"/><Relationship Id="rId725" Type="http://schemas.openxmlformats.org/officeDocument/2006/relationships/image" Target="media/image354.wmf"/><Relationship Id="rId932" Type="http://schemas.openxmlformats.org/officeDocument/2006/relationships/image" Target="media/image457.wmf"/><Relationship Id="rId115" Type="http://schemas.openxmlformats.org/officeDocument/2006/relationships/image" Target="media/image53.wmf"/><Relationship Id="rId157" Type="http://schemas.openxmlformats.org/officeDocument/2006/relationships/oleObject" Target="embeddings/oleObject75.bin"/><Relationship Id="rId322" Type="http://schemas.openxmlformats.org/officeDocument/2006/relationships/oleObject" Target="embeddings/oleObject155.bin"/><Relationship Id="rId364" Type="http://schemas.openxmlformats.org/officeDocument/2006/relationships/oleObject" Target="embeddings/oleObject179.bin"/><Relationship Id="rId767" Type="http://schemas.openxmlformats.org/officeDocument/2006/relationships/oleObject" Target="embeddings/oleObject383.bin"/><Relationship Id="rId974" Type="http://schemas.openxmlformats.org/officeDocument/2006/relationships/image" Target="media/image477.wmf"/><Relationship Id="rId1008" Type="http://schemas.openxmlformats.org/officeDocument/2006/relationships/oleObject" Target="embeddings/oleObject500.bin"/><Relationship Id="rId61" Type="http://schemas.openxmlformats.org/officeDocument/2006/relationships/oleObject" Target="embeddings/oleObject27.bin"/><Relationship Id="rId199" Type="http://schemas.openxmlformats.org/officeDocument/2006/relationships/image" Target="media/image94.wmf"/><Relationship Id="rId571" Type="http://schemas.openxmlformats.org/officeDocument/2006/relationships/image" Target="media/image278.wmf"/><Relationship Id="rId627" Type="http://schemas.openxmlformats.org/officeDocument/2006/relationships/image" Target="media/image305.wmf"/><Relationship Id="rId669" Type="http://schemas.openxmlformats.org/officeDocument/2006/relationships/image" Target="media/image326.wmf"/><Relationship Id="rId834" Type="http://schemas.openxmlformats.org/officeDocument/2006/relationships/image" Target="media/image408.wmf"/><Relationship Id="rId876" Type="http://schemas.openxmlformats.org/officeDocument/2006/relationships/image" Target="media/image429.wmf"/><Relationship Id="rId19" Type="http://schemas.openxmlformats.org/officeDocument/2006/relationships/image" Target="media/image5.wmf"/><Relationship Id="rId224" Type="http://schemas.openxmlformats.org/officeDocument/2006/relationships/oleObject" Target="embeddings/oleObject108.bin"/><Relationship Id="rId266" Type="http://schemas.openxmlformats.org/officeDocument/2006/relationships/image" Target="media/image129.wmf"/><Relationship Id="rId431" Type="http://schemas.openxmlformats.org/officeDocument/2006/relationships/image" Target="media/image209.wmf"/><Relationship Id="rId473" Type="http://schemas.openxmlformats.org/officeDocument/2006/relationships/image" Target="media/image230.wmf"/><Relationship Id="rId529" Type="http://schemas.openxmlformats.org/officeDocument/2006/relationships/image" Target="media/image257.wmf"/><Relationship Id="rId680" Type="http://schemas.openxmlformats.org/officeDocument/2006/relationships/oleObject" Target="embeddings/oleObject339.bin"/><Relationship Id="rId736" Type="http://schemas.openxmlformats.org/officeDocument/2006/relationships/oleObject" Target="embeddings/oleObject367.bin"/><Relationship Id="rId901" Type="http://schemas.openxmlformats.org/officeDocument/2006/relationships/oleObject" Target="embeddings/oleObject450.bin"/><Relationship Id="rId30" Type="http://schemas.openxmlformats.org/officeDocument/2006/relationships/image" Target="media/image10.wmf"/><Relationship Id="rId126" Type="http://schemas.openxmlformats.org/officeDocument/2006/relationships/oleObject" Target="embeddings/oleObject59.bin"/><Relationship Id="rId168" Type="http://schemas.openxmlformats.org/officeDocument/2006/relationships/oleObject" Target="embeddings/oleObject81.bin"/><Relationship Id="rId333" Type="http://schemas.openxmlformats.org/officeDocument/2006/relationships/image" Target="media/image162.wmf"/><Relationship Id="rId540" Type="http://schemas.openxmlformats.org/officeDocument/2006/relationships/oleObject" Target="embeddings/oleObject268.bin"/><Relationship Id="rId778" Type="http://schemas.openxmlformats.org/officeDocument/2006/relationships/image" Target="media/image380.wmf"/><Relationship Id="rId943" Type="http://schemas.openxmlformats.org/officeDocument/2006/relationships/oleObject" Target="embeddings/oleObject471.bin"/><Relationship Id="rId985" Type="http://schemas.openxmlformats.org/officeDocument/2006/relationships/oleObject" Target="embeddings/_____Microsoft_Excel_97-20036.xls"/><Relationship Id="rId1019" Type="http://schemas.openxmlformats.org/officeDocument/2006/relationships/image" Target="media/image498.wmf"/><Relationship Id="rId72" Type="http://schemas.openxmlformats.org/officeDocument/2006/relationships/image" Target="media/image31.wmf"/><Relationship Id="rId375" Type="http://schemas.openxmlformats.org/officeDocument/2006/relationships/image" Target="media/image181.wmf"/><Relationship Id="rId582" Type="http://schemas.openxmlformats.org/officeDocument/2006/relationships/oleObject" Target="embeddings/oleObject289.bin"/><Relationship Id="rId638" Type="http://schemas.openxmlformats.org/officeDocument/2006/relationships/oleObject" Target="embeddings/oleObject318.bin"/><Relationship Id="rId803" Type="http://schemas.openxmlformats.org/officeDocument/2006/relationships/oleObject" Target="embeddings/oleObject401.bin"/><Relationship Id="rId845" Type="http://schemas.openxmlformats.org/officeDocument/2006/relationships/oleObject" Target="embeddings/oleObject422.bin"/><Relationship Id="rId1030" Type="http://schemas.openxmlformats.org/officeDocument/2006/relationships/oleObject" Target="embeddings/oleObject511.bin"/><Relationship Id="rId3" Type="http://schemas.openxmlformats.org/officeDocument/2006/relationships/numbering" Target="numbering.xml"/><Relationship Id="rId235" Type="http://schemas.openxmlformats.org/officeDocument/2006/relationships/image" Target="media/image112.wmf"/><Relationship Id="rId277" Type="http://schemas.openxmlformats.org/officeDocument/2006/relationships/oleObject" Target="embeddings/oleObject133.bin"/><Relationship Id="rId400" Type="http://schemas.openxmlformats.org/officeDocument/2006/relationships/oleObject" Target="embeddings/oleObject197.bin"/><Relationship Id="rId442" Type="http://schemas.openxmlformats.org/officeDocument/2006/relationships/oleObject" Target="embeddings/oleObject218.bin"/><Relationship Id="rId484" Type="http://schemas.openxmlformats.org/officeDocument/2006/relationships/image" Target="media/image235.wmf"/><Relationship Id="rId705" Type="http://schemas.openxmlformats.org/officeDocument/2006/relationships/image" Target="media/image344.wmf"/><Relationship Id="rId887" Type="http://schemas.openxmlformats.org/officeDocument/2006/relationships/oleObject" Target="embeddings/oleObject443.bin"/><Relationship Id="rId137" Type="http://schemas.openxmlformats.org/officeDocument/2006/relationships/image" Target="media/image64.wmf"/><Relationship Id="rId302" Type="http://schemas.openxmlformats.org/officeDocument/2006/relationships/oleObject" Target="embeddings/oleObject146.bin"/><Relationship Id="rId344" Type="http://schemas.openxmlformats.org/officeDocument/2006/relationships/oleObject" Target="embeddings/oleObject167.bin"/><Relationship Id="rId691" Type="http://schemas.openxmlformats.org/officeDocument/2006/relationships/image" Target="media/image337.wmf"/><Relationship Id="rId747" Type="http://schemas.openxmlformats.org/officeDocument/2006/relationships/image" Target="media/image365.wmf"/><Relationship Id="rId789" Type="http://schemas.openxmlformats.org/officeDocument/2006/relationships/oleObject" Target="embeddings/oleObject394.bin"/><Relationship Id="rId912" Type="http://schemas.openxmlformats.org/officeDocument/2006/relationships/image" Target="media/image447.wmf"/><Relationship Id="rId954" Type="http://schemas.openxmlformats.org/officeDocument/2006/relationships/image" Target="media/image468.wmf"/><Relationship Id="rId996" Type="http://schemas.openxmlformats.org/officeDocument/2006/relationships/oleObject" Target="embeddings/oleObject494.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4.wmf"/><Relationship Id="rId386" Type="http://schemas.openxmlformats.org/officeDocument/2006/relationships/oleObject" Target="embeddings/oleObject190.bin"/><Relationship Id="rId551" Type="http://schemas.openxmlformats.org/officeDocument/2006/relationships/oleObject" Target="embeddings/oleObject274.bin"/><Relationship Id="rId593" Type="http://schemas.openxmlformats.org/officeDocument/2006/relationships/image" Target="media/image289.wmf"/><Relationship Id="rId607" Type="http://schemas.openxmlformats.org/officeDocument/2006/relationships/image" Target="media/image296.wmf"/><Relationship Id="rId649" Type="http://schemas.openxmlformats.org/officeDocument/2006/relationships/image" Target="media/image316.wmf"/><Relationship Id="rId814" Type="http://schemas.openxmlformats.org/officeDocument/2006/relationships/image" Target="media/image398.wmf"/><Relationship Id="rId856" Type="http://schemas.openxmlformats.org/officeDocument/2006/relationships/image" Target="media/image419.wmf"/><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image" Target="media/image141.wmf"/><Relationship Id="rId411" Type="http://schemas.openxmlformats.org/officeDocument/2006/relationships/image" Target="media/image199.wmf"/><Relationship Id="rId453" Type="http://schemas.openxmlformats.org/officeDocument/2006/relationships/image" Target="media/image220.wmf"/><Relationship Id="rId509" Type="http://schemas.openxmlformats.org/officeDocument/2006/relationships/image" Target="media/image247.wmf"/><Relationship Id="rId660" Type="http://schemas.openxmlformats.org/officeDocument/2006/relationships/oleObject" Target="embeddings/oleObject329.bin"/><Relationship Id="rId898" Type="http://schemas.openxmlformats.org/officeDocument/2006/relationships/image" Target="media/image440.wmf"/><Relationship Id="rId106" Type="http://schemas.openxmlformats.org/officeDocument/2006/relationships/oleObject" Target="embeddings/oleObject49.bin"/><Relationship Id="rId313" Type="http://schemas.openxmlformats.org/officeDocument/2006/relationships/oleObject" Target="embeddings/oleObject150.bin"/><Relationship Id="rId495" Type="http://schemas.openxmlformats.org/officeDocument/2006/relationships/image" Target="media/image240.wmf"/><Relationship Id="rId716" Type="http://schemas.openxmlformats.org/officeDocument/2006/relationships/oleObject" Target="embeddings/oleObject357.bin"/><Relationship Id="rId758" Type="http://schemas.openxmlformats.org/officeDocument/2006/relationships/oleObject" Target="embeddings/oleObject378.bin"/><Relationship Id="rId923" Type="http://schemas.openxmlformats.org/officeDocument/2006/relationships/oleObject" Target="embeddings/oleObject461.bin"/><Relationship Id="rId965" Type="http://schemas.openxmlformats.org/officeDocument/2006/relationships/oleObject" Target="embeddings/oleObject481.bin"/><Relationship Id="rId10" Type="http://schemas.openxmlformats.org/officeDocument/2006/relationships/image" Target="media/image1.wmf"/><Relationship Id="rId52" Type="http://schemas.openxmlformats.org/officeDocument/2006/relationships/image" Target="media/image21.wmf"/><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1.wmf"/><Relationship Id="rId397" Type="http://schemas.openxmlformats.org/officeDocument/2006/relationships/image" Target="media/image192.wmf"/><Relationship Id="rId520" Type="http://schemas.openxmlformats.org/officeDocument/2006/relationships/oleObject" Target="embeddings/oleObject258.bin"/><Relationship Id="rId562" Type="http://schemas.openxmlformats.org/officeDocument/2006/relationships/image" Target="media/image273.wmf"/><Relationship Id="rId618" Type="http://schemas.openxmlformats.org/officeDocument/2006/relationships/oleObject" Target="embeddings/oleObject308.bin"/><Relationship Id="rId825" Type="http://schemas.openxmlformats.org/officeDocument/2006/relationships/oleObject" Target="embeddings/oleObject412.bin"/><Relationship Id="rId215" Type="http://schemas.openxmlformats.org/officeDocument/2006/relationships/image" Target="media/image102.wmf"/><Relationship Id="rId257" Type="http://schemas.openxmlformats.org/officeDocument/2006/relationships/oleObject" Target="embeddings/oleObject124.bin"/><Relationship Id="rId422" Type="http://schemas.openxmlformats.org/officeDocument/2006/relationships/oleObject" Target="embeddings/oleObject208.bin"/><Relationship Id="rId464" Type="http://schemas.openxmlformats.org/officeDocument/2006/relationships/oleObject" Target="embeddings/oleObject229.bin"/><Relationship Id="rId867" Type="http://schemas.openxmlformats.org/officeDocument/2006/relationships/oleObject" Target="embeddings/oleObject433.bin"/><Relationship Id="rId1010" Type="http://schemas.openxmlformats.org/officeDocument/2006/relationships/oleObject" Target="embeddings/oleObject501.bin"/><Relationship Id="rId299" Type="http://schemas.openxmlformats.org/officeDocument/2006/relationships/oleObject" Target="embeddings/oleObject144.bin"/><Relationship Id="rId727" Type="http://schemas.openxmlformats.org/officeDocument/2006/relationships/image" Target="media/image355.wmf"/><Relationship Id="rId934" Type="http://schemas.openxmlformats.org/officeDocument/2006/relationships/image" Target="media/image458.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80.bin"/><Relationship Id="rId573" Type="http://schemas.openxmlformats.org/officeDocument/2006/relationships/image" Target="media/image279.wmf"/><Relationship Id="rId780" Type="http://schemas.openxmlformats.org/officeDocument/2006/relationships/image" Target="media/image381.wmf"/><Relationship Id="rId226" Type="http://schemas.openxmlformats.org/officeDocument/2006/relationships/oleObject" Target="embeddings/oleObject109.bin"/><Relationship Id="rId433" Type="http://schemas.openxmlformats.org/officeDocument/2006/relationships/image" Target="media/image210.wmf"/><Relationship Id="rId878" Type="http://schemas.openxmlformats.org/officeDocument/2006/relationships/image" Target="media/image430.wmf"/><Relationship Id="rId640" Type="http://schemas.openxmlformats.org/officeDocument/2006/relationships/oleObject" Target="embeddings/oleObject319.bin"/><Relationship Id="rId738" Type="http://schemas.openxmlformats.org/officeDocument/2006/relationships/oleObject" Target="embeddings/oleObject368.bin"/><Relationship Id="rId945" Type="http://schemas.openxmlformats.org/officeDocument/2006/relationships/oleObject" Target="embeddings/oleObject472.bin"/><Relationship Id="rId74" Type="http://schemas.openxmlformats.org/officeDocument/2006/relationships/image" Target="media/image32.wmf"/><Relationship Id="rId377" Type="http://schemas.openxmlformats.org/officeDocument/2006/relationships/image" Target="media/image182.wmf"/><Relationship Id="rId500" Type="http://schemas.openxmlformats.org/officeDocument/2006/relationships/oleObject" Target="embeddings/oleObject248.bin"/><Relationship Id="rId584" Type="http://schemas.openxmlformats.org/officeDocument/2006/relationships/oleObject" Target="embeddings/oleObject290.bin"/><Relationship Id="rId805" Type="http://schemas.openxmlformats.org/officeDocument/2006/relationships/oleObject" Target="embeddings/oleObject402.bin"/><Relationship Id="rId5" Type="http://schemas.microsoft.com/office/2007/relationships/stylesWithEffects" Target="stylesWithEffects.xml"/><Relationship Id="rId237" Type="http://schemas.openxmlformats.org/officeDocument/2006/relationships/image" Target="media/image113.wmf"/><Relationship Id="rId791" Type="http://schemas.openxmlformats.org/officeDocument/2006/relationships/oleObject" Target="embeddings/oleObject395.bin"/><Relationship Id="rId889" Type="http://schemas.openxmlformats.org/officeDocument/2006/relationships/oleObject" Target="embeddings/oleObject444.bin"/><Relationship Id="rId444" Type="http://schemas.openxmlformats.org/officeDocument/2006/relationships/oleObject" Target="embeddings/oleObject219.bin"/><Relationship Id="rId651" Type="http://schemas.openxmlformats.org/officeDocument/2006/relationships/image" Target="media/image317.wmf"/><Relationship Id="rId749" Type="http://schemas.openxmlformats.org/officeDocument/2006/relationships/image" Target="media/image366.wmf"/><Relationship Id="rId290" Type="http://schemas.openxmlformats.org/officeDocument/2006/relationships/image" Target="media/image142.wmf"/><Relationship Id="rId304" Type="http://schemas.openxmlformats.org/officeDocument/2006/relationships/oleObject" Target="embeddings/oleObject147.bin"/><Relationship Id="rId388" Type="http://schemas.openxmlformats.org/officeDocument/2006/relationships/oleObject" Target="embeddings/oleObject191.bin"/><Relationship Id="rId511" Type="http://schemas.openxmlformats.org/officeDocument/2006/relationships/image" Target="media/image248.wmf"/><Relationship Id="rId609" Type="http://schemas.openxmlformats.org/officeDocument/2006/relationships/image" Target="media/image297.wmf"/><Relationship Id="rId956" Type="http://schemas.openxmlformats.org/officeDocument/2006/relationships/image" Target="media/image469.wmf"/><Relationship Id="rId85" Type="http://schemas.openxmlformats.org/officeDocument/2006/relationships/oleObject" Target="embeddings/oleObject39.bin"/><Relationship Id="rId150" Type="http://schemas.openxmlformats.org/officeDocument/2006/relationships/image" Target="media/image70.wmf"/><Relationship Id="rId595" Type="http://schemas.openxmlformats.org/officeDocument/2006/relationships/image" Target="media/image290.wmf"/><Relationship Id="rId816" Type="http://schemas.openxmlformats.org/officeDocument/2006/relationships/image" Target="media/image399.wmf"/><Relationship Id="rId1001" Type="http://schemas.openxmlformats.org/officeDocument/2006/relationships/image" Target="media/image489.wmf"/><Relationship Id="rId248" Type="http://schemas.openxmlformats.org/officeDocument/2006/relationships/oleObject" Target="embeddings/oleObject120.bin"/><Relationship Id="rId455" Type="http://schemas.openxmlformats.org/officeDocument/2006/relationships/image" Target="media/image221.wmf"/><Relationship Id="rId662" Type="http://schemas.openxmlformats.org/officeDocument/2006/relationships/oleObject" Target="embeddings/oleObject330.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1.bin"/><Relationship Id="rId522" Type="http://schemas.openxmlformats.org/officeDocument/2006/relationships/oleObject" Target="embeddings/oleObject259.bin"/><Relationship Id="rId967" Type="http://schemas.openxmlformats.org/officeDocument/2006/relationships/oleObject" Target="embeddings/_____Microsoft_Excel_97-20032.xls"/><Relationship Id="rId96" Type="http://schemas.openxmlformats.org/officeDocument/2006/relationships/oleObject" Target="embeddings/oleObject44.bin"/><Relationship Id="rId161" Type="http://schemas.openxmlformats.org/officeDocument/2006/relationships/oleObject" Target="embeddings/oleObject77.bin"/><Relationship Id="rId399" Type="http://schemas.openxmlformats.org/officeDocument/2006/relationships/image" Target="media/image193.wmf"/><Relationship Id="rId827" Type="http://schemas.openxmlformats.org/officeDocument/2006/relationships/oleObject" Target="embeddings/oleObject413.bin"/><Relationship Id="rId1012" Type="http://schemas.openxmlformats.org/officeDocument/2006/relationships/oleObject" Target="embeddings/oleObject502.bin"/><Relationship Id="rId259" Type="http://schemas.openxmlformats.org/officeDocument/2006/relationships/image" Target="media/image125.wmf"/><Relationship Id="rId466" Type="http://schemas.openxmlformats.org/officeDocument/2006/relationships/oleObject" Target="embeddings/oleObject230.bin"/><Relationship Id="rId673" Type="http://schemas.openxmlformats.org/officeDocument/2006/relationships/image" Target="media/image328.wmf"/><Relationship Id="rId880" Type="http://schemas.openxmlformats.org/officeDocument/2006/relationships/image" Target="media/image431.wmf"/><Relationship Id="rId23" Type="http://schemas.openxmlformats.org/officeDocument/2006/relationships/image" Target="media/image7.wmf"/><Relationship Id="rId119" Type="http://schemas.openxmlformats.org/officeDocument/2006/relationships/image" Target="media/image55.wmf"/><Relationship Id="rId326" Type="http://schemas.openxmlformats.org/officeDocument/2006/relationships/oleObject" Target="embeddings/oleObject158.bin"/><Relationship Id="rId533" Type="http://schemas.openxmlformats.org/officeDocument/2006/relationships/image" Target="media/image259.wmf"/><Relationship Id="rId978" Type="http://schemas.openxmlformats.org/officeDocument/2006/relationships/oleObject" Target="embeddings/oleObject486.bin"/><Relationship Id="rId740" Type="http://schemas.openxmlformats.org/officeDocument/2006/relationships/oleObject" Target="embeddings/oleObject369.bin"/><Relationship Id="rId838" Type="http://schemas.openxmlformats.org/officeDocument/2006/relationships/image" Target="media/image410.wmf"/><Relationship Id="rId1023" Type="http://schemas.openxmlformats.org/officeDocument/2006/relationships/image" Target="media/image500.wmf"/><Relationship Id="rId172" Type="http://schemas.openxmlformats.org/officeDocument/2006/relationships/oleObject" Target="embeddings/oleObject83.bin"/><Relationship Id="rId477" Type="http://schemas.openxmlformats.org/officeDocument/2006/relationships/image" Target="media/image232.wmf"/><Relationship Id="rId600" Type="http://schemas.openxmlformats.org/officeDocument/2006/relationships/oleObject" Target="embeddings/oleObject298.bin"/><Relationship Id="rId684" Type="http://schemas.openxmlformats.org/officeDocument/2006/relationships/oleObject" Target="embeddings/oleObject341.bin"/><Relationship Id="rId337" Type="http://schemas.openxmlformats.org/officeDocument/2006/relationships/image" Target="media/image164.wmf"/><Relationship Id="rId891" Type="http://schemas.openxmlformats.org/officeDocument/2006/relationships/oleObject" Target="embeddings/oleObject445.bin"/><Relationship Id="rId905" Type="http://schemas.openxmlformats.org/officeDocument/2006/relationships/oleObject" Target="embeddings/oleObject452.bin"/><Relationship Id="rId989" Type="http://schemas.openxmlformats.org/officeDocument/2006/relationships/image" Target="media/image483.wmf"/><Relationship Id="rId34" Type="http://schemas.openxmlformats.org/officeDocument/2006/relationships/image" Target="media/image12.wmf"/><Relationship Id="rId544" Type="http://schemas.openxmlformats.org/officeDocument/2006/relationships/image" Target="media/image264.wmf"/><Relationship Id="rId751" Type="http://schemas.openxmlformats.org/officeDocument/2006/relationships/image" Target="media/image367.wmf"/><Relationship Id="rId849" Type="http://schemas.openxmlformats.org/officeDocument/2006/relationships/oleObject" Target="embeddings/oleObject424.bin"/><Relationship Id="rId183" Type="http://schemas.openxmlformats.org/officeDocument/2006/relationships/image" Target="media/image86.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298.wmf"/><Relationship Id="rId250" Type="http://schemas.openxmlformats.org/officeDocument/2006/relationships/oleObject" Target="embeddings/oleObject121.bin"/><Relationship Id="rId488" Type="http://schemas.openxmlformats.org/officeDocument/2006/relationships/image" Target="media/image237.wmf"/><Relationship Id="rId695" Type="http://schemas.openxmlformats.org/officeDocument/2006/relationships/image" Target="media/image339.wmf"/><Relationship Id="rId709" Type="http://schemas.openxmlformats.org/officeDocument/2006/relationships/image" Target="media/image346.wmf"/><Relationship Id="rId916" Type="http://schemas.openxmlformats.org/officeDocument/2006/relationships/image" Target="media/image449.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69.bin"/><Relationship Id="rId555" Type="http://schemas.openxmlformats.org/officeDocument/2006/relationships/oleObject" Target="embeddings/oleObject276.bin"/><Relationship Id="rId762" Type="http://schemas.openxmlformats.org/officeDocument/2006/relationships/oleObject" Target="embeddings/oleObject380.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1.wmf"/><Relationship Id="rId622" Type="http://schemas.openxmlformats.org/officeDocument/2006/relationships/oleObject" Target="embeddings/oleObject310.bin"/><Relationship Id="rId261" Type="http://schemas.openxmlformats.org/officeDocument/2006/relationships/oleObject" Target="embeddings/oleObject125.bin"/><Relationship Id="rId499" Type="http://schemas.openxmlformats.org/officeDocument/2006/relationships/image" Target="media/image242.wmf"/><Relationship Id="rId927" Type="http://schemas.openxmlformats.org/officeDocument/2006/relationships/oleObject" Target="embeddings/oleObject463.bin"/><Relationship Id="rId56" Type="http://schemas.openxmlformats.org/officeDocument/2006/relationships/image" Target="media/image23.wmf"/><Relationship Id="rId359" Type="http://schemas.openxmlformats.org/officeDocument/2006/relationships/image" Target="media/image173.wmf"/><Relationship Id="rId566" Type="http://schemas.openxmlformats.org/officeDocument/2006/relationships/image" Target="media/image275.wmf"/><Relationship Id="rId773" Type="http://schemas.openxmlformats.org/officeDocument/2006/relationships/oleObject" Target="embeddings/oleObject386.bin"/><Relationship Id="rId121" Type="http://schemas.openxmlformats.org/officeDocument/2006/relationships/image" Target="media/image56.wmf"/><Relationship Id="rId219" Type="http://schemas.openxmlformats.org/officeDocument/2006/relationships/image" Target="media/image104.wmf"/><Relationship Id="rId426" Type="http://schemas.openxmlformats.org/officeDocument/2006/relationships/oleObject" Target="embeddings/oleObject210.bin"/><Relationship Id="rId633" Type="http://schemas.openxmlformats.org/officeDocument/2006/relationships/image" Target="media/image308.wmf"/><Relationship Id="rId980" Type="http://schemas.openxmlformats.org/officeDocument/2006/relationships/oleObject" Target="embeddings/_____Microsoft_Excel_97-20035.xls"/><Relationship Id="rId840" Type="http://schemas.openxmlformats.org/officeDocument/2006/relationships/image" Target="media/image411.wmf"/><Relationship Id="rId938" Type="http://schemas.openxmlformats.org/officeDocument/2006/relationships/image" Target="media/image460.wmf"/><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image" Target="media/image281.wmf"/><Relationship Id="rId700" Type="http://schemas.openxmlformats.org/officeDocument/2006/relationships/oleObject" Target="embeddings/oleObject349.bin"/><Relationship Id="rId132" Type="http://schemas.openxmlformats.org/officeDocument/2006/relationships/oleObject" Target="embeddings/oleObject62.bin"/><Relationship Id="rId784" Type="http://schemas.openxmlformats.org/officeDocument/2006/relationships/image" Target="media/image383.wmf"/><Relationship Id="rId991" Type="http://schemas.openxmlformats.org/officeDocument/2006/relationships/image" Target="media/image484.wmf"/><Relationship Id="rId437" Type="http://schemas.openxmlformats.org/officeDocument/2006/relationships/image" Target="media/image212.wmf"/><Relationship Id="rId644" Type="http://schemas.openxmlformats.org/officeDocument/2006/relationships/oleObject" Target="embeddings/oleObject321.bin"/><Relationship Id="rId851" Type="http://schemas.openxmlformats.org/officeDocument/2006/relationships/oleObject" Target="embeddings/oleObject425.bin"/><Relationship Id="rId283" Type="http://schemas.openxmlformats.org/officeDocument/2006/relationships/image" Target="media/image138.wmf"/><Relationship Id="rId490" Type="http://schemas.openxmlformats.org/officeDocument/2006/relationships/image" Target="media/image238.wmf"/><Relationship Id="rId504" Type="http://schemas.openxmlformats.org/officeDocument/2006/relationships/oleObject" Target="embeddings/oleObject250.bin"/><Relationship Id="rId711" Type="http://schemas.openxmlformats.org/officeDocument/2006/relationships/image" Target="media/image347.wmf"/><Relationship Id="rId949" Type="http://schemas.openxmlformats.org/officeDocument/2006/relationships/oleObject" Target="embeddings/oleObject474.bin"/><Relationship Id="rId78" Type="http://schemas.openxmlformats.org/officeDocument/2006/relationships/image" Target="media/image34.wmf"/><Relationship Id="rId143" Type="http://schemas.openxmlformats.org/officeDocument/2006/relationships/image" Target="media/image67.wmf"/><Relationship Id="rId350" Type="http://schemas.openxmlformats.org/officeDocument/2006/relationships/oleObject" Target="embeddings/oleObject171.bin"/><Relationship Id="rId588" Type="http://schemas.openxmlformats.org/officeDocument/2006/relationships/oleObject" Target="embeddings/oleObject292.bin"/><Relationship Id="rId795" Type="http://schemas.openxmlformats.org/officeDocument/2006/relationships/oleObject" Target="embeddings/oleObject397.bin"/><Relationship Id="rId809" Type="http://schemas.openxmlformats.org/officeDocument/2006/relationships/oleObject" Target="embeddings/oleObject404.bin"/><Relationship Id="rId9" Type="http://schemas.openxmlformats.org/officeDocument/2006/relationships/endnotes" Target="endnotes.xml"/><Relationship Id="rId210" Type="http://schemas.openxmlformats.org/officeDocument/2006/relationships/oleObject" Target="embeddings/oleObject101.bin"/><Relationship Id="rId448" Type="http://schemas.openxmlformats.org/officeDocument/2006/relationships/oleObject" Target="embeddings/oleObject221.bin"/><Relationship Id="rId655" Type="http://schemas.openxmlformats.org/officeDocument/2006/relationships/image" Target="media/image319.wmf"/><Relationship Id="rId862" Type="http://schemas.openxmlformats.org/officeDocument/2006/relationships/image" Target="media/image422.wmf"/><Relationship Id="rId294" Type="http://schemas.openxmlformats.org/officeDocument/2006/relationships/oleObject" Target="embeddings/oleObject140.bin"/><Relationship Id="rId308" Type="http://schemas.openxmlformats.org/officeDocument/2006/relationships/image" Target="media/image151.wmf"/><Relationship Id="rId515" Type="http://schemas.openxmlformats.org/officeDocument/2006/relationships/image" Target="media/image250.wmf"/><Relationship Id="rId722" Type="http://schemas.openxmlformats.org/officeDocument/2006/relationships/oleObject" Target="embeddings/oleObject360.bin"/><Relationship Id="rId89" Type="http://schemas.openxmlformats.org/officeDocument/2006/relationships/oleObject" Target="embeddings/oleObject41.bin"/><Relationship Id="rId154" Type="http://schemas.openxmlformats.org/officeDocument/2006/relationships/image" Target="media/image72.emf"/><Relationship Id="rId361" Type="http://schemas.openxmlformats.org/officeDocument/2006/relationships/image" Target="media/image174.wmf"/><Relationship Id="rId599" Type="http://schemas.openxmlformats.org/officeDocument/2006/relationships/image" Target="media/image292.wmf"/><Relationship Id="rId1005" Type="http://schemas.openxmlformats.org/officeDocument/2006/relationships/image" Target="media/image491.wmf"/><Relationship Id="rId459" Type="http://schemas.openxmlformats.org/officeDocument/2006/relationships/image" Target="media/image223.wmf"/><Relationship Id="rId666" Type="http://schemas.openxmlformats.org/officeDocument/2006/relationships/oleObject" Target="embeddings/oleObject332.bin"/><Relationship Id="rId873" Type="http://schemas.openxmlformats.org/officeDocument/2006/relationships/oleObject" Target="embeddings/oleObject436.bin"/><Relationship Id="rId16" Type="http://schemas.openxmlformats.org/officeDocument/2006/relationships/oleObject" Target="embeddings/oleObject4.bin"/><Relationship Id="rId221" Type="http://schemas.openxmlformats.org/officeDocument/2006/relationships/image" Target="media/image105.wmf"/><Relationship Id="rId319" Type="http://schemas.openxmlformats.org/officeDocument/2006/relationships/oleObject" Target="embeddings/oleObject153.bin"/><Relationship Id="rId526" Type="http://schemas.openxmlformats.org/officeDocument/2006/relationships/oleObject" Target="embeddings/oleObject261.bin"/><Relationship Id="rId733" Type="http://schemas.openxmlformats.org/officeDocument/2006/relationships/image" Target="media/image358.wmf"/><Relationship Id="rId940" Type="http://schemas.openxmlformats.org/officeDocument/2006/relationships/image" Target="media/image461.wmf"/><Relationship Id="rId1016" Type="http://schemas.openxmlformats.org/officeDocument/2006/relationships/oleObject" Target="embeddings/oleObject504.bin"/><Relationship Id="rId165" Type="http://schemas.openxmlformats.org/officeDocument/2006/relationships/oleObject" Target="embeddings/oleObject79.bin"/><Relationship Id="rId372" Type="http://schemas.openxmlformats.org/officeDocument/2006/relationships/oleObject" Target="embeddings/oleObject183.bin"/><Relationship Id="rId677" Type="http://schemas.openxmlformats.org/officeDocument/2006/relationships/image" Target="media/image330.wmf"/><Relationship Id="rId800" Type="http://schemas.openxmlformats.org/officeDocument/2006/relationships/image" Target="media/image391.wmf"/><Relationship Id="rId232" Type="http://schemas.openxmlformats.org/officeDocument/2006/relationships/oleObject" Target="embeddings/oleObject112.bin"/><Relationship Id="rId884" Type="http://schemas.openxmlformats.org/officeDocument/2006/relationships/image" Target="media/image433.wmf"/><Relationship Id="rId27" Type="http://schemas.openxmlformats.org/officeDocument/2006/relationships/image" Target="media/image9.wmf"/><Relationship Id="rId537" Type="http://schemas.openxmlformats.org/officeDocument/2006/relationships/image" Target="media/image261.wmf"/><Relationship Id="rId744" Type="http://schemas.openxmlformats.org/officeDocument/2006/relationships/oleObject" Target="embeddings/oleObject371.bin"/><Relationship Id="rId951" Type="http://schemas.openxmlformats.org/officeDocument/2006/relationships/oleObject" Target="embeddings/oleObject475.bin"/><Relationship Id="rId80" Type="http://schemas.openxmlformats.org/officeDocument/2006/relationships/image" Target="media/image35.wmf"/><Relationship Id="rId176" Type="http://schemas.microsoft.com/office/2007/relationships/hdphoto" Target="media/hdphoto1.wdp"/><Relationship Id="rId383" Type="http://schemas.openxmlformats.org/officeDocument/2006/relationships/image" Target="media/image185.wmf"/><Relationship Id="rId590" Type="http://schemas.openxmlformats.org/officeDocument/2006/relationships/oleObject" Target="embeddings/oleObject293.bin"/><Relationship Id="rId604" Type="http://schemas.openxmlformats.org/officeDocument/2006/relationships/oleObject" Target="embeddings/oleObject300.bin"/><Relationship Id="rId811" Type="http://schemas.openxmlformats.org/officeDocument/2006/relationships/oleObject" Target="embeddings/oleObject405.bin"/><Relationship Id="rId1027" Type="http://schemas.openxmlformats.org/officeDocument/2006/relationships/image" Target="media/image502.wmf"/><Relationship Id="rId243" Type="http://schemas.openxmlformats.org/officeDocument/2006/relationships/image" Target="media/image116.wmf"/><Relationship Id="rId450" Type="http://schemas.openxmlformats.org/officeDocument/2006/relationships/oleObject" Target="embeddings/oleObject222.bin"/><Relationship Id="rId688" Type="http://schemas.openxmlformats.org/officeDocument/2006/relationships/oleObject" Target="embeddings/oleObject343.bin"/><Relationship Id="rId895" Type="http://schemas.openxmlformats.org/officeDocument/2006/relationships/oleObject" Target="embeddings/oleObject447.bin"/><Relationship Id="rId909" Type="http://schemas.openxmlformats.org/officeDocument/2006/relationships/oleObject" Target="embeddings/oleObject454.bin"/><Relationship Id="rId38" Type="http://schemas.openxmlformats.org/officeDocument/2006/relationships/image" Target="media/image14.wmf"/><Relationship Id="rId103" Type="http://schemas.openxmlformats.org/officeDocument/2006/relationships/image" Target="media/image47.png"/><Relationship Id="rId310" Type="http://schemas.openxmlformats.org/officeDocument/2006/relationships/image" Target="media/image152.wmf"/><Relationship Id="rId548" Type="http://schemas.openxmlformats.org/officeDocument/2006/relationships/image" Target="media/image266.wmf"/><Relationship Id="rId755" Type="http://schemas.openxmlformats.org/officeDocument/2006/relationships/image" Target="media/image369.wmf"/><Relationship Id="rId962" Type="http://schemas.openxmlformats.org/officeDocument/2006/relationships/image" Target="media/image472.wmf"/><Relationship Id="rId91" Type="http://schemas.openxmlformats.org/officeDocument/2006/relationships/oleObject" Target="embeddings/oleObject42.bin"/><Relationship Id="rId187" Type="http://schemas.openxmlformats.org/officeDocument/2006/relationships/image" Target="media/image88.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299.wmf"/><Relationship Id="rId822" Type="http://schemas.openxmlformats.org/officeDocument/2006/relationships/image" Target="media/image402.wmf"/><Relationship Id="rId254" Type="http://schemas.openxmlformats.org/officeDocument/2006/relationships/image" Target="media/image122.wmf"/><Relationship Id="rId699" Type="http://schemas.openxmlformats.org/officeDocument/2006/relationships/image" Target="media/image3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275470-1744-4641-964C-B98CA7836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TotalTime>
  <Pages>152</Pages>
  <Words>140213</Words>
  <Characters>79922</Characters>
  <Application>Microsoft Office Word</Application>
  <DocSecurity>0</DocSecurity>
  <Lines>666</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PRK</dc:creator>
  <cp:lastModifiedBy>PRK</cp:lastModifiedBy>
  <cp:revision>16</cp:revision>
  <dcterms:created xsi:type="dcterms:W3CDTF">2020-05-01T09:38:00Z</dcterms:created>
  <dcterms:modified xsi:type="dcterms:W3CDTF">2020-05-02T08:55:00Z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1033-11.2.0.9281</vt:lpwstr>
  </property>
</Properties>
</file>