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5C" w:rsidRPr="00F57A5E" w:rsidRDefault="00400DBD" w:rsidP="00D23454">
      <w:pPr>
        <w:pStyle w:val="a3"/>
        <w:spacing w:line="360" w:lineRule="auto"/>
        <w:jc w:val="center"/>
        <w:rPr>
          <w:b/>
          <w:sz w:val="26"/>
          <w:szCs w:val="26"/>
          <w:lang w:val="en-US"/>
        </w:rPr>
      </w:pPr>
      <w:r>
        <w:rPr>
          <w:b/>
          <w:sz w:val="26"/>
          <w:szCs w:val="26"/>
          <w:lang w:val="en-US"/>
        </w:rPr>
        <w:t>AGEING SOCIETIES</w:t>
      </w:r>
      <w:r w:rsidR="00952F9F" w:rsidRPr="00F57A5E">
        <w:rPr>
          <w:b/>
          <w:sz w:val="26"/>
          <w:szCs w:val="26"/>
          <w:lang w:val="en-US"/>
        </w:rPr>
        <w:t xml:space="preserve"> IN POLAND AND IN UKRAINE:</w:t>
      </w:r>
    </w:p>
    <w:p w:rsidR="00D96C79" w:rsidRPr="000C45C6" w:rsidRDefault="00952F9F" w:rsidP="00D23454">
      <w:pPr>
        <w:pStyle w:val="a3"/>
        <w:spacing w:line="360" w:lineRule="auto"/>
        <w:jc w:val="center"/>
        <w:rPr>
          <w:b/>
          <w:sz w:val="26"/>
          <w:szCs w:val="26"/>
          <w:lang w:val="en-US"/>
        </w:rPr>
      </w:pPr>
      <w:r w:rsidRPr="000C45C6">
        <w:rPr>
          <w:b/>
          <w:sz w:val="26"/>
          <w:szCs w:val="26"/>
          <w:lang w:val="en-US"/>
        </w:rPr>
        <w:t>NEW CHALLENGES FOR EDUCATION</w:t>
      </w:r>
      <w:r w:rsidR="00EE2E5C" w:rsidRPr="000C45C6">
        <w:rPr>
          <w:b/>
          <w:sz w:val="26"/>
          <w:szCs w:val="26"/>
          <w:lang w:val="en-US"/>
        </w:rPr>
        <w:t>AL</w:t>
      </w:r>
      <w:r w:rsidR="00400DBD">
        <w:rPr>
          <w:b/>
          <w:sz w:val="26"/>
          <w:szCs w:val="26"/>
          <w:lang w:val="en-US"/>
        </w:rPr>
        <w:t xml:space="preserve"> SECTOR</w:t>
      </w:r>
      <w:bookmarkStart w:id="0" w:name="_GoBack"/>
      <w:bookmarkEnd w:id="0"/>
    </w:p>
    <w:p w:rsidR="00EE2E5C" w:rsidRPr="000C45C6" w:rsidRDefault="00EE2E5C" w:rsidP="00D23454">
      <w:pPr>
        <w:pStyle w:val="a3"/>
        <w:spacing w:line="360" w:lineRule="auto"/>
        <w:jc w:val="both"/>
        <w:rPr>
          <w:lang w:val="en-US"/>
        </w:rPr>
      </w:pPr>
    </w:p>
    <w:p w:rsidR="00EE2E5C" w:rsidRPr="000C45C6" w:rsidRDefault="00EE2E5C" w:rsidP="00D23454">
      <w:pPr>
        <w:pStyle w:val="a3"/>
        <w:spacing w:line="360" w:lineRule="auto"/>
        <w:ind w:left="4248"/>
        <w:jc w:val="both"/>
        <w:rPr>
          <w:sz w:val="24"/>
          <w:szCs w:val="24"/>
          <w:lang w:val="en-US"/>
        </w:rPr>
      </w:pPr>
      <w:r w:rsidRPr="000C45C6">
        <w:rPr>
          <w:sz w:val="24"/>
          <w:szCs w:val="24"/>
          <w:lang w:val="en-US"/>
        </w:rPr>
        <w:t>N</w:t>
      </w:r>
      <w:r w:rsidR="00E47C11">
        <w:rPr>
          <w:sz w:val="24"/>
          <w:szCs w:val="24"/>
          <w:lang w:val="en-US"/>
        </w:rPr>
        <w:t>ataliya Chahrak</w:t>
      </w:r>
    </w:p>
    <w:p w:rsidR="00EE2E5C" w:rsidRPr="000C45C6" w:rsidRDefault="00EE2E5C" w:rsidP="00D23454">
      <w:pPr>
        <w:pStyle w:val="a3"/>
        <w:spacing w:line="360" w:lineRule="auto"/>
        <w:ind w:left="4248"/>
        <w:jc w:val="both"/>
        <w:rPr>
          <w:sz w:val="24"/>
          <w:szCs w:val="24"/>
          <w:lang w:val="en-US"/>
        </w:rPr>
      </w:pPr>
      <w:r w:rsidRPr="000C45C6">
        <w:rPr>
          <w:sz w:val="24"/>
          <w:szCs w:val="24"/>
          <w:lang w:val="en-US"/>
        </w:rPr>
        <w:t xml:space="preserve">Precarpathian National </w:t>
      </w:r>
      <w:proofErr w:type="spellStart"/>
      <w:r w:rsidRPr="000C45C6">
        <w:rPr>
          <w:sz w:val="24"/>
          <w:szCs w:val="24"/>
          <w:lang w:val="en-US"/>
        </w:rPr>
        <w:t>Vasyl</w:t>
      </w:r>
      <w:proofErr w:type="spellEnd"/>
      <w:r w:rsidRPr="000C45C6">
        <w:rPr>
          <w:sz w:val="24"/>
          <w:szCs w:val="24"/>
          <w:lang w:val="en-US"/>
        </w:rPr>
        <w:t xml:space="preserve"> </w:t>
      </w:r>
      <w:proofErr w:type="spellStart"/>
      <w:r w:rsidRPr="000C45C6">
        <w:rPr>
          <w:sz w:val="24"/>
          <w:szCs w:val="24"/>
          <w:lang w:val="en-US"/>
        </w:rPr>
        <w:t>Stefanyk</w:t>
      </w:r>
      <w:proofErr w:type="spellEnd"/>
      <w:r w:rsidRPr="000C45C6">
        <w:rPr>
          <w:sz w:val="24"/>
          <w:szCs w:val="24"/>
          <w:lang w:val="en-US"/>
        </w:rPr>
        <w:t xml:space="preserve"> University</w:t>
      </w:r>
    </w:p>
    <w:p w:rsidR="00EE2E5C" w:rsidRPr="000C45C6" w:rsidRDefault="00EE2E5C" w:rsidP="00D23454">
      <w:pPr>
        <w:pStyle w:val="a3"/>
        <w:spacing w:line="360" w:lineRule="auto"/>
        <w:ind w:left="4248"/>
        <w:jc w:val="both"/>
        <w:rPr>
          <w:sz w:val="24"/>
          <w:szCs w:val="24"/>
          <w:lang w:val="en-US"/>
        </w:rPr>
      </w:pPr>
      <w:r w:rsidRPr="000C45C6">
        <w:rPr>
          <w:sz w:val="24"/>
          <w:szCs w:val="24"/>
          <w:lang w:val="en-US"/>
        </w:rPr>
        <w:t>Ivano-Frankivsk, Ukraine</w:t>
      </w:r>
    </w:p>
    <w:p w:rsidR="00952F9F" w:rsidRPr="000C45C6" w:rsidRDefault="00952F9F" w:rsidP="00D23454">
      <w:pPr>
        <w:pStyle w:val="a3"/>
        <w:spacing w:line="360" w:lineRule="auto"/>
        <w:jc w:val="both"/>
        <w:rPr>
          <w:lang w:val="en-US"/>
        </w:rPr>
      </w:pPr>
    </w:p>
    <w:p w:rsidR="00BC4003" w:rsidRPr="000C45C6" w:rsidRDefault="00952F9F" w:rsidP="00D23454">
      <w:pPr>
        <w:pStyle w:val="a3"/>
        <w:spacing w:line="360" w:lineRule="auto"/>
        <w:ind w:firstLine="567"/>
        <w:jc w:val="both"/>
        <w:rPr>
          <w:sz w:val="26"/>
          <w:szCs w:val="26"/>
          <w:lang w:val="en-US"/>
        </w:rPr>
      </w:pPr>
      <w:r w:rsidRPr="000C45C6">
        <w:rPr>
          <w:sz w:val="26"/>
          <w:szCs w:val="26"/>
          <w:lang w:val="en-US"/>
        </w:rPr>
        <w:t>The beginning of the 21</w:t>
      </w:r>
      <w:r w:rsidRPr="000C45C6">
        <w:rPr>
          <w:sz w:val="26"/>
          <w:szCs w:val="26"/>
          <w:vertAlign w:val="superscript"/>
          <w:lang w:val="en-US"/>
        </w:rPr>
        <w:t>st</w:t>
      </w:r>
      <w:r w:rsidRPr="000C45C6">
        <w:rPr>
          <w:sz w:val="26"/>
          <w:szCs w:val="26"/>
          <w:lang w:val="en-US"/>
        </w:rPr>
        <w:t xml:space="preserve"> century may be defined as the time of global changes. Scientific-and-technological advance and socio-economic development have led to the significant changes in characteristics and intensity of demographic process. </w:t>
      </w:r>
      <w:r w:rsidR="00EF6741" w:rsidRPr="000C45C6">
        <w:rPr>
          <w:sz w:val="26"/>
          <w:szCs w:val="26"/>
          <w:lang w:val="en-US"/>
        </w:rPr>
        <w:t xml:space="preserve">This has given rise to the complex and contradictory matter of grave consequences, which have to be assessed uppermost from the position of long-range planning. </w:t>
      </w:r>
      <w:r w:rsidR="00B26CAD" w:rsidRPr="000C45C6">
        <w:rPr>
          <w:sz w:val="26"/>
          <w:szCs w:val="26"/>
          <w:lang w:val="en-US"/>
        </w:rPr>
        <w:t xml:space="preserve">These days there is no ignoring a demographic factor in a long-range social and economic planning as it can complicate substantially the solving of many </w:t>
      </w:r>
      <w:r w:rsidR="00BC4003" w:rsidRPr="000C45C6">
        <w:rPr>
          <w:sz w:val="26"/>
          <w:szCs w:val="26"/>
          <w:lang w:val="en-US"/>
        </w:rPr>
        <w:t>problems the society will face in the future.</w:t>
      </w:r>
    </w:p>
    <w:p w:rsidR="00263B73" w:rsidRPr="000C45C6" w:rsidRDefault="00BC4003" w:rsidP="00D23454">
      <w:pPr>
        <w:pStyle w:val="a3"/>
        <w:spacing w:line="360" w:lineRule="auto"/>
        <w:ind w:firstLine="567"/>
        <w:jc w:val="both"/>
        <w:rPr>
          <w:sz w:val="26"/>
          <w:szCs w:val="26"/>
          <w:lang w:val="en-US"/>
        </w:rPr>
      </w:pPr>
      <w:r w:rsidRPr="000C45C6">
        <w:rPr>
          <w:sz w:val="26"/>
          <w:szCs w:val="26"/>
          <w:lang w:val="en-US"/>
        </w:rPr>
        <w:t>Socio-economic and demographic processes are considered to be an interrelate</w:t>
      </w:r>
      <w:r w:rsidR="00D42509">
        <w:rPr>
          <w:sz w:val="26"/>
          <w:szCs w:val="26"/>
          <w:lang w:val="en-US"/>
        </w:rPr>
        <w:t>d system in which socio-economic process is</w:t>
      </w:r>
      <w:r w:rsidRPr="000C45C6">
        <w:rPr>
          <w:sz w:val="26"/>
          <w:szCs w:val="26"/>
          <w:lang w:val="en-US"/>
        </w:rPr>
        <w:t xml:space="preserve"> sig</w:t>
      </w:r>
      <w:r w:rsidR="00D42509">
        <w:rPr>
          <w:sz w:val="26"/>
          <w:szCs w:val="26"/>
          <w:lang w:val="en-US"/>
        </w:rPr>
        <w:t>nified as the determinative one</w:t>
      </w:r>
      <w:r w:rsidRPr="000C45C6">
        <w:rPr>
          <w:sz w:val="26"/>
          <w:szCs w:val="26"/>
          <w:lang w:val="en-US"/>
        </w:rPr>
        <w:t>. But then, the demographic processes, especially their changes, affect substantially on socio-economic development. Therefore, it is necessary to explore the patterns and consequences of the demographical changes</w:t>
      </w:r>
      <w:r w:rsidR="00EE400D" w:rsidRPr="000C45C6">
        <w:rPr>
          <w:sz w:val="26"/>
          <w:szCs w:val="26"/>
          <w:lang w:val="en-US"/>
        </w:rPr>
        <w:t xml:space="preserve"> which have taken</w:t>
      </w:r>
      <w:r w:rsidRPr="000C45C6">
        <w:rPr>
          <w:sz w:val="26"/>
          <w:szCs w:val="26"/>
          <w:lang w:val="en-US"/>
        </w:rPr>
        <w:t xml:space="preserve"> place </w:t>
      </w:r>
      <w:r w:rsidR="00EE400D" w:rsidRPr="000C45C6">
        <w:rPr>
          <w:sz w:val="26"/>
          <w:szCs w:val="26"/>
          <w:lang w:val="en-US"/>
        </w:rPr>
        <w:t xml:space="preserve">recently. The influence </w:t>
      </w:r>
      <w:r w:rsidR="00263B73" w:rsidRPr="000C45C6">
        <w:rPr>
          <w:sz w:val="26"/>
          <w:szCs w:val="26"/>
          <w:lang w:val="en-US"/>
        </w:rPr>
        <w:t xml:space="preserve">of demographic factors on socio-economic development is especially appreciable in the crucial period of society’s progress. This point refers, first of all, to such a complex phenomenon as ageing population and its aftereffects. </w:t>
      </w:r>
    </w:p>
    <w:p w:rsidR="00952F9F" w:rsidRPr="000C45C6" w:rsidRDefault="00263B73" w:rsidP="00D23454">
      <w:pPr>
        <w:pStyle w:val="a3"/>
        <w:spacing w:line="360" w:lineRule="auto"/>
        <w:ind w:firstLine="567"/>
        <w:jc w:val="both"/>
        <w:rPr>
          <w:sz w:val="26"/>
          <w:szCs w:val="26"/>
          <w:lang w:val="en-US"/>
        </w:rPr>
      </w:pPr>
      <w:r w:rsidRPr="000C45C6">
        <w:rPr>
          <w:sz w:val="26"/>
          <w:szCs w:val="26"/>
          <w:lang w:val="en-US"/>
        </w:rPr>
        <w:t xml:space="preserve">While considering this social phenomenon, it is necessary, firstly, to give its definition; secondly, to find out the reasons of its origins in the past, present and in perspective. It is also important to answer if this phenomenon would be </w:t>
      </w:r>
      <w:r w:rsidR="008037CC" w:rsidRPr="000C45C6">
        <w:rPr>
          <w:sz w:val="26"/>
          <w:szCs w:val="26"/>
          <w:lang w:val="en-US"/>
        </w:rPr>
        <w:t xml:space="preserve">developing as </w:t>
      </w:r>
      <w:r w:rsidRPr="000C45C6">
        <w:rPr>
          <w:sz w:val="26"/>
          <w:szCs w:val="26"/>
          <w:lang w:val="en-US"/>
        </w:rPr>
        <w:t xml:space="preserve">a permanent or temporary </w:t>
      </w:r>
      <w:r w:rsidR="008037CC" w:rsidRPr="000C45C6">
        <w:rPr>
          <w:sz w:val="26"/>
          <w:szCs w:val="26"/>
          <w:lang w:val="en-US"/>
        </w:rPr>
        <w:t>demographic situation.</w:t>
      </w:r>
    </w:p>
    <w:p w:rsidR="008037CC" w:rsidRPr="000C45C6" w:rsidRDefault="008037CC" w:rsidP="00D23454">
      <w:pPr>
        <w:pStyle w:val="a3"/>
        <w:spacing w:line="360" w:lineRule="auto"/>
        <w:ind w:firstLine="567"/>
        <w:jc w:val="both"/>
        <w:rPr>
          <w:sz w:val="26"/>
          <w:szCs w:val="26"/>
          <w:lang w:val="en-US"/>
        </w:rPr>
      </w:pPr>
      <w:r w:rsidRPr="000C45C6">
        <w:rPr>
          <w:sz w:val="26"/>
          <w:szCs w:val="26"/>
          <w:lang w:val="en-US"/>
        </w:rPr>
        <w:t xml:space="preserve">According to </w:t>
      </w:r>
      <w:r w:rsidR="007647B6" w:rsidRPr="000C45C6">
        <w:rPr>
          <w:sz w:val="26"/>
          <w:szCs w:val="26"/>
          <w:lang w:val="en-US"/>
        </w:rPr>
        <w:t>a variety of re</w:t>
      </w:r>
      <w:r w:rsidR="00D42509">
        <w:rPr>
          <w:sz w:val="26"/>
          <w:szCs w:val="26"/>
          <w:lang w:val="en-US"/>
        </w:rPr>
        <w:t>search and the statistic data, a</w:t>
      </w:r>
      <w:r w:rsidR="007647B6" w:rsidRPr="000C45C6">
        <w:rPr>
          <w:sz w:val="26"/>
          <w:szCs w:val="26"/>
          <w:lang w:val="en-US"/>
        </w:rPr>
        <w:t xml:space="preserve"> demographic revolution has been occurring worldwide. It is the revolution from a demographic regime of high fertility and relatively low mortality to a regime of low fertility and low mortality, especially in developed regions, which results in slow growing population and its ageing. </w:t>
      </w:r>
      <w:r w:rsidRPr="000C45C6">
        <w:rPr>
          <w:sz w:val="26"/>
          <w:szCs w:val="26"/>
          <w:lang w:val="en-US"/>
        </w:rPr>
        <w:t>Many appreciable investigations on demographic changes prove the 21</w:t>
      </w:r>
      <w:r w:rsidRPr="000C45C6">
        <w:rPr>
          <w:sz w:val="26"/>
          <w:szCs w:val="26"/>
          <w:vertAlign w:val="superscript"/>
          <w:lang w:val="en-US"/>
        </w:rPr>
        <w:t>st</w:t>
      </w:r>
      <w:r w:rsidRPr="000C45C6">
        <w:rPr>
          <w:sz w:val="26"/>
          <w:szCs w:val="26"/>
          <w:lang w:val="en-US"/>
        </w:rPr>
        <w:t xml:space="preserve"> century to be a turning point in the age structure of the world population and the prognosis show that elderly cohort is increasing dramatically.</w:t>
      </w:r>
    </w:p>
    <w:p w:rsidR="00211C92" w:rsidRDefault="00D42509" w:rsidP="00D23454">
      <w:pPr>
        <w:pStyle w:val="a3"/>
        <w:spacing w:line="360" w:lineRule="auto"/>
        <w:ind w:firstLine="567"/>
        <w:jc w:val="both"/>
        <w:rPr>
          <w:sz w:val="26"/>
          <w:szCs w:val="26"/>
          <w:lang w:val="en-US"/>
        </w:rPr>
      </w:pPr>
      <w:r w:rsidRPr="00D42509">
        <w:rPr>
          <w:sz w:val="26"/>
          <w:szCs w:val="26"/>
          <w:lang w:val="en-US"/>
        </w:rPr>
        <w:lastRenderedPageBreak/>
        <w:t>As it is interpreted in a dictionary,</w:t>
      </w:r>
      <w:r>
        <w:rPr>
          <w:i/>
          <w:sz w:val="26"/>
          <w:szCs w:val="26"/>
          <w:lang w:val="en-US"/>
        </w:rPr>
        <w:t xml:space="preserve"> p</w:t>
      </w:r>
      <w:r w:rsidR="00CC68FE" w:rsidRPr="000C45C6">
        <w:rPr>
          <w:i/>
          <w:sz w:val="26"/>
          <w:szCs w:val="26"/>
          <w:lang w:val="en-US"/>
        </w:rPr>
        <w:t>opulation ageing</w:t>
      </w:r>
      <w:r w:rsidR="00CC68FE" w:rsidRPr="000C45C6">
        <w:rPr>
          <w:sz w:val="26"/>
          <w:szCs w:val="26"/>
          <w:lang w:val="en-US"/>
        </w:rPr>
        <w:t xml:space="preserve"> is the increase in the number </w:t>
      </w:r>
      <w:r w:rsidR="00211C92" w:rsidRPr="000C45C6">
        <w:rPr>
          <w:sz w:val="26"/>
          <w:szCs w:val="26"/>
          <w:lang w:val="en-US"/>
        </w:rPr>
        <w:t xml:space="preserve">and proportion </w:t>
      </w:r>
      <w:r w:rsidR="00CC68FE" w:rsidRPr="000C45C6">
        <w:rPr>
          <w:sz w:val="26"/>
          <w:szCs w:val="26"/>
          <w:lang w:val="en-US"/>
        </w:rPr>
        <w:t>of</w:t>
      </w:r>
      <w:r w:rsidR="00211C92" w:rsidRPr="000C45C6">
        <w:rPr>
          <w:sz w:val="26"/>
          <w:szCs w:val="26"/>
          <w:lang w:val="en-US"/>
        </w:rPr>
        <w:t xml:space="preserve"> older people in society. Population ageing has three possible causes: migration, longer life expectancy (decrease in death rate) and decrease in birth ra</w:t>
      </w:r>
      <w:r w:rsidR="00D25F5E">
        <w:rPr>
          <w:sz w:val="26"/>
          <w:szCs w:val="26"/>
          <w:lang w:val="en-US"/>
        </w:rPr>
        <w:t>te [18]</w:t>
      </w:r>
      <w:r w:rsidR="00211C92" w:rsidRPr="000C45C6">
        <w:rPr>
          <w:sz w:val="26"/>
          <w:szCs w:val="26"/>
          <w:lang w:val="en-US"/>
        </w:rPr>
        <w:t>.</w:t>
      </w:r>
    </w:p>
    <w:p w:rsidR="001F4680" w:rsidRPr="001F4680" w:rsidRDefault="001F4680" w:rsidP="00D23454">
      <w:pPr>
        <w:pStyle w:val="a3"/>
        <w:spacing w:line="360" w:lineRule="auto"/>
        <w:ind w:firstLine="567"/>
        <w:jc w:val="both"/>
        <w:rPr>
          <w:sz w:val="26"/>
          <w:szCs w:val="26"/>
          <w:lang w:val="en-US"/>
        </w:rPr>
      </w:pPr>
      <w:r>
        <w:rPr>
          <w:sz w:val="26"/>
          <w:szCs w:val="26"/>
          <w:lang w:val="en-US"/>
        </w:rPr>
        <w:t>It is necessary to note that most commonly accepted measure of population agein</w:t>
      </w:r>
      <w:r w:rsidR="00B775CA">
        <w:rPr>
          <w:sz w:val="26"/>
          <w:szCs w:val="26"/>
          <w:lang w:val="en-US"/>
        </w:rPr>
        <w:t>g is by evaluation of the percentage</w:t>
      </w:r>
      <w:r>
        <w:rPr>
          <w:sz w:val="26"/>
          <w:szCs w:val="26"/>
          <w:lang w:val="en-US"/>
        </w:rPr>
        <w:t xml:space="preserve"> of people aged 60 and over in the total population structure.</w:t>
      </w:r>
      <w:r w:rsidR="00D95145">
        <w:rPr>
          <w:sz w:val="26"/>
          <w:szCs w:val="26"/>
          <w:lang w:val="en-US"/>
        </w:rPr>
        <w:t xml:space="preserve"> The vital senility threshold, </w:t>
      </w:r>
      <w:r w:rsidR="00D95145" w:rsidRPr="00D95145">
        <w:rPr>
          <w:sz w:val="26"/>
          <w:szCs w:val="26"/>
          <w:lang w:val="en-US"/>
        </w:rPr>
        <w:t>according</w:t>
      </w:r>
      <w:r w:rsidR="00D95145">
        <w:rPr>
          <w:sz w:val="26"/>
          <w:szCs w:val="26"/>
          <w:lang w:val="en-US"/>
        </w:rPr>
        <w:t xml:space="preserve"> to the demographists of UNO,</w:t>
      </w:r>
      <w:r w:rsidR="00D95145" w:rsidRPr="00D95145">
        <w:rPr>
          <w:sz w:val="26"/>
          <w:szCs w:val="26"/>
          <w:lang w:val="en-US"/>
        </w:rPr>
        <w:t xml:space="preserve"> makes 7% of all 65-year old people and over, in comparison with the total population, or 12% of all 60-year old people and over, according to Polish demographist</w:t>
      </w:r>
      <w:r w:rsidR="004F72BD">
        <w:rPr>
          <w:sz w:val="26"/>
          <w:szCs w:val="26"/>
          <w:lang w:val="en-US"/>
        </w:rPr>
        <w:t xml:space="preserve"> E. </w:t>
      </w:r>
      <w:proofErr w:type="spellStart"/>
      <w:r w:rsidR="004F72BD">
        <w:rPr>
          <w:sz w:val="26"/>
          <w:szCs w:val="26"/>
          <w:lang w:val="en-US"/>
        </w:rPr>
        <w:t>Rosset</w:t>
      </w:r>
      <w:proofErr w:type="spellEnd"/>
      <w:r w:rsidR="00D25F5E">
        <w:rPr>
          <w:sz w:val="26"/>
          <w:szCs w:val="26"/>
          <w:lang w:val="en-US"/>
        </w:rPr>
        <w:t xml:space="preserve"> [14]</w:t>
      </w:r>
      <w:r w:rsidR="00D95145">
        <w:rPr>
          <w:sz w:val="26"/>
          <w:szCs w:val="26"/>
          <w:lang w:val="en-US"/>
        </w:rPr>
        <w:t>.</w:t>
      </w:r>
    </w:p>
    <w:p w:rsidR="004B7DC6" w:rsidRPr="000C45C6" w:rsidRDefault="004B7DC6" w:rsidP="00D23454">
      <w:pPr>
        <w:pStyle w:val="a3"/>
        <w:spacing w:line="360" w:lineRule="auto"/>
        <w:ind w:firstLine="567"/>
        <w:jc w:val="both"/>
        <w:rPr>
          <w:sz w:val="26"/>
          <w:szCs w:val="26"/>
          <w:lang w:val="en-US"/>
        </w:rPr>
      </w:pPr>
      <w:r w:rsidRPr="00D95145">
        <w:rPr>
          <w:sz w:val="26"/>
          <w:szCs w:val="26"/>
          <w:lang w:val="en-US"/>
        </w:rPr>
        <w:t xml:space="preserve">The concept of </w:t>
      </w:r>
      <w:r w:rsidRPr="00D95145">
        <w:rPr>
          <w:i/>
          <w:sz w:val="26"/>
          <w:szCs w:val="26"/>
          <w:lang w:val="en-US"/>
        </w:rPr>
        <w:t>“a person of older age”</w:t>
      </w:r>
      <w:r w:rsidRPr="00D95145">
        <w:rPr>
          <w:sz w:val="26"/>
          <w:szCs w:val="26"/>
          <w:lang w:val="en-US"/>
        </w:rPr>
        <w:t xml:space="preserve"> is quit ambiguous, so it is necessary to give the definition of older age. </w:t>
      </w:r>
      <w:r w:rsidR="00FA7085" w:rsidRPr="000C45C6">
        <w:rPr>
          <w:sz w:val="26"/>
          <w:szCs w:val="26"/>
          <w:lang w:val="en-US"/>
        </w:rPr>
        <w:t>“</w:t>
      </w:r>
      <w:r w:rsidRPr="000C45C6">
        <w:rPr>
          <w:sz w:val="26"/>
          <w:szCs w:val="26"/>
          <w:lang w:val="en-US"/>
        </w:rPr>
        <w:t>Old age consists of ages nearing or surpassing the life expectancy of human beings, and thus the end of the human life cycle</w:t>
      </w:r>
      <w:r w:rsidR="00FA7085" w:rsidRPr="000C45C6">
        <w:rPr>
          <w:sz w:val="26"/>
          <w:szCs w:val="26"/>
          <w:lang w:val="en-US"/>
        </w:rPr>
        <w:t>”</w:t>
      </w:r>
      <w:r w:rsidR="00D25F5E">
        <w:rPr>
          <w:sz w:val="26"/>
          <w:szCs w:val="26"/>
          <w:lang w:val="en-US"/>
        </w:rPr>
        <w:t xml:space="preserve"> [18</w:t>
      </w:r>
      <w:r w:rsidRPr="000C45C6">
        <w:rPr>
          <w:sz w:val="26"/>
          <w:szCs w:val="26"/>
          <w:lang w:val="en-US"/>
        </w:rPr>
        <w:t>]</w:t>
      </w:r>
      <w:r w:rsidR="00FA7085" w:rsidRPr="000C45C6">
        <w:rPr>
          <w:sz w:val="26"/>
          <w:szCs w:val="26"/>
          <w:lang w:val="en-US"/>
        </w:rPr>
        <w:t>.</w:t>
      </w:r>
      <w:r w:rsidRPr="000C45C6">
        <w:rPr>
          <w:sz w:val="26"/>
          <w:szCs w:val="26"/>
          <w:lang w:val="en-US"/>
        </w:rPr>
        <w:t xml:space="preserve"> </w:t>
      </w:r>
      <w:r w:rsidR="00FA7085" w:rsidRPr="000C45C6">
        <w:rPr>
          <w:sz w:val="26"/>
          <w:szCs w:val="26"/>
          <w:lang w:val="en-US"/>
        </w:rPr>
        <w:t xml:space="preserve">Terms for old people include, </w:t>
      </w:r>
      <w:r w:rsidR="00FA7085" w:rsidRPr="000C45C6">
        <w:rPr>
          <w:i/>
          <w:sz w:val="26"/>
          <w:szCs w:val="26"/>
          <w:lang w:val="en-US"/>
        </w:rPr>
        <w:t>old people</w:t>
      </w:r>
      <w:r w:rsidR="00FA7085" w:rsidRPr="000C45C6">
        <w:rPr>
          <w:sz w:val="26"/>
          <w:szCs w:val="26"/>
          <w:lang w:val="en-US"/>
        </w:rPr>
        <w:t xml:space="preserve"> (worldwide usage), </w:t>
      </w:r>
      <w:r w:rsidR="00FA7085" w:rsidRPr="000C45C6">
        <w:rPr>
          <w:i/>
          <w:sz w:val="26"/>
          <w:szCs w:val="26"/>
          <w:lang w:val="en-US"/>
        </w:rPr>
        <w:t>seniors</w:t>
      </w:r>
      <w:r w:rsidR="00FA7085" w:rsidRPr="000C45C6">
        <w:rPr>
          <w:sz w:val="26"/>
          <w:szCs w:val="26"/>
          <w:lang w:val="en-US"/>
        </w:rPr>
        <w:t xml:space="preserve"> (American usage), </w:t>
      </w:r>
      <w:r w:rsidR="00FA7085" w:rsidRPr="000C45C6">
        <w:rPr>
          <w:i/>
          <w:sz w:val="26"/>
          <w:szCs w:val="26"/>
          <w:lang w:val="en-US"/>
        </w:rPr>
        <w:t xml:space="preserve">senior citizens </w:t>
      </w:r>
      <w:r w:rsidR="00FA7085" w:rsidRPr="000C45C6">
        <w:rPr>
          <w:sz w:val="26"/>
          <w:szCs w:val="26"/>
          <w:lang w:val="en-US"/>
        </w:rPr>
        <w:t>(British and American usage)</w:t>
      </w:r>
      <w:r w:rsidR="00BE33CE" w:rsidRPr="000C45C6">
        <w:rPr>
          <w:sz w:val="26"/>
          <w:szCs w:val="26"/>
          <w:lang w:val="en-US"/>
        </w:rPr>
        <w:t xml:space="preserve">, and the </w:t>
      </w:r>
      <w:r w:rsidR="00BE33CE" w:rsidRPr="000C45C6">
        <w:rPr>
          <w:i/>
          <w:sz w:val="26"/>
          <w:szCs w:val="26"/>
          <w:lang w:val="en-US"/>
        </w:rPr>
        <w:t>elderly</w:t>
      </w:r>
      <w:r w:rsidR="00FA7085" w:rsidRPr="000C45C6">
        <w:rPr>
          <w:sz w:val="26"/>
          <w:szCs w:val="26"/>
          <w:lang w:val="en-US"/>
        </w:rPr>
        <w:t>.</w:t>
      </w:r>
      <w:r w:rsidR="00BE33CE" w:rsidRPr="000C45C6">
        <w:rPr>
          <w:sz w:val="26"/>
          <w:szCs w:val="26"/>
          <w:lang w:val="en-US"/>
        </w:rPr>
        <w:t xml:space="preserve"> In the social sciences the term </w:t>
      </w:r>
      <w:r w:rsidR="00BE33CE" w:rsidRPr="000C45C6">
        <w:rPr>
          <w:i/>
          <w:sz w:val="26"/>
          <w:szCs w:val="26"/>
          <w:lang w:val="en-US"/>
        </w:rPr>
        <w:t>older adults</w:t>
      </w:r>
      <w:r w:rsidR="00DD35A4" w:rsidRPr="000C45C6">
        <w:rPr>
          <w:sz w:val="26"/>
          <w:szCs w:val="26"/>
          <w:lang w:val="en-US"/>
        </w:rPr>
        <w:t xml:space="preserve"> is more common. The official definition given in Oxford Dictionary is as following – “the later part of life; the period of life after youth and middle age…, usually with</w:t>
      </w:r>
      <w:r w:rsidR="00D25F5E">
        <w:rPr>
          <w:sz w:val="26"/>
          <w:szCs w:val="26"/>
          <w:lang w:val="en-US"/>
        </w:rPr>
        <w:t xml:space="preserve"> reference to deterioration” [12</w:t>
      </w:r>
      <w:r w:rsidR="00DD35A4" w:rsidRPr="000C45C6">
        <w:rPr>
          <w:sz w:val="26"/>
          <w:szCs w:val="26"/>
          <w:lang w:val="en-US"/>
        </w:rPr>
        <w:t xml:space="preserve">]. </w:t>
      </w:r>
    </w:p>
    <w:p w:rsidR="00B04030" w:rsidRDefault="00DD35A4" w:rsidP="00D23454">
      <w:pPr>
        <w:pStyle w:val="a3"/>
        <w:spacing w:line="360" w:lineRule="auto"/>
        <w:ind w:firstLine="567"/>
        <w:jc w:val="both"/>
        <w:rPr>
          <w:sz w:val="26"/>
          <w:szCs w:val="26"/>
          <w:lang w:val="en-US"/>
        </w:rPr>
      </w:pPr>
      <w:r w:rsidRPr="000C45C6">
        <w:rPr>
          <w:sz w:val="26"/>
          <w:szCs w:val="26"/>
          <w:lang w:val="en-US"/>
        </w:rPr>
        <w:t>There is no any universal definition of when old age starts but the UNO (United Nations Organization) has agreed and it is generally accepted that 60+ may by indentified as a guide for working definition of old age. However, the WHO (World Health Organization)</w:t>
      </w:r>
      <w:r w:rsidR="007E73AC" w:rsidRPr="000C45C6">
        <w:rPr>
          <w:sz w:val="26"/>
          <w:szCs w:val="26"/>
          <w:lang w:val="en-US"/>
        </w:rPr>
        <w:t xml:space="preserve"> considers 50</w:t>
      </w:r>
      <w:r w:rsidRPr="000C45C6">
        <w:rPr>
          <w:sz w:val="26"/>
          <w:szCs w:val="26"/>
          <w:lang w:val="en-US"/>
        </w:rPr>
        <w:t xml:space="preserve"> to be set </w:t>
      </w:r>
      <w:r w:rsidR="007E73AC" w:rsidRPr="000C45C6">
        <w:rPr>
          <w:sz w:val="26"/>
          <w:szCs w:val="26"/>
          <w:lang w:val="en-US"/>
        </w:rPr>
        <w:t>as the beginning of old age. At the same time, WHO recognizes that when it comes to defining old age it is very important to take into consideration not only the age (years) a person has reached, but a social aspect as well</w:t>
      </w:r>
      <w:r w:rsidR="00B04030" w:rsidRPr="000C45C6">
        <w:rPr>
          <w:sz w:val="26"/>
          <w:szCs w:val="26"/>
          <w:lang w:val="en-US"/>
        </w:rPr>
        <w:t xml:space="preserve"> – loss of previous roles and attain of the new ones, ability or inability to make active contribution to society. In the majority of more developed regions, chronological time plays a permanent role. The age of 60 or 65 years, roughly equivalent to retirement ages, is recognizes to be the beginning of old</w:t>
      </w:r>
      <w:r w:rsidR="00D25F5E">
        <w:rPr>
          <w:sz w:val="26"/>
          <w:szCs w:val="26"/>
          <w:lang w:val="en-US"/>
        </w:rPr>
        <w:t xml:space="preserve"> age [20]</w:t>
      </w:r>
      <w:r w:rsidR="00B775CA">
        <w:rPr>
          <w:sz w:val="26"/>
          <w:szCs w:val="26"/>
          <w:lang w:val="en-US"/>
        </w:rPr>
        <w:t>.</w:t>
      </w:r>
      <w:r w:rsidR="00B04030" w:rsidRPr="000C45C6">
        <w:rPr>
          <w:sz w:val="26"/>
          <w:szCs w:val="26"/>
          <w:lang w:val="en-US"/>
        </w:rPr>
        <w:t xml:space="preserve"> </w:t>
      </w:r>
    </w:p>
    <w:p w:rsidR="00C2051B" w:rsidRDefault="00C2051B" w:rsidP="00D23454">
      <w:pPr>
        <w:pStyle w:val="a3"/>
        <w:spacing w:line="360" w:lineRule="auto"/>
        <w:ind w:firstLine="567"/>
        <w:jc w:val="both"/>
        <w:rPr>
          <w:sz w:val="26"/>
          <w:szCs w:val="26"/>
          <w:lang w:val="en-US"/>
        </w:rPr>
      </w:pPr>
      <w:r>
        <w:rPr>
          <w:sz w:val="26"/>
          <w:szCs w:val="26"/>
          <w:lang w:val="en-US"/>
        </w:rPr>
        <w:t xml:space="preserve">In social and educational gerontology a Four Age Framework has been used for the interpreting </w:t>
      </w:r>
      <w:r w:rsidR="00F0186F">
        <w:rPr>
          <w:sz w:val="26"/>
          <w:szCs w:val="26"/>
          <w:lang w:val="en-US"/>
        </w:rPr>
        <w:t>of life course:</w:t>
      </w:r>
    </w:p>
    <w:p w:rsidR="00EC0562" w:rsidRPr="00235407" w:rsidRDefault="00EC0562" w:rsidP="00D23454">
      <w:pPr>
        <w:pStyle w:val="a3"/>
        <w:numPr>
          <w:ilvl w:val="0"/>
          <w:numId w:val="4"/>
        </w:numPr>
        <w:spacing w:line="360" w:lineRule="auto"/>
        <w:jc w:val="both"/>
        <w:rPr>
          <w:sz w:val="26"/>
          <w:szCs w:val="26"/>
          <w:lang w:val="en-US"/>
        </w:rPr>
      </w:pPr>
      <w:r w:rsidRPr="00235407">
        <w:rPr>
          <w:sz w:val="26"/>
          <w:szCs w:val="26"/>
          <w:lang w:val="en-US"/>
        </w:rPr>
        <w:t>The Firs</w:t>
      </w:r>
      <w:r>
        <w:rPr>
          <w:sz w:val="26"/>
          <w:szCs w:val="26"/>
          <w:lang w:val="en-US"/>
        </w:rPr>
        <w:t>t</w:t>
      </w:r>
      <w:r w:rsidRPr="00235407">
        <w:rPr>
          <w:sz w:val="26"/>
          <w:szCs w:val="26"/>
          <w:lang w:val="en-US"/>
        </w:rPr>
        <w:t xml:space="preserve"> Age – a time for growing up, Preparation.</w:t>
      </w:r>
    </w:p>
    <w:p w:rsidR="00EC0562" w:rsidRPr="00235407" w:rsidRDefault="00EC0562" w:rsidP="00D23454">
      <w:pPr>
        <w:pStyle w:val="a3"/>
        <w:numPr>
          <w:ilvl w:val="0"/>
          <w:numId w:val="4"/>
        </w:numPr>
        <w:spacing w:line="360" w:lineRule="auto"/>
        <w:jc w:val="both"/>
        <w:rPr>
          <w:sz w:val="26"/>
          <w:szCs w:val="26"/>
          <w:lang w:val="en-US"/>
        </w:rPr>
      </w:pPr>
      <w:r w:rsidRPr="00235407">
        <w:rPr>
          <w:sz w:val="26"/>
          <w:szCs w:val="26"/>
          <w:lang w:val="en-US"/>
        </w:rPr>
        <w:t>The Second Age – a time to establish ourselves, Achievement.</w:t>
      </w:r>
    </w:p>
    <w:p w:rsidR="00EC0562" w:rsidRPr="00235407" w:rsidRDefault="00EC0562" w:rsidP="00D23454">
      <w:pPr>
        <w:pStyle w:val="a3"/>
        <w:numPr>
          <w:ilvl w:val="0"/>
          <w:numId w:val="4"/>
        </w:numPr>
        <w:spacing w:line="360" w:lineRule="auto"/>
        <w:jc w:val="both"/>
        <w:rPr>
          <w:sz w:val="26"/>
          <w:szCs w:val="26"/>
          <w:lang w:val="en-US"/>
        </w:rPr>
      </w:pPr>
      <w:r w:rsidRPr="00235407">
        <w:rPr>
          <w:sz w:val="26"/>
          <w:szCs w:val="26"/>
          <w:lang w:val="en-US"/>
        </w:rPr>
        <w:t>The Third Age – a time to change course, Fulfillment.</w:t>
      </w:r>
    </w:p>
    <w:p w:rsidR="00EC0562" w:rsidRPr="00235407" w:rsidRDefault="00EC0562" w:rsidP="00D23454">
      <w:pPr>
        <w:pStyle w:val="a3"/>
        <w:numPr>
          <w:ilvl w:val="0"/>
          <w:numId w:val="4"/>
        </w:numPr>
        <w:spacing w:line="360" w:lineRule="auto"/>
        <w:jc w:val="both"/>
        <w:rPr>
          <w:sz w:val="26"/>
          <w:szCs w:val="26"/>
          <w:lang w:val="en-US"/>
        </w:rPr>
      </w:pPr>
      <w:r w:rsidRPr="00235407">
        <w:rPr>
          <w:sz w:val="26"/>
          <w:szCs w:val="26"/>
          <w:lang w:val="en-US"/>
        </w:rPr>
        <w:t xml:space="preserve">The Four Age – a time for integration, Completion </w:t>
      </w:r>
      <w:r w:rsidR="00D25F5E">
        <w:rPr>
          <w:sz w:val="26"/>
          <w:szCs w:val="26"/>
          <w:lang w:val="en-US"/>
        </w:rPr>
        <w:t>[13</w:t>
      </w:r>
      <w:r w:rsidRPr="00235407">
        <w:rPr>
          <w:sz w:val="26"/>
          <w:szCs w:val="26"/>
          <w:lang w:val="en-US"/>
        </w:rPr>
        <w:t>].</w:t>
      </w:r>
    </w:p>
    <w:p w:rsidR="00C2051B" w:rsidRDefault="00F0186F" w:rsidP="00D23454">
      <w:pPr>
        <w:pStyle w:val="a3"/>
        <w:spacing w:line="360" w:lineRule="auto"/>
        <w:ind w:firstLine="567"/>
        <w:jc w:val="both"/>
        <w:rPr>
          <w:sz w:val="26"/>
          <w:szCs w:val="26"/>
          <w:lang w:val="en-US"/>
        </w:rPr>
      </w:pPr>
      <w:r>
        <w:rPr>
          <w:sz w:val="26"/>
          <w:szCs w:val="26"/>
          <w:lang w:val="en-US"/>
        </w:rPr>
        <w:lastRenderedPageBreak/>
        <w:t>It is essential to note that in 1991 P. </w:t>
      </w:r>
      <w:proofErr w:type="spellStart"/>
      <w:r>
        <w:rPr>
          <w:sz w:val="26"/>
          <w:szCs w:val="26"/>
          <w:lang w:val="en-US"/>
        </w:rPr>
        <w:t>Lasslett</w:t>
      </w:r>
      <w:proofErr w:type="spellEnd"/>
      <w:r>
        <w:rPr>
          <w:sz w:val="26"/>
          <w:szCs w:val="26"/>
          <w:lang w:val="en-US"/>
        </w:rPr>
        <w:t xml:space="preserve"> introduced the “stage” method into British civic life, developing the concept from French idea:</w:t>
      </w:r>
    </w:p>
    <w:p w:rsidR="00F0186F" w:rsidRDefault="00F0186F" w:rsidP="00D23454">
      <w:pPr>
        <w:pStyle w:val="a3"/>
        <w:numPr>
          <w:ilvl w:val="0"/>
          <w:numId w:val="5"/>
        </w:numPr>
        <w:spacing w:line="360" w:lineRule="auto"/>
        <w:jc w:val="both"/>
        <w:rPr>
          <w:sz w:val="26"/>
          <w:szCs w:val="26"/>
          <w:lang w:val="en-US"/>
        </w:rPr>
      </w:pPr>
      <w:r>
        <w:rPr>
          <w:sz w:val="26"/>
          <w:szCs w:val="26"/>
          <w:lang w:val="en-US"/>
        </w:rPr>
        <w:t>the First Age of socialization;</w:t>
      </w:r>
    </w:p>
    <w:p w:rsidR="00F0186F" w:rsidRDefault="00F0186F" w:rsidP="00D23454">
      <w:pPr>
        <w:pStyle w:val="a3"/>
        <w:numPr>
          <w:ilvl w:val="0"/>
          <w:numId w:val="5"/>
        </w:numPr>
        <w:spacing w:line="360" w:lineRule="auto"/>
        <w:jc w:val="both"/>
        <w:rPr>
          <w:sz w:val="26"/>
          <w:szCs w:val="26"/>
          <w:lang w:val="en-US"/>
        </w:rPr>
      </w:pPr>
      <w:r>
        <w:rPr>
          <w:sz w:val="26"/>
          <w:szCs w:val="26"/>
          <w:lang w:val="en-US"/>
        </w:rPr>
        <w:t>the Second Age of work and child rising;</w:t>
      </w:r>
    </w:p>
    <w:p w:rsidR="00F0186F" w:rsidRDefault="00F0186F" w:rsidP="00D23454">
      <w:pPr>
        <w:pStyle w:val="a3"/>
        <w:numPr>
          <w:ilvl w:val="0"/>
          <w:numId w:val="5"/>
        </w:numPr>
        <w:spacing w:line="360" w:lineRule="auto"/>
        <w:jc w:val="both"/>
        <w:rPr>
          <w:sz w:val="26"/>
          <w:szCs w:val="26"/>
          <w:lang w:val="en-US"/>
        </w:rPr>
      </w:pPr>
      <w:proofErr w:type="gramStart"/>
      <w:r>
        <w:rPr>
          <w:sz w:val="26"/>
          <w:szCs w:val="26"/>
          <w:lang w:val="en-US"/>
        </w:rPr>
        <w:t>the</w:t>
      </w:r>
      <w:proofErr w:type="gramEnd"/>
      <w:r>
        <w:rPr>
          <w:sz w:val="26"/>
          <w:szCs w:val="26"/>
          <w:lang w:val="en-US"/>
        </w:rPr>
        <w:t xml:space="preserve"> Third Age of independent </w:t>
      </w:r>
      <w:r w:rsidR="00D25F5E">
        <w:rPr>
          <w:sz w:val="26"/>
          <w:szCs w:val="26"/>
          <w:lang w:val="en-US"/>
        </w:rPr>
        <w:t>post work [9, p.12].</w:t>
      </w:r>
    </w:p>
    <w:p w:rsidR="00B04030" w:rsidRPr="00C2051B" w:rsidRDefault="00F0186F" w:rsidP="00D23454">
      <w:pPr>
        <w:pStyle w:val="a3"/>
        <w:spacing w:line="360" w:lineRule="auto"/>
        <w:ind w:firstLine="567"/>
        <w:jc w:val="both"/>
        <w:rPr>
          <w:sz w:val="26"/>
          <w:szCs w:val="26"/>
          <w:lang w:val="en-US"/>
        </w:rPr>
      </w:pPr>
      <w:r>
        <w:rPr>
          <w:sz w:val="26"/>
          <w:szCs w:val="26"/>
          <w:lang w:val="en-US"/>
        </w:rPr>
        <w:t xml:space="preserve">This three-part format is commonly accepted in most researches on social and educational gerontology, </w:t>
      </w:r>
      <w:r w:rsidR="001F4680">
        <w:rPr>
          <w:sz w:val="26"/>
          <w:szCs w:val="26"/>
          <w:lang w:val="en-US"/>
        </w:rPr>
        <w:t>and the term “third age” is used for the age of 50 – 75, especially when viewed in social aspect, as an opportunity for travel, further education etc.</w:t>
      </w:r>
    </w:p>
    <w:p w:rsidR="00EE2E5C" w:rsidRPr="000C45C6" w:rsidRDefault="00CC68FE" w:rsidP="00D23454">
      <w:pPr>
        <w:pStyle w:val="a3"/>
        <w:spacing w:line="360" w:lineRule="auto"/>
        <w:ind w:firstLine="567"/>
        <w:jc w:val="both"/>
        <w:rPr>
          <w:sz w:val="26"/>
          <w:szCs w:val="26"/>
          <w:lang w:val="en-US"/>
        </w:rPr>
      </w:pPr>
      <w:r w:rsidRPr="00C2051B">
        <w:rPr>
          <w:sz w:val="26"/>
          <w:szCs w:val="26"/>
          <w:lang w:val="en-US"/>
        </w:rPr>
        <w:t xml:space="preserve"> </w:t>
      </w:r>
      <w:r w:rsidR="00211C92" w:rsidRPr="00D95145">
        <w:rPr>
          <w:sz w:val="26"/>
          <w:szCs w:val="26"/>
          <w:lang w:val="en-US"/>
        </w:rPr>
        <w:t xml:space="preserve">According to UN demographic studies, life expectancy at birth, especially in Europe, has shown an increase of 20 years in the first half of the </w:t>
      </w:r>
      <w:r w:rsidR="00EE2E5C" w:rsidRPr="00D95145">
        <w:rPr>
          <w:sz w:val="26"/>
          <w:szCs w:val="26"/>
          <w:lang w:val="en-US"/>
        </w:rPr>
        <w:t>century</w:t>
      </w:r>
      <w:r w:rsidR="00211C92" w:rsidRPr="00D95145">
        <w:rPr>
          <w:sz w:val="26"/>
          <w:szCs w:val="26"/>
          <w:lang w:val="en-US"/>
        </w:rPr>
        <w:t xml:space="preserve"> and </w:t>
      </w:r>
      <w:r w:rsidR="00EE2E5C" w:rsidRPr="00D95145">
        <w:rPr>
          <w:sz w:val="26"/>
          <w:szCs w:val="26"/>
          <w:lang w:val="en-US"/>
        </w:rPr>
        <w:t xml:space="preserve">now makes 68 years old. </w:t>
      </w:r>
      <w:r w:rsidR="00EE2E5C" w:rsidRPr="000C45C6">
        <w:rPr>
          <w:sz w:val="26"/>
          <w:szCs w:val="26"/>
          <w:lang w:val="en-US"/>
        </w:rPr>
        <w:t xml:space="preserve">And </w:t>
      </w:r>
      <w:r w:rsidR="00211C92" w:rsidRPr="000C45C6">
        <w:rPr>
          <w:sz w:val="26"/>
          <w:szCs w:val="26"/>
          <w:lang w:val="en-US"/>
        </w:rPr>
        <w:t>this increase is expected to rise by 10</w:t>
      </w:r>
      <w:r w:rsidR="00EE2E5C" w:rsidRPr="000C45C6">
        <w:rPr>
          <w:sz w:val="26"/>
          <w:szCs w:val="26"/>
          <w:lang w:val="en-US"/>
        </w:rPr>
        <w:t xml:space="preserve"> </w:t>
      </w:r>
      <w:r w:rsidR="00211C92" w:rsidRPr="000C45C6">
        <w:rPr>
          <w:sz w:val="26"/>
          <w:szCs w:val="26"/>
          <w:lang w:val="en-US"/>
        </w:rPr>
        <w:t xml:space="preserve">more years until 2050. </w:t>
      </w:r>
      <w:r w:rsidR="00EE2E5C" w:rsidRPr="000C45C6">
        <w:rPr>
          <w:sz w:val="26"/>
          <w:szCs w:val="26"/>
          <w:lang w:val="en-US"/>
        </w:rPr>
        <w:t>People live the longest lives in Scandinavian countries and in Australia (over 80), West European countries, Japan, New Zealand, and Canada (over 78). In East European countries the average figu</w:t>
      </w:r>
      <w:r w:rsidR="00D25F5E">
        <w:rPr>
          <w:sz w:val="26"/>
          <w:szCs w:val="26"/>
          <w:lang w:val="en-US"/>
        </w:rPr>
        <w:t xml:space="preserve">re is 74, </w:t>
      </w:r>
      <w:r w:rsidR="00B775CA">
        <w:rPr>
          <w:sz w:val="26"/>
          <w:szCs w:val="26"/>
          <w:lang w:val="en-US"/>
        </w:rPr>
        <w:t xml:space="preserve">in Poland – 71 </w:t>
      </w:r>
      <w:r w:rsidR="00D25F5E">
        <w:rPr>
          <w:sz w:val="26"/>
          <w:szCs w:val="26"/>
          <w:lang w:val="en-US"/>
        </w:rPr>
        <w:t>and in Ukraine – 69 [5</w:t>
      </w:r>
      <w:r w:rsidR="00EE2E5C" w:rsidRPr="000C45C6">
        <w:rPr>
          <w:sz w:val="26"/>
          <w:szCs w:val="26"/>
          <w:lang w:val="en-US"/>
        </w:rPr>
        <w:t>].</w:t>
      </w:r>
    </w:p>
    <w:p w:rsidR="006C070D" w:rsidRPr="00D95145" w:rsidRDefault="00EE2E5C" w:rsidP="00D23454">
      <w:pPr>
        <w:pStyle w:val="a3"/>
        <w:spacing w:line="360" w:lineRule="auto"/>
        <w:ind w:firstLine="567"/>
        <w:jc w:val="both"/>
        <w:rPr>
          <w:sz w:val="26"/>
          <w:szCs w:val="26"/>
          <w:lang w:val="en-US"/>
        </w:rPr>
      </w:pPr>
      <w:r w:rsidRPr="000C45C6">
        <w:rPr>
          <w:sz w:val="26"/>
          <w:szCs w:val="26"/>
          <w:lang w:val="en-US"/>
        </w:rPr>
        <w:t>Social, economic and cultural changes of the 20</w:t>
      </w:r>
      <w:r w:rsidRPr="000C45C6">
        <w:rPr>
          <w:sz w:val="26"/>
          <w:szCs w:val="26"/>
          <w:vertAlign w:val="superscript"/>
          <w:lang w:val="en-US"/>
        </w:rPr>
        <w:t>th</w:t>
      </w:r>
      <w:r w:rsidRPr="000C45C6">
        <w:rPr>
          <w:sz w:val="26"/>
          <w:szCs w:val="26"/>
          <w:lang w:val="en-US"/>
        </w:rPr>
        <w:t xml:space="preserve"> century facilitated the rise of living standards, the improving of medical care that influenced upon significant increase of life expectancy. The increasing old-age population ratio occurs at the demographic level in many countries. </w:t>
      </w:r>
      <w:r w:rsidRPr="00D95145">
        <w:rPr>
          <w:sz w:val="26"/>
          <w:szCs w:val="26"/>
          <w:lang w:val="en-US"/>
        </w:rPr>
        <w:t xml:space="preserve">The vital senility threshold was first overdrawn by France (1870), then </w:t>
      </w:r>
      <w:r w:rsidR="00D95145">
        <w:rPr>
          <w:sz w:val="26"/>
          <w:szCs w:val="26"/>
          <w:lang w:val="en-US"/>
        </w:rPr>
        <w:t xml:space="preserve">by </w:t>
      </w:r>
      <w:r w:rsidRPr="00D95145">
        <w:rPr>
          <w:sz w:val="26"/>
          <w:szCs w:val="26"/>
          <w:lang w:val="en-US"/>
        </w:rPr>
        <w:t>Great Britain (1931), Germany (1937), the USA (1940), and Poland (1967), (</w:t>
      </w:r>
      <w:proofErr w:type="spellStart"/>
      <w:r w:rsidR="00D25F5E">
        <w:rPr>
          <w:sz w:val="26"/>
          <w:szCs w:val="26"/>
          <w:lang w:val="en-US"/>
        </w:rPr>
        <w:t>Rocznik</w:t>
      </w:r>
      <w:proofErr w:type="spellEnd"/>
      <w:r w:rsidR="00D25F5E">
        <w:rPr>
          <w:sz w:val="26"/>
          <w:szCs w:val="26"/>
          <w:lang w:val="en-US"/>
        </w:rPr>
        <w:t xml:space="preserve"> </w:t>
      </w:r>
      <w:proofErr w:type="spellStart"/>
      <w:r w:rsidR="00D25F5E">
        <w:rPr>
          <w:sz w:val="26"/>
          <w:szCs w:val="26"/>
          <w:lang w:val="en-US"/>
        </w:rPr>
        <w:t>Demograficzny</w:t>
      </w:r>
      <w:proofErr w:type="spellEnd"/>
      <w:r w:rsidR="00D25F5E">
        <w:rPr>
          <w:sz w:val="26"/>
          <w:szCs w:val="26"/>
          <w:lang w:val="en-US"/>
        </w:rPr>
        <w:t>, 2010) [20</w:t>
      </w:r>
      <w:r w:rsidRPr="00D95145">
        <w:rPr>
          <w:sz w:val="26"/>
          <w:szCs w:val="26"/>
          <w:lang w:val="en-US"/>
        </w:rPr>
        <w:t>].</w:t>
      </w:r>
    </w:p>
    <w:p w:rsidR="00F57A5E" w:rsidRDefault="00E77556" w:rsidP="00D23454">
      <w:pPr>
        <w:pStyle w:val="a3"/>
        <w:spacing w:line="360" w:lineRule="auto"/>
        <w:ind w:firstLine="567"/>
        <w:jc w:val="both"/>
        <w:rPr>
          <w:sz w:val="26"/>
          <w:szCs w:val="26"/>
          <w:lang w:val="en-US"/>
        </w:rPr>
      </w:pPr>
      <w:r w:rsidRPr="000C45C6">
        <w:rPr>
          <w:sz w:val="26"/>
          <w:szCs w:val="26"/>
          <w:lang w:val="en-US"/>
        </w:rPr>
        <w:t>In 1950, the world’s population reached 2.5 billion people, and people aged 20 and younger made 44% of the total population. Approximately 8% was 60 years of age and older and only 3% form</w:t>
      </w:r>
      <w:r w:rsidR="00D25F5E">
        <w:rPr>
          <w:sz w:val="26"/>
          <w:szCs w:val="26"/>
          <w:lang w:val="en-US"/>
        </w:rPr>
        <w:t>ed people aged 70 and over [2</w:t>
      </w:r>
      <w:r w:rsidRPr="000C45C6">
        <w:rPr>
          <w:sz w:val="26"/>
          <w:szCs w:val="26"/>
          <w:lang w:val="en-US"/>
        </w:rPr>
        <w:t xml:space="preserve">]. </w:t>
      </w:r>
      <w:r w:rsidRPr="00F57A5E">
        <w:rPr>
          <w:sz w:val="26"/>
          <w:szCs w:val="26"/>
          <w:lang w:val="en-US"/>
        </w:rPr>
        <w:t>The following table shows that more developed regions (Europe, Northern America, Japan, Australia and New Zealand) had significantly higher percentage of the elderly in their populations, than less developed regions had</w:t>
      </w:r>
      <w:r w:rsidR="00D349E9" w:rsidRPr="00F57A5E">
        <w:rPr>
          <w:sz w:val="26"/>
          <w:szCs w:val="26"/>
          <w:lang w:val="en-US"/>
        </w:rPr>
        <w:t xml:space="preserve"> (11.7% compared to 6.4%).</w:t>
      </w:r>
    </w:p>
    <w:p w:rsidR="00FB4E85" w:rsidRPr="000F244B" w:rsidRDefault="00D349E9" w:rsidP="00D23454">
      <w:pPr>
        <w:pStyle w:val="a3"/>
        <w:spacing w:line="360" w:lineRule="auto"/>
        <w:ind w:firstLine="567"/>
        <w:jc w:val="both"/>
        <w:rPr>
          <w:rFonts w:asciiTheme="minorHAnsi" w:hAnsiTheme="minorHAnsi" w:cstheme="minorHAnsi"/>
          <w:b/>
          <w:sz w:val="24"/>
          <w:szCs w:val="24"/>
          <w:lang w:val="en-US"/>
        </w:rPr>
      </w:pPr>
      <w:r w:rsidRPr="000F244B">
        <w:rPr>
          <w:rFonts w:asciiTheme="minorHAnsi" w:hAnsiTheme="minorHAnsi" w:cstheme="minorHAnsi"/>
          <w:b/>
          <w:sz w:val="24"/>
          <w:szCs w:val="24"/>
          <w:lang w:val="en-US"/>
        </w:rPr>
        <w:t>Table 1. Population Distribu</w:t>
      </w:r>
      <w:r w:rsidR="00891EE9" w:rsidRPr="000F244B">
        <w:rPr>
          <w:rFonts w:asciiTheme="minorHAnsi" w:hAnsiTheme="minorHAnsi" w:cstheme="minorHAnsi"/>
          <w:b/>
          <w:sz w:val="24"/>
          <w:szCs w:val="24"/>
          <w:lang w:val="en-US"/>
        </w:rPr>
        <w:t xml:space="preserve">tion by Age Groups, 1950 </w:t>
      </w:r>
      <w:r w:rsidRPr="000F244B">
        <w:rPr>
          <w:rFonts w:asciiTheme="minorHAnsi" w:hAnsiTheme="minorHAnsi" w:cstheme="minorHAnsi"/>
          <w:b/>
          <w:sz w:val="24"/>
          <w:szCs w:val="24"/>
          <w:lang w:val="en-US"/>
        </w:rPr>
        <w:t xml:space="preserve">and 2050 </w:t>
      </w:r>
    </w:p>
    <w:p w:rsidR="00891EE9" w:rsidRPr="00D23454" w:rsidRDefault="00891EE9" w:rsidP="00D23454">
      <w:pPr>
        <w:pStyle w:val="a3"/>
        <w:spacing w:line="360" w:lineRule="auto"/>
        <w:ind w:firstLine="567"/>
        <w:jc w:val="both"/>
        <w:rPr>
          <w:sz w:val="26"/>
          <w:szCs w:val="26"/>
          <w:lang w:val="en-US"/>
        </w:rPr>
      </w:pPr>
      <w:r w:rsidRPr="00FB4E85">
        <w:rPr>
          <w:sz w:val="24"/>
          <w:szCs w:val="24"/>
          <w:lang w:val="en-US"/>
        </w:rPr>
        <w:t>Sours: UN Demographic</w:t>
      </w:r>
      <w:r w:rsidR="00D349E9" w:rsidRPr="00FB4E85">
        <w:rPr>
          <w:sz w:val="24"/>
          <w:szCs w:val="24"/>
          <w:lang w:val="en-US"/>
        </w:rPr>
        <w:t xml:space="preserve"> data</w:t>
      </w:r>
    </w:p>
    <w:tbl>
      <w:tblPr>
        <w:tblStyle w:val="a7"/>
        <w:tblW w:w="0" w:type="auto"/>
        <w:tblLayout w:type="fixed"/>
        <w:tblLook w:val="04A0" w:firstRow="1" w:lastRow="0" w:firstColumn="1" w:lastColumn="0" w:noHBand="0" w:noVBand="1"/>
      </w:tblPr>
      <w:tblGrid>
        <w:gridCol w:w="1668"/>
        <w:gridCol w:w="992"/>
        <w:gridCol w:w="709"/>
        <w:gridCol w:w="708"/>
        <w:gridCol w:w="567"/>
        <w:gridCol w:w="567"/>
        <w:gridCol w:w="567"/>
        <w:gridCol w:w="709"/>
        <w:gridCol w:w="709"/>
        <w:gridCol w:w="850"/>
        <w:gridCol w:w="851"/>
        <w:gridCol w:w="709"/>
      </w:tblGrid>
      <w:tr w:rsidR="00A17F70" w:rsidRPr="00E916A5" w:rsidTr="00D23454">
        <w:tc>
          <w:tcPr>
            <w:tcW w:w="1668" w:type="dxa"/>
          </w:tcPr>
          <w:p w:rsidR="00A17F70" w:rsidRPr="00E916A5" w:rsidRDefault="00A17F70" w:rsidP="00D23454">
            <w:pPr>
              <w:pStyle w:val="a3"/>
              <w:jc w:val="both"/>
              <w:rPr>
                <w:b/>
                <w:sz w:val="18"/>
                <w:szCs w:val="18"/>
              </w:rPr>
            </w:pPr>
            <w:proofErr w:type="spellStart"/>
            <w:r w:rsidRPr="00E916A5">
              <w:rPr>
                <w:b/>
                <w:sz w:val="18"/>
                <w:szCs w:val="18"/>
              </w:rPr>
              <w:t>Geographic</w:t>
            </w:r>
            <w:proofErr w:type="spellEnd"/>
            <w:r w:rsidRPr="00E916A5">
              <w:rPr>
                <w:b/>
                <w:sz w:val="18"/>
                <w:szCs w:val="18"/>
              </w:rPr>
              <w:t xml:space="preserve"> </w:t>
            </w:r>
            <w:proofErr w:type="spellStart"/>
            <w:r w:rsidRPr="00E916A5">
              <w:rPr>
                <w:b/>
                <w:sz w:val="18"/>
                <w:szCs w:val="18"/>
              </w:rPr>
              <w:t>area</w:t>
            </w:r>
            <w:proofErr w:type="spellEnd"/>
          </w:p>
        </w:tc>
        <w:tc>
          <w:tcPr>
            <w:tcW w:w="992" w:type="dxa"/>
          </w:tcPr>
          <w:p w:rsidR="00A17F70" w:rsidRPr="00522850" w:rsidRDefault="00F844E7" w:rsidP="00D23454">
            <w:pPr>
              <w:pStyle w:val="a3"/>
              <w:jc w:val="both"/>
              <w:rPr>
                <w:b/>
                <w:sz w:val="18"/>
                <w:szCs w:val="18"/>
                <w:lang w:val="en-US"/>
              </w:rPr>
            </w:pPr>
            <w:proofErr w:type="spellStart"/>
            <w:r w:rsidRPr="00E916A5">
              <w:rPr>
                <w:b/>
                <w:sz w:val="18"/>
                <w:szCs w:val="18"/>
              </w:rPr>
              <w:t>Popula</w:t>
            </w:r>
            <w:proofErr w:type="spellEnd"/>
            <w:r w:rsidR="00522850">
              <w:rPr>
                <w:b/>
                <w:sz w:val="18"/>
                <w:szCs w:val="18"/>
                <w:lang w:val="en-US"/>
              </w:rPr>
              <w:t>-</w:t>
            </w:r>
            <w:proofErr w:type="spellStart"/>
            <w:r w:rsidRPr="00E916A5">
              <w:rPr>
                <w:b/>
                <w:sz w:val="18"/>
                <w:szCs w:val="18"/>
              </w:rPr>
              <w:t>tion</w:t>
            </w:r>
            <w:proofErr w:type="spellEnd"/>
            <w:r w:rsidR="00522850">
              <w:rPr>
                <w:b/>
                <w:sz w:val="18"/>
                <w:szCs w:val="18"/>
                <w:lang w:val="en-US"/>
              </w:rPr>
              <w:t>,</w:t>
            </w:r>
            <w:r w:rsidR="00A17F70" w:rsidRPr="00E916A5">
              <w:rPr>
                <w:b/>
                <w:sz w:val="18"/>
                <w:szCs w:val="18"/>
              </w:rPr>
              <w:t xml:space="preserve"> </w:t>
            </w:r>
            <w:proofErr w:type="spellStart"/>
            <w:r w:rsidR="00A17F70" w:rsidRPr="00E916A5">
              <w:rPr>
                <w:b/>
                <w:sz w:val="18"/>
                <w:szCs w:val="18"/>
              </w:rPr>
              <w:t>thousand</w:t>
            </w:r>
            <w:proofErr w:type="spellEnd"/>
          </w:p>
        </w:tc>
        <w:tc>
          <w:tcPr>
            <w:tcW w:w="3118" w:type="dxa"/>
            <w:gridSpan w:val="5"/>
          </w:tcPr>
          <w:p w:rsidR="00A17F70" w:rsidRPr="00E916A5" w:rsidRDefault="00A17F70" w:rsidP="00D23454">
            <w:pPr>
              <w:pStyle w:val="a3"/>
              <w:jc w:val="both"/>
              <w:rPr>
                <w:b/>
                <w:sz w:val="18"/>
                <w:szCs w:val="18"/>
              </w:rPr>
            </w:pPr>
            <w:r w:rsidRPr="00E916A5">
              <w:rPr>
                <w:b/>
                <w:sz w:val="18"/>
                <w:szCs w:val="18"/>
              </w:rPr>
              <w:t>1950</w:t>
            </w:r>
          </w:p>
          <w:p w:rsidR="00A17F70" w:rsidRPr="00E916A5" w:rsidRDefault="00A17F70" w:rsidP="00D23454">
            <w:pPr>
              <w:pStyle w:val="a3"/>
              <w:jc w:val="both"/>
              <w:rPr>
                <w:b/>
                <w:sz w:val="18"/>
                <w:szCs w:val="18"/>
              </w:rPr>
            </w:pPr>
            <w:r w:rsidRPr="00E916A5">
              <w:rPr>
                <w:b/>
                <w:sz w:val="18"/>
                <w:szCs w:val="18"/>
              </w:rPr>
              <w:t>% of total population</w:t>
            </w:r>
          </w:p>
        </w:tc>
        <w:tc>
          <w:tcPr>
            <w:tcW w:w="3828" w:type="dxa"/>
            <w:gridSpan w:val="5"/>
          </w:tcPr>
          <w:p w:rsidR="00A17F70" w:rsidRPr="00E916A5" w:rsidRDefault="00A17F70" w:rsidP="00D23454">
            <w:pPr>
              <w:pStyle w:val="a3"/>
              <w:jc w:val="both"/>
              <w:rPr>
                <w:b/>
                <w:sz w:val="18"/>
                <w:szCs w:val="18"/>
              </w:rPr>
            </w:pPr>
            <w:r w:rsidRPr="00E916A5">
              <w:rPr>
                <w:b/>
                <w:sz w:val="18"/>
                <w:szCs w:val="18"/>
              </w:rPr>
              <w:t>2050</w:t>
            </w:r>
          </w:p>
          <w:p w:rsidR="00A17F70" w:rsidRPr="00E916A5" w:rsidRDefault="00A17F70" w:rsidP="00D23454">
            <w:pPr>
              <w:pStyle w:val="a3"/>
              <w:jc w:val="both"/>
              <w:rPr>
                <w:b/>
                <w:sz w:val="18"/>
                <w:szCs w:val="18"/>
              </w:rPr>
            </w:pPr>
            <w:r w:rsidRPr="00E916A5">
              <w:rPr>
                <w:b/>
                <w:sz w:val="18"/>
                <w:szCs w:val="18"/>
              </w:rPr>
              <w:t>% of total population</w:t>
            </w:r>
          </w:p>
        </w:tc>
      </w:tr>
      <w:tr w:rsidR="00A17F70" w:rsidRPr="00E916A5" w:rsidTr="00D23454">
        <w:tc>
          <w:tcPr>
            <w:tcW w:w="1668" w:type="dxa"/>
          </w:tcPr>
          <w:p w:rsidR="00A17F70" w:rsidRPr="00E916A5" w:rsidRDefault="00A17F70" w:rsidP="00D23454">
            <w:pPr>
              <w:pStyle w:val="a3"/>
              <w:jc w:val="both"/>
              <w:rPr>
                <w:b/>
                <w:sz w:val="18"/>
                <w:szCs w:val="18"/>
              </w:rPr>
            </w:pPr>
          </w:p>
        </w:tc>
        <w:tc>
          <w:tcPr>
            <w:tcW w:w="992" w:type="dxa"/>
          </w:tcPr>
          <w:p w:rsidR="00A17F70" w:rsidRPr="00E916A5" w:rsidRDefault="00A17F70" w:rsidP="00D23454">
            <w:pPr>
              <w:pStyle w:val="a3"/>
              <w:jc w:val="both"/>
              <w:rPr>
                <w:b/>
                <w:sz w:val="18"/>
                <w:szCs w:val="18"/>
              </w:rPr>
            </w:pPr>
            <w:r w:rsidRPr="00E916A5">
              <w:rPr>
                <w:b/>
                <w:sz w:val="18"/>
                <w:szCs w:val="18"/>
              </w:rPr>
              <w:t>Total</w:t>
            </w:r>
          </w:p>
        </w:tc>
        <w:tc>
          <w:tcPr>
            <w:tcW w:w="709" w:type="dxa"/>
          </w:tcPr>
          <w:p w:rsidR="00A17F70" w:rsidRPr="00E916A5" w:rsidRDefault="00A17F70" w:rsidP="00D23454">
            <w:pPr>
              <w:pStyle w:val="a3"/>
              <w:jc w:val="both"/>
              <w:rPr>
                <w:b/>
                <w:sz w:val="18"/>
                <w:szCs w:val="18"/>
              </w:rPr>
            </w:pPr>
            <w:r w:rsidRPr="00E916A5">
              <w:rPr>
                <w:b/>
                <w:sz w:val="18"/>
                <w:szCs w:val="18"/>
              </w:rPr>
              <w:t>0-19</w:t>
            </w:r>
          </w:p>
        </w:tc>
        <w:tc>
          <w:tcPr>
            <w:tcW w:w="708" w:type="dxa"/>
          </w:tcPr>
          <w:p w:rsidR="00A17F70" w:rsidRPr="00E916A5" w:rsidRDefault="00A17F70" w:rsidP="00D23454">
            <w:pPr>
              <w:pStyle w:val="a3"/>
              <w:jc w:val="both"/>
              <w:rPr>
                <w:b/>
                <w:sz w:val="18"/>
                <w:szCs w:val="18"/>
              </w:rPr>
            </w:pPr>
            <w:r w:rsidRPr="00E916A5">
              <w:rPr>
                <w:b/>
                <w:sz w:val="18"/>
                <w:szCs w:val="18"/>
              </w:rPr>
              <w:t>20-59</w:t>
            </w:r>
          </w:p>
        </w:tc>
        <w:tc>
          <w:tcPr>
            <w:tcW w:w="567" w:type="dxa"/>
          </w:tcPr>
          <w:p w:rsidR="00A17F70" w:rsidRPr="00E916A5" w:rsidRDefault="00A17F70" w:rsidP="00D23454">
            <w:pPr>
              <w:pStyle w:val="a3"/>
              <w:jc w:val="both"/>
              <w:rPr>
                <w:b/>
                <w:sz w:val="18"/>
                <w:szCs w:val="18"/>
              </w:rPr>
            </w:pPr>
            <w:r w:rsidRPr="00E916A5">
              <w:rPr>
                <w:b/>
                <w:sz w:val="18"/>
                <w:szCs w:val="18"/>
              </w:rPr>
              <w:t>60+</w:t>
            </w:r>
          </w:p>
        </w:tc>
        <w:tc>
          <w:tcPr>
            <w:tcW w:w="567" w:type="dxa"/>
          </w:tcPr>
          <w:p w:rsidR="00A17F70" w:rsidRPr="00E916A5" w:rsidRDefault="00A17F70" w:rsidP="00D23454">
            <w:pPr>
              <w:pStyle w:val="a3"/>
              <w:jc w:val="both"/>
              <w:rPr>
                <w:b/>
                <w:sz w:val="18"/>
                <w:szCs w:val="18"/>
              </w:rPr>
            </w:pPr>
            <w:r w:rsidRPr="00E916A5">
              <w:rPr>
                <w:b/>
                <w:sz w:val="18"/>
                <w:szCs w:val="18"/>
              </w:rPr>
              <w:t>70+</w:t>
            </w:r>
          </w:p>
        </w:tc>
        <w:tc>
          <w:tcPr>
            <w:tcW w:w="567" w:type="dxa"/>
          </w:tcPr>
          <w:p w:rsidR="00A17F70" w:rsidRPr="00E916A5" w:rsidRDefault="00A17F70" w:rsidP="00D23454">
            <w:pPr>
              <w:pStyle w:val="a3"/>
              <w:jc w:val="both"/>
              <w:rPr>
                <w:b/>
                <w:sz w:val="18"/>
                <w:szCs w:val="18"/>
              </w:rPr>
            </w:pPr>
            <w:r w:rsidRPr="00E916A5">
              <w:rPr>
                <w:b/>
                <w:sz w:val="18"/>
                <w:szCs w:val="18"/>
              </w:rPr>
              <w:t>80+</w:t>
            </w:r>
          </w:p>
        </w:tc>
        <w:tc>
          <w:tcPr>
            <w:tcW w:w="709" w:type="dxa"/>
          </w:tcPr>
          <w:p w:rsidR="00A17F70" w:rsidRPr="00E916A5" w:rsidRDefault="00A17F70" w:rsidP="00D23454">
            <w:pPr>
              <w:pStyle w:val="a3"/>
              <w:jc w:val="both"/>
              <w:rPr>
                <w:b/>
                <w:sz w:val="18"/>
                <w:szCs w:val="18"/>
              </w:rPr>
            </w:pPr>
            <w:r w:rsidRPr="00E916A5">
              <w:rPr>
                <w:b/>
                <w:sz w:val="18"/>
                <w:szCs w:val="18"/>
              </w:rPr>
              <w:t>0-19</w:t>
            </w:r>
          </w:p>
        </w:tc>
        <w:tc>
          <w:tcPr>
            <w:tcW w:w="709" w:type="dxa"/>
          </w:tcPr>
          <w:p w:rsidR="00A17F70" w:rsidRPr="00E916A5" w:rsidRDefault="00A17F70" w:rsidP="00D23454">
            <w:pPr>
              <w:pStyle w:val="a3"/>
              <w:jc w:val="both"/>
              <w:rPr>
                <w:b/>
                <w:sz w:val="18"/>
                <w:szCs w:val="18"/>
              </w:rPr>
            </w:pPr>
            <w:r w:rsidRPr="00E916A5">
              <w:rPr>
                <w:b/>
                <w:sz w:val="18"/>
                <w:szCs w:val="18"/>
              </w:rPr>
              <w:t>20-59</w:t>
            </w:r>
          </w:p>
        </w:tc>
        <w:tc>
          <w:tcPr>
            <w:tcW w:w="850" w:type="dxa"/>
          </w:tcPr>
          <w:p w:rsidR="00A17F70" w:rsidRPr="00E916A5" w:rsidRDefault="00A17F70" w:rsidP="00D23454">
            <w:pPr>
              <w:pStyle w:val="a3"/>
              <w:jc w:val="both"/>
              <w:rPr>
                <w:b/>
                <w:sz w:val="18"/>
                <w:szCs w:val="18"/>
              </w:rPr>
            </w:pPr>
            <w:r w:rsidRPr="00E916A5">
              <w:rPr>
                <w:b/>
                <w:sz w:val="18"/>
                <w:szCs w:val="18"/>
              </w:rPr>
              <w:t>60+</w:t>
            </w:r>
          </w:p>
        </w:tc>
        <w:tc>
          <w:tcPr>
            <w:tcW w:w="851" w:type="dxa"/>
          </w:tcPr>
          <w:p w:rsidR="00A17F70" w:rsidRPr="00E916A5" w:rsidRDefault="00A17F70" w:rsidP="00D23454">
            <w:pPr>
              <w:pStyle w:val="a3"/>
              <w:jc w:val="both"/>
              <w:rPr>
                <w:b/>
                <w:sz w:val="18"/>
                <w:szCs w:val="18"/>
              </w:rPr>
            </w:pPr>
            <w:r w:rsidRPr="00E916A5">
              <w:rPr>
                <w:b/>
                <w:sz w:val="18"/>
                <w:szCs w:val="18"/>
              </w:rPr>
              <w:t>70+</w:t>
            </w:r>
          </w:p>
        </w:tc>
        <w:tc>
          <w:tcPr>
            <w:tcW w:w="709" w:type="dxa"/>
          </w:tcPr>
          <w:p w:rsidR="00A17F70" w:rsidRPr="00E916A5" w:rsidRDefault="00A17F70" w:rsidP="00D23454">
            <w:pPr>
              <w:pStyle w:val="a3"/>
              <w:jc w:val="both"/>
              <w:rPr>
                <w:b/>
                <w:sz w:val="18"/>
                <w:szCs w:val="18"/>
              </w:rPr>
            </w:pPr>
            <w:r w:rsidRPr="00E916A5">
              <w:rPr>
                <w:b/>
                <w:sz w:val="18"/>
                <w:szCs w:val="18"/>
              </w:rPr>
              <w:t>80+</w:t>
            </w:r>
          </w:p>
        </w:tc>
      </w:tr>
      <w:tr w:rsidR="00E04734" w:rsidRPr="0025199C" w:rsidTr="00D23454">
        <w:tc>
          <w:tcPr>
            <w:tcW w:w="1668" w:type="dxa"/>
          </w:tcPr>
          <w:p w:rsidR="00E04734" w:rsidRPr="0025199C" w:rsidRDefault="00E04734" w:rsidP="00D23454">
            <w:pPr>
              <w:pStyle w:val="a3"/>
              <w:jc w:val="both"/>
              <w:rPr>
                <w:sz w:val="18"/>
                <w:szCs w:val="18"/>
              </w:rPr>
            </w:pPr>
            <w:proofErr w:type="spellStart"/>
            <w:r w:rsidRPr="0025199C">
              <w:rPr>
                <w:sz w:val="18"/>
                <w:szCs w:val="18"/>
              </w:rPr>
              <w:t>World</w:t>
            </w:r>
            <w:proofErr w:type="spellEnd"/>
            <w:r w:rsidRPr="0025199C">
              <w:rPr>
                <w:sz w:val="18"/>
                <w:szCs w:val="18"/>
              </w:rPr>
              <w:t xml:space="preserve"> </w:t>
            </w:r>
            <w:proofErr w:type="spellStart"/>
            <w:r w:rsidRPr="0025199C">
              <w:rPr>
                <w:sz w:val="18"/>
                <w:szCs w:val="18"/>
              </w:rPr>
              <w:t>total</w:t>
            </w:r>
            <w:proofErr w:type="spellEnd"/>
          </w:p>
        </w:tc>
        <w:tc>
          <w:tcPr>
            <w:tcW w:w="992" w:type="dxa"/>
          </w:tcPr>
          <w:p w:rsidR="00E04734" w:rsidRPr="0025199C" w:rsidRDefault="00E04734" w:rsidP="00D23454">
            <w:pPr>
              <w:pStyle w:val="a3"/>
              <w:jc w:val="both"/>
              <w:rPr>
                <w:sz w:val="18"/>
                <w:szCs w:val="18"/>
              </w:rPr>
            </w:pPr>
            <w:r w:rsidRPr="0025199C">
              <w:rPr>
                <w:sz w:val="18"/>
                <w:szCs w:val="18"/>
              </w:rPr>
              <w:t>2.523.878</w:t>
            </w:r>
          </w:p>
        </w:tc>
        <w:tc>
          <w:tcPr>
            <w:tcW w:w="709" w:type="dxa"/>
          </w:tcPr>
          <w:p w:rsidR="00E04734" w:rsidRPr="0025199C" w:rsidRDefault="00E04734" w:rsidP="00D23454">
            <w:pPr>
              <w:pStyle w:val="a3"/>
              <w:jc w:val="both"/>
              <w:rPr>
                <w:sz w:val="18"/>
                <w:szCs w:val="18"/>
              </w:rPr>
            </w:pPr>
            <w:r w:rsidRPr="0025199C">
              <w:rPr>
                <w:sz w:val="18"/>
                <w:szCs w:val="18"/>
              </w:rPr>
              <w:t>43.9</w:t>
            </w:r>
          </w:p>
        </w:tc>
        <w:tc>
          <w:tcPr>
            <w:tcW w:w="708" w:type="dxa"/>
          </w:tcPr>
          <w:p w:rsidR="00E04734" w:rsidRPr="0025199C" w:rsidRDefault="00E04734" w:rsidP="00D23454">
            <w:pPr>
              <w:pStyle w:val="a3"/>
              <w:jc w:val="both"/>
              <w:rPr>
                <w:sz w:val="18"/>
                <w:szCs w:val="18"/>
              </w:rPr>
            </w:pPr>
            <w:r w:rsidRPr="0025199C">
              <w:rPr>
                <w:sz w:val="18"/>
                <w:szCs w:val="18"/>
              </w:rPr>
              <w:t>48.0</w:t>
            </w:r>
          </w:p>
        </w:tc>
        <w:tc>
          <w:tcPr>
            <w:tcW w:w="567" w:type="dxa"/>
          </w:tcPr>
          <w:p w:rsidR="00E04734" w:rsidRPr="0025199C" w:rsidRDefault="00E04734" w:rsidP="00D23454">
            <w:pPr>
              <w:pStyle w:val="a3"/>
              <w:jc w:val="both"/>
              <w:rPr>
                <w:sz w:val="18"/>
                <w:szCs w:val="18"/>
              </w:rPr>
            </w:pPr>
            <w:r w:rsidRPr="0025199C">
              <w:rPr>
                <w:sz w:val="18"/>
                <w:szCs w:val="18"/>
              </w:rPr>
              <w:t>8.1</w:t>
            </w:r>
          </w:p>
        </w:tc>
        <w:tc>
          <w:tcPr>
            <w:tcW w:w="567" w:type="dxa"/>
          </w:tcPr>
          <w:p w:rsidR="00E04734" w:rsidRPr="0025199C" w:rsidRDefault="00E04734" w:rsidP="00D23454">
            <w:pPr>
              <w:pStyle w:val="a3"/>
              <w:jc w:val="both"/>
              <w:rPr>
                <w:sz w:val="18"/>
                <w:szCs w:val="18"/>
              </w:rPr>
            </w:pPr>
            <w:r>
              <w:rPr>
                <w:sz w:val="18"/>
                <w:szCs w:val="18"/>
              </w:rPr>
              <w:t>2.9</w:t>
            </w:r>
          </w:p>
        </w:tc>
        <w:tc>
          <w:tcPr>
            <w:tcW w:w="567" w:type="dxa"/>
          </w:tcPr>
          <w:p w:rsidR="00E04734" w:rsidRPr="0025199C" w:rsidRDefault="00E04734" w:rsidP="00D23454">
            <w:pPr>
              <w:pStyle w:val="a3"/>
              <w:jc w:val="both"/>
              <w:rPr>
                <w:sz w:val="18"/>
                <w:szCs w:val="18"/>
              </w:rPr>
            </w:pPr>
            <w:r>
              <w:rPr>
                <w:sz w:val="18"/>
                <w:szCs w:val="18"/>
              </w:rPr>
              <w:t>0.5</w:t>
            </w:r>
          </w:p>
        </w:tc>
        <w:tc>
          <w:tcPr>
            <w:tcW w:w="709" w:type="dxa"/>
          </w:tcPr>
          <w:p w:rsidR="00E04734" w:rsidRPr="0025199C" w:rsidRDefault="00E04734" w:rsidP="00D23454">
            <w:pPr>
              <w:pStyle w:val="a3"/>
              <w:jc w:val="both"/>
              <w:rPr>
                <w:sz w:val="18"/>
                <w:szCs w:val="18"/>
              </w:rPr>
            </w:pPr>
            <w:r>
              <w:rPr>
                <w:sz w:val="18"/>
                <w:szCs w:val="18"/>
              </w:rPr>
              <w:t>27.4</w:t>
            </w:r>
          </w:p>
        </w:tc>
        <w:tc>
          <w:tcPr>
            <w:tcW w:w="709" w:type="dxa"/>
          </w:tcPr>
          <w:p w:rsidR="00E04734" w:rsidRPr="0025199C" w:rsidRDefault="00E04734" w:rsidP="00D23454">
            <w:pPr>
              <w:pStyle w:val="a3"/>
              <w:jc w:val="both"/>
              <w:rPr>
                <w:sz w:val="18"/>
                <w:szCs w:val="18"/>
              </w:rPr>
            </w:pPr>
            <w:r>
              <w:rPr>
                <w:sz w:val="18"/>
                <w:szCs w:val="18"/>
              </w:rPr>
              <w:t>51.9</w:t>
            </w:r>
          </w:p>
        </w:tc>
        <w:tc>
          <w:tcPr>
            <w:tcW w:w="850" w:type="dxa"/>
          </w:tcPr>
          <w:p w:rsidR="00E04734" w:rsidRPr="0025199C" w:rsidRDefault="00E04734" w:rsidP="00D23454">
            <w:pPr>
              <w:pStyle w:val="a3"/>
              <w:jc w:val="both"/>
              <w:rPr>
                <w:sz w:val="18"/>
                <w:szCs w:val="18"/>
              </w:rPr>
            </w:pPr>
            <w:r w:rsidRPr="0025199C">
              <w:rPr>
                <w:sz w:val="18"/>
                <w:szCs w:val="18"/>
              </w:rPr>
              <w:t>20.7</w:t>
            </w:r>
          </w:p>
        </w:tc>
        <w:tc>
          <w:tcPr>
            <w:tcW w:w="851" w:type="dxa"/>
          </w:tcPr>
          <w:p w:rsidR="00E04734" w:rsidRPr="00E04734" w:rsidRDefault="00E04734" w:rsidP="00D23454">
            <w:pPr>
              <w:pStyle w:val="a3"/>
              <w:jc w:val="both"/>
              <w:rPr>
                <w:sz w:val="18"/>
                <w:szCs w:val="18"/>
              </w:rPr>
            </w:pPr>
            <w:r w:rsidRPr="00E04734">
              <w:rPr>
                <w:sz w:val="18"/>
                <w:szCs w:val="18"/>
              </w:rPr>
              <w:t>10.4</w:t>
            </w:r>
          </w:p>
        </w:tc>
        <w:tc>
          <w:tcPr>
            <w:tcW w:w="709" w:type="dxa"/>
          </w:tcPr>
          <w:p w:rsidR="00E04734" w:rsidRPr="00E04734" w:rsidRDefault="00E04734" w:rsidP="00D23454">
            <w:pPr>
              <w:pStyle w:val="a3"/>
              <w:jc w:val="both"/>
              <w:rPr>
                <w:sz w:val="18"/>
                <w:szCs w:val="18"/>
              </w:rPr>
            </w:pPr>
            <w:r w:rsidRPr="00E04734">
              <w:rPr>
                <w:sz w:val="18"/>
                <w:szCs w:val="18"/>
              </w:rPr>
              <w:t>3.4</w:t>
            </w:r>
          </w:p>
        </w:tc>
      </w:tr>
      <w:tr w:rsidR="00A17F70" w:rsidRPr="0025199C" w:rsidTr="00D23454">
        <w:tc>
          <w:tcPr>
            <w:tcW w:w="1668" w:type="dxa"/>
          </w:tcPr>
          <w:p w:rsidR="00A17F70" w:rsidRPr="0025199C" w:rsidRDefault="00A17F70" w:rsidP="00D23454">
            <w:pPr>
              <w:pStyle w:val="a3"/>
              <w:jc w:val="both"/>
              <w:rPr>
                <w:sz w:val="18"/>
                <w:szCs w:val="18"/>
              </w:rPr>
            </w:pPr>
            <w:r w:rsidRPr="0025199C">
              <w:rPr>
                <w:sz w:val="18"/>
                <w:szCs w:val="18"/>
              </w:rPr>
              <w:t xml:space="preserve">More </w:t>
            </w:r>
          </w:p>
          <w:p w:rsidR="00A17F70" w:rsidRPr="0025199C" w:rsidRDefault="00A17F70" w:rsidP="00D23454">
            <w:pPr>
              <w:pStyle w:val="a3"/>
              <w:jc w:val="both"/>
              <w:rPr>
                <w:sz w:val="18"/>
                <w:szCs w:val="18"/>
              </w:rPr>
            </w:pPr>
            <w:r w:rsidRPr="0025199C">
              <w:rPr>
                <w:sz w:val="18"/>
                <w:szCs w:val="18"/>
              </w:rPr>
              <w:t>developed regions</w:t>
            </w:r>
          </w:p>
        </w:tc>
        <w:tc>
          <w:tcPr>
            <w:tcW w:w="992" w:type="dxa"/>
          </w:tcPr>
          <w:p w:rsidR="00A17F70" w:rsidRPr="0025199C" w:rsidRDefault="00A17F70" w:rsidP="00D23454">
            <w:pPr>
              <w:pStyle w:val="a3"/>
              <w:jc w:val="both"/>
              <w:rPr>
                <w:sz w:val="18"/>
                <w:szCs w:val="18"/>
              </w:rPr>
            </w:pPr>
            <w:r>
              <w:rPr>
                <w:sz w:val="18"/>
                <w:szCs w:val="18"/>
              </w:rPr>
              <w:t>812.687</w:t>
            </w:r>
          </w:p>
        </w:tc>
        <w:tc>
          <w:tcPr>
            <w:tcW w:w="709" w:type="dxa"/>
          </w:tcPr>
          <w:p w:rsidR="00A17F70" w:rsidRPr="0025199C" w:rsidRDefault="00A17F70" w:rsidP="00D23454">
            <w:pPr>
              <w:pStyle w:val="a3"/>
              <w:jc w:val="both"/>
              <w:rPr>
                <w:sz w:val="18"/>
                <w:szCs w:val="18"/>
              </w:rPr>
            </w:pPr>
            <w:r>
              <w:rPr>
                <w:sz w:val="18"/>
                <w:szCs w:val="18"/>
              </w:rPr>
              <w:t>35.7</w:t>
            </w:r>
          </w:p>
        </w:tc>
        <w:tc>
          <w:tcPr>
            <w:tcW w:w="708" w:type="dxa"/>
          </w:tcPr>
          <w:p w:rsidR="00A17F70" w:rsidRPr="0025199C" w:rsidRDefault="00A17F70" w:rsidP="00D23454">
            <w:pPr>
              <w:pStyle w:val="a3"/>
              <w:jc w:val="both"/>
              <w:rPr>
                <w:sz w:val="18"/>
                <w:szCs w:val="18"/>
              </w:rPr>
            </w:pPr>
            <w:r>
              <w:rPr>
                <w:sz w:val="18"/>
                <w:szCs w:val="18"/>
              </w:rPr>
              <w:t>52.6</w:t>
            </w:r>
          </w:p>
        </w:tc>
        <w:tc>
          <w:tcPr>
            <w:tcW w:w="567" w:type="dxa"/>
          </w:tcPr>
          <w:p w:rsidR="00A17F70" w:rsidRPr="0025199C" w:rsidRDefault="00A17F70" w:rsidP="00D23454">
            <w:pPr>
              <w:pStyle w:val="a3"/>
              <w:jc w:val="both"/>
              <w:rPr>
                <w:sz w:val="18"/>
                <w:szCs w:val="18"/>
              </w:rPr>
            </w:pPr>
            <w:r w:rsidRPr="0025199C">
              <w:rPr>
                <w:sz w:val="18"/>
                <w:szCs w:val="18"/>
              </w:rPr>
              <w:t>11.7</w:t>
            </w:r>
          </w:p>
        </w:tc>
        <w:tc>
          <w:tcPr>
            <w:tcW w:w="567" w:type="dxa"/>
          </w:tcPr>
          <w:p w:rsidR="00A17F70" w:rsidRPr="00E04734" w:rsidRDefault="00A17F70" w:rsidP="00D23454">
            <w:pPr>
              <w:pStyle w:val="a3"/>
              <w:jc w:val="both"/>
              <w:rPr>
                <w:sz w:val="18"/>
                <w:szCs w:val="18"/>
              </w:rPr>
            </w:pPr>
            <w:r w:rsidRPr="00E04734">
              <w:rPr>
                <w:sz w:val="18"/>
                <w:szCs w:val="18"/>
              </w:rPr>
              <w:t>4.8</w:t>
            </w:r>
          </w:p>
        </w:tc>
        <w:tc>
          <w:tcPr>
            <w:tcW w:w="567" w:type="dxa"/>
          </w:tcPr>
          <w:p w:rsidR="00A17F70" w:rsidRPr="00E04734" w:rsidRDefault="00A17F70" w:rsidP="00D23454">
            <w:pPr>
              <w:pStyle w:val="a3"/>
              <w:jc w:val="both"/>
              <w:rPr>
                <w:sz w:val="18"/>
                <w:szCs w:val="18"/>
              </w:rPr>
            </w:pPr>
            <w:r w:rsidRPr="00E04734">
              <w:rPr>
                <w:sz w:val="18"/>
                <w:szCs w:val="18"/>
              </w:rPr>
              <w:t>1.0</w:t>
            </w:r>
          </w:p>
        </w:tc>
        <w:tc>
          <w:tcPr>
            <w:tcW w:w="709" w:type="dxa"/>
          </w:tcPr>
          <w:p w:rsidR="00A17F70" w:rsidRPr="0025199C" w:rsidRDefault="00A17F70" w:rsidP="00D23454">
            <w:pPr>
              <w:pStyle w:val="a3"/>
              <w:jc w:val="both"/>
              <w:rPr>
                <w:sz w:val="18"/>
                <w:szCs w:val="18"/>
              </w:rPr>
            </w:pPr>
            <w:r>
              <w:rPr>
                <w:sz w:val="18"/>
                <w:szCs w:val="18"/>
              </w:rPr>
              <w:t>22.6</w:t>
            </w:r>
          </w:p>
        </w:tc>
        <w:tc>
          <w:tcPr>
            <w:tcW w:w="709" w:type="dxa"/>
          </w:tcPr>
          <w:p w:rsidR="00A17F70" w:rsidRPr="0025199C" w:rsidRDefault="00A17F70" w:rsidP="00D23454">
            <w:pPr>
              <w:pStyle w:val="a3"/>
              <w:jc w:val="both"/>
              <w:rPr>
                <w:sz w:val="18"/>
                <w:szCs w:val="18"/>
              </w:rPr>
            </w:pPr>
            <w:r>
              <w:rPr>
                <w:sz w:val="18"/>
                <w:szCs w:val="18"/>
              </w:rPr>
              <w:t>46.2</w:t>
            </w:r>
          </w:p>
        </w:tc>
        <w:tc>
          <w:tcPr>
            <w:tcW w:w="850" w:type="dxa"/>
          </w:tcPr>
          <w:p w:rsidR="00A17F70" w:rsidRPr="0025199C" w:rsidRDefault="00A17F70" w:rsidP="00D23454">
            <w:pPr>
              <w:pStyle w:val="a3"/>
              <w:jc w:val="both"/>
              <w:rPr>
                <w:sz w:val="18"/>
                <w:szCs w:val="18"/>
              </w:rPr>
            </w:pPr>
            <w:r w:rsidRPr="0025199C">
              <w:rPr>
                <w:sz w:val="18"/>
                <w:szCs w:val="18"/>
              </w:rPr>
              <w:t>31.2</w:t>
            </w:r>
          </w:p>
        </w:tc>
        <w:tc>
          <w:tcPr>
            <w:tcW w:w="851" w:type="dxa"/>
          </w:tcPr>
          <w:p w:rsidR="00A17F70" w:rsidRPr="00E04734" w:rsidRDefault="00A17F70" w:rsidP="00D23454">
            <w:pPr>
              <w:pStyle w:val="a3"/>
              <w:jc w:val="both"/>
              <w:rPr>
                <w:sz w:val="18"/>
                <w:szCs w:val="18"/>
              </w:rPr>
            </w:pPr>
            <w:r w:rsidRPr="00E04734">
              <w:rPr>
                <w:sz w:val="18"/>
                <w:szCs w:val="18"/>
              </w:rPr>
              <w:t>18.6</w:t>
            </w:r>
          </w:p>
        </w:tc>
        <w:tc>
          <w:tcPr>
            <w:tcW w:w="709" w:type="dxa"/>
          </w:tcPr>
          <w:p w:rsidR="00A17F70" w:rsidRPr="00E04734" w:rsidRDefault="00A17F70" w:rsidP="00D23454">
            <w:pPr>
              <w:pStyle w:val="a3"/>
              <w:jc w:val="both"/>
              <w:rPr>
                <w:sz w:val="18"/>
                <w:szCs w:val="18"/>
              </w:rPr>
            </w:pPr>
            <w:r w:rsidRPr="00E04734">
              <w:rPr>
                <w:sz w:val="18"/>
                <w:szCs w:val="18"/>
              </w:rPr>
              <w:t>8.0</w:t>
            </w:r>
          </w:p>
        </w:tc>
      </w:tr>
      <w:tr w:rsidR="00A17F70" w:rsidRPr="0025199C" w:rsidTr="00D23454">
        <w:tc>
          <w:tcPr>
            <w:tcW w:w="1668" w:type="dxa"/>
          </w:tcPr>
          <w:p w:rsidR="00A17F70" w:rsidRPr="0025199C" w:rsidRDefault="00A17F70" w:rsidP="00D23454">
            <w:pPr>
              <w:pStyle w:val="a3"/>
              <w:jc w:val="both"/>
              <w:rPr>
                <w:sz w:val="18"/>
                <w:szCs w:val="18"/>
              </w:rPr>
            </w:pPr>
            <w:r w:rsidRPr="0025199C">
              <w:rPr>
                <w:sz w:val="18"/>
                <w:szCs w:val="18"/>
              </w:rPr>
              <w:t xml:space="preserve">Less </w:t>
            </w:r>
          </w:p>
          <w:p w:rsidR="00A17F70" w:rsidRPr="0025199C" w:rsidRDefault="00A17F70" w:rsidP="00D23454">
            <w:pPr>
              <w:pStyle w:val="a3"/>
              <w:jc w:val="both"/>
              <w:rPr>
                <w:sz w:val="18"/>
                <w:szCs w:val="18"/>
              </w:rPr>
            </w:pPr>
            <w:r w:rsidRPr="0025199C">
              <w:rPr>
                <w:sz w:val="18"/>
                <w:szCs w:val="18"/>
              </w:rPr>
              <w:t>developed regions</w:t>
            </w:r>
          </w:p>
        </w:tc>
        <w:tc>
          <w:tcPr>
            <w:tcW w:w="992" w:type="dxa"/>
          </w:tcPr>
          <w:p w:rsidR="00A17F70" w:rsidRPr="0025199C" w:rsidRDefault="00A17F70" w:rsidP="00D23454">
            <w:pPr>
              <w:pStyle w:val="a3"/>
              <w:jc w:val="both"/>
              <w:rPr>
                <w:sz w:val="18"/>
                <w:szCs w:val="18"/>
              </w:rPr>
            </w:pPr>
            <w:r>
              <w:rPr>
                <w:sz w:val="18"/>
                <w:szCs w:val="18"/>
              </w:rPr>
              <w:t>1.711.191</w:t>
            </w:r>
          </w:p>
        </w:tc>
        <w:tc>
          <w:tcPr>
            <w:tcW w:w="709" w:type="dxa"/>
          </w:tcPr>
          <w:p w:rsidR="00A17F70" w:rsidRPr="0025199C" w:rsidRDefault="00A17F70" w:rsidP="00D23454">
            <w:pPr>
              <w:pStyle w:val="a3"/>
              <w:jc w:val="both"/>
              <w:rPr>
                <w:sz w:val="18"/>
                <w:szCs w:val="18"/>
              </w:rPr>
            </w:pPr>
            <w:r>
              <w:rPr>
                <w:sz w:val="18"/>
                <w:szCs w:val="18"/>
              </w:rPr>
              <w:t>47.8</w:t>
            </w:r>
          </w:p>
        </w:tc>
        <w:tc>
          <w:tcPr>
            <w:tcW w:w="708" w:type="dxa"/>
          </w:tcPr>
          <w:p w:rsidR="00A17F70" w:rsidRPr="0025199C" w:rsidRDefault="00A17F70" w:rsidP="00D23454">
            <w:pPr>
              <w:pStyle w:val="a3"/>
              <w:jc w:val="both"/>
              <w:rPr>
                <w:sz w:val="18"/>
                <w:szCs w:val="18"/>
              </w:rPr>
            </w:pPr>
            <w:r>
              <w:rPr>
                <w:sz w:val="18"/>
                <w:szCs w:val="18"/>
              </w:rPr>
              <w:t>45.8</w:t>
            </w:r>
          </w:p>
        </w:tc>
        <w:tc>
          <w:tcPr>
            <w:tcW w:w="567" w:type="dxa"/>
          </w:tcPr>
          <w:p w:rsidR="00A17F70" w:rsidRPr="0025199C" w:rsidRDefault="00A17F70" w:rsidP="00D23454">
            <w:pPr>
              <w:pStyle w:val="a3"/>
              <w:jc w:val="both"/>
              <w:rPr>
                <w:sz w:val="18"/>
                <w:szCs w:val="18"/>
              </w:rPr>
            </w:pPr>
            <w:r w:rsidRPr="0025199C">
              <w:rPr>
                <w:sz w:val="18"/>
                <w:szCs w:val="18"/>
              </w:rPr>
              <w:t>6.4</w:t>
            </w:r>
          </w:p>
        </w:tc>
        <w:tc>
          <w:tcPr>
            <w:tcW w:w="567" w:type="dxa"/>
          </w:tcPr>
          <w:p w:rsidR="00A17F70" w:rsidRPr="0025199C" w:rsidRDefault="00A17F70" w:rsidP="00D23454">
            <w:pPr>
              <w:pStyle w:val="a3"/>
              <w:jc w:val="both"/>
              <w:rPr>
                <w:sz w:val="18"/>
                <w:szCs w:val="18"/>
              </w:rPr>
            </w:pPr>
            <w:r>
              <w:rPr>
                <w:sz w:val="18"/>
                <w:szCs w:val="18"/>
              </w:rPr>
              <w:t>2.1</w:t>
            </w:r>
          </w:p>
        </w:tc>
        <w:tc>
          <w:tcPr>
            <w:tcW w:w="567" w:type="dxa"/>
          </w:tcPr>
          <w:p w:rsidR="00A17F70" w:rsidRPr="0025199C" w:rsidRDefault="00A17F70" w:rsidP="00D23454">
            <w:pPr>
              <w:pStyle w:val="a3"/>
              <w:jc w:val="both"/>
              <w:rPr>
                <w:sz w:val="18"/>
                <w:szCs w:val="18"/>
              </w:rPr>
            </w:pPr>
            <w:r>
              <w:rPr>
                <w:sz w:val="18"/>
                <w:szCs w:val="18"/>
              </w:rPr>
              <w:t>0.3</w:t>
            </w:r>
          </w:p>
        </w:tc>
        <w:tc>
          <w:tcPr>
            <w:tcW w:w="709" w:type="dxa"/>
          </w:tcPr>
          <w:p w:rsidR="00A17F70" w:rsidRPr="0025199C" w:rsidRDefault="00A17F70" w:rsidP="00D23454">
            <w:pPr>
              <w:pStyle w:val="a3"/>
              <w:jc w:val="both"/>
              <w:rPr>
                <w:sz w:val="18"/>
                <w:szCs w:val="18"/>
              </w:rPr>
            </w:pPr>
            <w:r>
              <w:rPr>
                <w:sz w:val="18"/>
                <w:szCs w:val="18"/>
              </w:rPr>
              <w:t>28.0</w:t>
            </w:r>
          </w:p>
        </w:tc>
        <w:tc>
          <w:tcPr>
            <w:tcW w:w="709" w:type="dxa"/>
          </w:tcPr>
          <w:p w:rsidR="00A17F70" w:rsidRPr="0025199C" w:rsidRDefault="00A17F70" w:rsidP="00D23454">
            <w:pPr>
              <w:pStyle w:val="a3"/>
              <w:jc w:val="both"/>
              <w:rPr>
                <w:sz w:val="18"/>
                <w:szCs w:val="18"/>
              </w:rPr>
            </w:pPr>
            <w:r>
              <w:rPr>
                <w:sz w:val="18"/>
                <w:szCs w:val="18"/>
              </w:rPr>
              <w:t>52.7</w:t>
            </w:r>
          </w:p>
        </w:tc>
        <w:tc>
          <w:tcPr>
            <w:tcW w:w="850" w:type="dxa"/>
          </w:tcPr>
          <w:p w:rsidR="00A17F70" w:rsidRPr="0025199C" w:rsidRDefault="00A17F70" w:rsidP="00D23454">
            <w:pPr>
              <w:pStyle w:val="a3"/>
              <w:jc w:val="both"/>
              <w:rPr>
                <w:sz w:val="18"/>
                <w:szCs w:val="18"/>
              </w:rPr>
            </w:pPr>
            <w:r w:rsidRPr="0025199C">
              <w:rPr>
                <w:sz w:val="18"/>
                <w:szCs w:val="18"/>
              </w:rPr>
              <w:t>19.2</w:t>
            </w:r>
          </w:p>
        </w:tc>
        <w:tc>
          <w:tcPr>
            <w:tcW w:w="851" w:type="dxa"/>
          </w:tcPr>
          <w:p w:rsidR="00A17F70" w:rsidRPr="0025199C" w:rsidRDefault="00A17F70" w:rsidP="00D23454">
            <w:pPr>
              <w:pStyle w:val="a3"/>
              <w:jc w:val="both"/>
              <w:rPr>
                <w:sz w:val="18"/>
                <w:szCs w:val="18"/>
              </w:rPr>
            </w:pPr>
            <w:r>
              <w:rPr>
                <w:sz w:val="18"/>
                <w:szCs w:val="18"/>
              </w:rPr>
              <w:t>9.2</w:t>
            </w:r>
          </w:p>
        </w:tc>
        <w:tc>
          <w:tcPr>
            <w:tcW w:w="709" w:type="dxa"/>
          </w:tcPr>
          <w:p w:rsidR="00A17F70" w:rsidRPr="0025199C" w:rsidRDefault="00A17F70" w:rsidP="00D23454">
            <w:pPr>
              <w:pStyle w:val="a3"/>
              <w:jc w:val="both"/>
              <w:rPr>
                <w:sz w:val="18"/>
                <w:szCs w:val="18"/>
              </w:rPr>
            </w:pPr>
            <w:r>
              <w:rPr>
                <w:sz w:val="18"/>
                <w:szCs w:val="18"/>
              </w:rPr>
              <w:t>2.8</w:t>
            </w:r>
          </w:p>
        </w:tc>
      </w:tr>
      <w:tr w:rsidR="00E04734" w:rsidRPr="0025199C" w:rsidTr="00D23454">
        <w:tc>
          <w:tcPr>
            <w:tcW w:w="1668" w:type="dxa"/>
          </w:tcPr>
          <w:p w:rsidR="00E04734" w:rsidRPr="0025199C" w:rsidRDefault="00E04734" w:rsidP="00D23454">
            <w:pPr>
              <w:pStyle w:val="a3"/>
              <w:jc w:val="both"/>
              <w:rPr>
                <w:sz w:val="18"/>
                <w:szCs w:val="18"/>
              </w:rPr>
            </w:pPr>
            <w:r w:rsidRPr="0025199C">
              <w:rPr>
                <w:sz w:val="18"/>
                <w:szCs w:val="18"/>
              </w:rPr>
              <w:t>Europe</w:t>
            </w:r>
          </w:p>
        </w:tc>
        <w:tc>
          <w:tcPr>
            <w:tcW w:w="992" w:type="dxa"/>
          </w:tcPr>
          <w:p w:rsidR="00E04734" w:rsidRPr="0025199C" w:rsidRDefault="00E04734" w:rsidP="00D23454">
            <w:pPr>
              <w:pStyle w:val="a3"/>
              <w:jc w:val="both"/>
              <w:rPr>
                <w:sz w:val="18"/>
                <w:szCs w:val="18"/>
              </w:rPr>
            </w:pPr>
            <w:r>
              <w:rPr>
                <w:sz w:val="18"/>
                <w:szCs w:val="18"/>
              </w:rPr>
              <w:t>547.318</w:t>
            </w:r>
          </w:p>
        </w:tc>
        <w:tc>
          <w:tcPr>
            <w:tcW w:w="709" w:type="dxa"/>
          </w:tcPr>
          <w:p w:rsidR="00E04734" w:rsidRPr="0025199C" w:rsidRDefault="00E04734" w:rsidP="00D23454">
            <w:pPr>
              <w:pStyle w:val="a3"/>
              <w:jc w:val="both"/>
              <w:rPr>
                <w:sz w:val="18"/>
                <w:szCs w:val="18"/>
              </w:rPr>
            </w:pPr>
            <w:r>
              <w:rPr>
                <w:sz w:val="18"/>
                <w:szCs w:val="18"/>
              </w:rPr>
              <w:t>34.6</w:t>
            </w:r>
          </w:p>
        </w:tc>
        <w:tc>
          <w:tcPr>
            <w:tcW w:w="708" w:type="dxa"/>
          </w:tcPr>
          <w:p w:rsidR="00E04734" w:rsidRPr="00A17F70" w:rsidRDefault="00E04734" w:rsidP="00D23454">
            <w:pPr>
              <w:pStyle w:val="a3"/>
              <w:jc w:val="both"/>
              <w:rPr>
                <w:sz w:val="18"/>
                <w:szCs w:val="18"/>
              </w:rPr>
            </w:pPr>
            <w:r w:rsidRPr="00A17F70">
              <w:rPr>
                <w:sz w:val="18"/>
                <w:szCs w:val="18"/>
              </w:rPr>
              <w:t>53.3</w:t>
            </w:r>
          </w:p>
        </w:tc>
        <w:tc>
          <w:tcPr>
            <w:tcW w:w="567" w:type="dxa"/>
          </w:tcPr>
          <w:p w:rsidR="00E04734" w:rsidRPr="00522850" w:rsidRDefault="00E04734" w:rsidP="00D23454">
            <w:pPr>
              <w:pStyle w:val="a3"/>
              <w:jc w:val="both"/>
              <w:rPr>
                <w:b/>
                <w:sz w:val="18"/>
                <w:szCs w:val="18"/>
              </w:rPr>
            </w:pPr>
            <w:r w:rsidRPr="00522850">
              <w:rPr>
                <w:b/>
                <w:sz w:val="18"/>
                <w:szCs w:val="18"/>
              </w:rPr>
              <w:t>12.1</w:t>
            </w:r>
          </w:p>
        </w:tc>
        <w:tc>
          <w:tcPr>
            <w:tcW w:w="567" w:type="dxa"/>
          </w:tcPr>
          <w:p w:rsidR="00E04734" w:rsidRPr="0025199C" w:rsidRDefault="00E04734" w:rsidP="00D23454">
            <w:pPr>
              <w:pStyle w:val="a3"/>
              <w:jc w:val="both"/>
              <w:rPr>
                <w:sz w:val="18"/>
                <w:szCs w:val="18"/>
              </w:rPr>
            </w:pPr>
            <w:r>
              <w:rPr>
                <w:sz w:val="18"/>
                <w:szCs w:val="18"/>
              </w:rPr>
              <w:t>5.1</w:t>
            </w:r>
          </w:p>
        </w:tc>
        <w:tc>
          <w:tcPr>
            <w:tcW w:w="567" w:type="dxa"/>
          </w:tcPr>
          <w:p w:rsidR="00E04734" w:rsidRPr="0025199C" w:rsidRDefault="00E04734" w:rsidP="00D23454">
            <w:pPr>
              <w:pStyle w:val="a3"/>
              <w:jc w:val="both"/>
              <w:rPr>
                <w:sz w:val="18"/>
                <w:szCs w:val="18"/>
              </w:rPr>
            </w:pPr>
            <w:r>
              <w:rPr>
                <w:sz w:val="18"/>
                <w:szCs w:val="18"/>
              </w:rPr>
              <w:t>1.1</w:t>
            </w:r>
          </w:p>
        </w:tc>
        <w:tc>
          <w:tcPr>
            <w:tcW w:w="709" w:type="dxa"/>
          </w:tcPr>
          <w:p w:rsidR="00E04734" w:rsidRPr="0025199C" w:rsidRDefault="00E04734" w:rsidP="00D23454">
            <w:pPr>
              <w:pStyle w:val="a3"/>
              <w:jc w:val="both"/>
              <w:rPr>
                <w:sz w:val="18"/>
                <w:szCs w:val="18"/>
              </w:rPr>
            </w:pPr>
            <w:r>
              <w:rPr>
                <w:sz w:val="18"/>
                <w:szCs w:val="18"/>
              </w:rPr>
              <w:t>21.6</w:t>
            </w:r>
          </w:p>
        </w:tc>
        <w:tc>
          <w:tcPr>
            <w:tcW w:w="709" w:type="dxa"/>
          </w:tcPr>
          <w:p w:rsidR="00E04734" w:rsidRPr="00E04734" w:rsidRDefault="00E04734" w:rsidP="00D23454">
            <w:pPr>
              <w:pStyle w:val="a3"/>
              <w:jc w:val="both"/>
              <w:rPr>
                <w:sz w:val="18"/>
                <w:szCs w:val="18"/>
              </w:rPr>
            </w:pPr>
            <w:r w:rsidRPr="00E04734">
              <w:rPr>
                <w:sz w:val="18"/>
                <w:szCs w:val="18"/>
              </w:rPr>
              <w:t>45.6</w:t>
            </w:r>
          </w:p>
        </w:tc>
        <w:tc>
          <w:tcPr>
            <w:tcW w:w="850" w:type="dxa"/>
          </w:tcPr>
          <w:p w:rsidR="00E04734" w:rsidRPr="00522850" w:rsidRDefault="00E04734" w:rsidP="00D23454">
            <w:pPr>
              <w:pStyle w:val="a3"/>
              <w:jc w:val="both"/>
              <w:rPr>
                <w:b/>
                <w:sz w:val="18"/>
                <w:szCs w:val="18"/>
              </w:rPr>
            </w:pPr>
            <w:r w:rsidRPr="00522850">
              <w:rPr>
                <w:b/>
                <w:sz w:val="18"/>
                <w:szCs w:val="18"/>
              </w:rPr>
              <w:t>32.8</w:t>
            </w:r>
          </w:p>
        </w:tc>
        <w:tc>
          <w:tcPr>
            <w:tcW w:w="851" w:type="dxa"/>
          </w:tcPr>
          <w:p w:rsidR="00E04734" w:rsidRPr="00E04734" w:rsidRDefault="00E04734" w:rsidP="00D23454">
            <w:pPr>
              <w:pStyle w:val="a3"/>
              <w:jc w:val="both"/>
              <w:rPr>
                <w:sz w:val="18"/>
                <w:szCs w:val="18"/>
              </w:rPr>
            </w:pPr>
            <w:r w:rsidRPr="00E04734">
              <w:rPr>
                <w:sz w:val="18"/>
                <w:szCs w:val="18"/>
              </w:rPr>
              <w:t>19.2</w:t>
            </w:r>
          </w:p>
        </w:tc>
        <w:tc>
          <w:tcPr>
            <w:tcW w:w="709" w:type="dxa"/>
          </w:tcPr>
          <w:p w:rsidR="00E04734" w:rsidRPr="00E04734" w:rsidRDefault="00E04734" w:rsidP="00D23454">
            <w:pPr>
              <w:pStyle w:val="a3"/>
              <w:jc w:val="both"/>
              <w:rPr>
                <w:sz w:val="18"/>
                <w:szCs w:val="18"/>
              </w:rPr>
            </w:pPr>
            <w:r w:rsidRPr="00E04734">
              <w:rPr>
                <w:sz w:val="18"/>
                <w:szCs w:val="18"/>
              </w:rPr>
              <w:t>7.9</w:t>
            </w:r>
          </w:p>
        </w:tc>
      </w:tr>
    </w:tbl>
    <w:p w:rsidR="00D349E9" w:rsidRDefault="00E77556" w:rsidP="00D23454">
      <w:pPr>
        <w:pStyle w:val="a3"/>
        <w:spacing w:line="360" w:lineRule="auto"/>
        <w:jc w:val="both"/>
      </w:pPr>
      <w:r>
        <w:t xml:space="preserve"> </w:t>
      </w:r>
    </w:p>
    <w:p w:rsidR="00E04734" w:rsidRPr="00F57A5E" w:rsidRDefault="00E04734" w:rsidP="00D23454">
      <w:pPr>
        <w:pStyle w:val="a3"/>
        <w:spacing w:line="360" w:lineRule="auto"/>
        <w:ind w:firstLine="567"/>
        <w:jc w:val="both"/>
        <w:rPr>
          <w:sz w:val="26"/>
          <w:szCs w:val="26"/>
          <w:lang w:val="uk-UA"/>
        </w:rPr>
      </w:pPr>
      <w:r w:rsidRPr="000C45C6">
        <w:rPr>
          <w:sz w:val="26"/>
          <w:szCs w:val="26"/>
          <w:lang w:val="en-US"/>
        </w:rPr>
        <w:lastRenderedPageBreak/>
        <w:t>The forecast to 2050 shows that the percent</w:t>
      </w:r>
      <w:r w:rsidR="00A6704C" w:rsidRPr="000C45C6">
        <w:rPr>
          <w:sz w:val="26"/>
          <w:szCs w:val="26"/>
          <w:lang w:val="en-US"/>
        </w:rPr>
        <w:t>age</w:t>
      </w:r>
      <w:r w:rsidRPr="000C45C6">
        <w:rPr>
          <w:sz w:val="26"/>
          <w:szCs w:val="26"/>
          <w:lang w:val="en-US"/>
        </w:rPr>
        <w:t xml:space="preserve"> of the world’s population aged 60 years and over is expected to be </w:t>
      </w:r>
      <w:r w:rsidR="00614253" w:rsidRPr="000C45C6">
        <w:rPr>
          <w:sz w:val="26"/>
          <w:szCs w:val="26"/>
          <w:lang w:val="en-US"/>
        </w:rPr>
        <w:t>about 21% – at the level of Europe pre</w:t>
      </w:r>
      <w:r w:rsidR="005D72A8" w:rsidRPr="000C45C6">
        <w:rPr>
          <w:sz w:val="26"/>
          <w:szCs w:val="26"/>
          <w:lang w:val="en-US"/>
        </w:rPr>
        <w:t xml:space="preserve">sently; the percentage of the people aged 65+ will rise to 16% of the total population. </w:t>
      </w:r>
      <w:r w:rsidR="00463F8A" w:rsidRPr="000C45C6">
        <w:rPr>
          <w:sz w:val="26"/>
          <w:szCs w:val="26"/>
          <w:lang w:val="en-US"/>
        </w:rPr>
        <w:t xml:space="preserve">The ratio of older people </w:t>
      </w:r>
      <w:r w:rsidR="005D72A8" w:rsidRPr="000C45C6">
        <w:rPr>
          <w:sz w:val="26"/>
          <w:szCs w:val="26"/>
          <w:lang w:val="en-US"/>
        </w:rPr>
        <w:t>in developed regions is expected to grow to 31.2% - almost the third of the population; for Europe the ratio of the elderly aged 60 and over is predicted to reach 32.8% which means one in three persons will be over 60 years old</w:t>
      </w:r>
      <w:r w:rsidR="00D24191">
        <w:rPr>
          <w:sz w:val="26"/>
          <w:szCs w:val="26"/>
          <w:lang w:val="en-US"/>
        </w:rPr>
        <w:t xml:space="preserve"> [5]</w:t>
      </w:r>
      <w:r w:rsidR="005D72A8" w:rsidRPr="000C45C6">
        <w:rPr>
          <w:sz w:val="26"/>
          <w:szCs w:val="26"/>
          <w:lang w:val="en-US"/>
        </w:rPr>
        <w:t>.</w:t>
      </w:r>
    </w:p>
    <w:p w:rsidR="00206C4A" w:rsidRPr="000C45C6" w:rsidRDefault="00BD0193" w:rsidP="00D23454">
      <w:pPr>
        <w:pStyle w:val="a3"/>
        <w:spacing w:line="360" w:lineRule="auto"/>
        <w:ind w:firstLine="567"/>
        <w:jc w:val="both"/>
        <w:rPr>
          <w:sz w:val="26"/>
          <w:szCs w:val="26"/>
          <w:lang w:val="en-US"/>
        </w:rPr>
      </w:pPr>
      <w:r w:rsidRPr="000C45C6">
        <w:rPr>
          <w:sz w:val="26"/>
          <w:szCs w:val="26"/>
          <w:lang w:val="en-US"/>
        </w:rPr>
        <w:t xml:space="preserve">The researches on demography and social studies has concluded that on the one hand, </w:t>
      </w:r>
      <w:r w:rsidR="00206C4A" w:rsidRPr="000C45C6">
        <w:rPr>
          <w:sz w:val="26"/>
          <w:szCs w:val="26"/>
          <w:lang w:val="en-US"/>
        </w:rPr>
        <w:t>increase in longevity</w:t>
      </w:r>
      <w:r w:rsidRPr="000C45C6">
        <w:rPr>
          <w:sz w:val="26"/>
          <w:szCs w:val="26"/>
          <w:lang w:val="en-US"/>
        </w:rPr>
        <w:t xml:space="preserve"> is “… one of the most amazing demographic facts in modern history” (Sadler), people live longer and more active lives than ever before</w:t>
      </w:r>
      <w:r w:rsidR="00206C4A" w:rsidRPr="000C45C6">
        <w:rPr>
          <w:sz w:val="26"/>
          <w:szCs w:val="26"/>
          <w:lang w:val="en-US"/>
        </w:rPr>
        <w:t xml:space="preserve">; on the other hand, ageing population: </w:t>
      </w:r>
    </w:p>
    <w:p w:rsidR="00BD0193" w:rsidRPr="000C45C6" w:rsidRDefault="00206C4A" w:rsidP="00D23454">
      <w:pPr>
        <w:pStyle w:val="a3"/>
        <w:numPr>
          <w:ilvl w:val="0"/>
          <w:numId w:val="2"/>
        </w:numPr>
        <w:spacing w:line="360" w:lineRule="auto"/>
        <w:jc w:val="both"/>
        <w:rPr>
          <w:sz w:val="26"/>
          <w:szCs w:val="26"/>
          <w:lang w:val="en-US"/>
        </w:rPr>
      </w:pPr>
      <w:r w:rsidRPr="000C45C6">
        <w:rPr>
          <w:sz w:val="26"/>
          <w:szCs w:val="26"/>
          <w:lang w:val="en-US"/>
        </w:rPr>
        <w:t xml:space="preserve">has influenced a change in the structure of population; the birth rates decrease and the consequence of rising human life expectancy has caused a change in the structure of life course; </w:t>
      </w:r>
    </w:p>
    <w:p w:rsidR="004B7DC6" w:rsidRPr="000C45C6" w:rsidRDefault="004B7DC6" w:rsidP="00D23454">
      <w:pPr>
        <w:pStyle w:val="a3"/>
        <w:numPr>
          <w:ilvl w:val="0"/>
          <w:numId w:val="2"/>
        </w:numPr>
        <w:spacing w:line="360" w:lineRule="auto"/>
        <w:jc w:val="both"/>
        <w:rPr>
          <w:sz w:val="26"/>
          <w:szCs w:val="26"/>
          <w:lang w:val="en-US"/>
        </w:rPr>
      </w:pPr>
      <w:r w:rsidRPr="000C45C6">
        <w:rPr>
          <w:sz w:val="26"/>
          <w:szCs w:val="26"/>
          <w:lang w:val="en-US"/>
        </w:rPr>
        <w:t>signifies a decrease in the percentage of the children and young people and an increase in the percentage of persons aged 65 and over;</w:t>
      </w:r>
    </w:p>
    <w:p w:rsidR="004B7DC6" w:rsidRPr="000C45C6" w:rsidRDefault="00206C4A" w:rsidP="00D23454">
      <w:pPr>
        <w:pStyle w:val="a3"/>
        <w:numPr>
          <w:ilvl w:val="0"/>
          <w:numId w:val="2"/>
        </w:numPr>
        <w:spacing w:line="360" w:lineRule="auto"/>
        <w:jc w:val="both"/>
        <w:rPr>
          <w:sz w:val="26"/>
          <w:szCs w:val="26"/>
          <w:lang w:val="en-US"/>
        </w:rPr>
      </w:pPr>
      <w:proofErr w:type="gramStart"/>
      <w:r w:rsidRPr="000C45C6">
        <w:rPr>
          <w:sz w:val="26"/>
          <w:szCs w:val="26"/>
          <w:lang w:val="en-US"/>
        </w:rPr>
        <w:t>affects</w:t>
      </w:r>
      <w:proofErr w:type="gramEnd"/>
      <w:r w:rsidRPr="000C45C6">
        <w:rPr>
          <w:sz w:val="26"/>
          <w:szCs w:val="26"/>
          <w:lang w:val="en-US"/>
        </w:rPr>
        <w:t xml:space="preserve"> all aspects of the socie</w:t>
      </w:r>
      <w:r w:rsidR="004B7DC6" w:rsidRPr="000C45C6">
        <w:rPr>
          <w:sz w:val="26"/>
          <w:szCs w:val="26"/>
          <w:lang w:val="en-US"/>
        </w:rPr>
        <w:t>ty including education,</w:t>
      </w:r>
      <w:r w:rsidRPr="000C45C6">
        <w:rPr>
          <w:sz w:val="26"/>
          <w:szCs w:val="26"/>
          <w:lang w:val="en-US"/>
        </w:rPr>
        <w:t xml:space="preserve"> social and cultural </w:t>
      </w:r>
      <w:r w:rsidR="004B7DC6" w:rsidRPr="000C45C6">
        <w:rPr>
          <w:sz w:val="26"/>
          <w:szCs w:val="26"/>
          <w:lang w:val="en-US"/>
        </w:rPr>
        <w:t>activities.</w:t>
      </w:r>
    </w:p>
    <w:p w:rsidR="00F57A5E" w:rsidRDefault="00EE2E5C" w:rsidP="00D23454">
      <w:pPr>
        <w:pStyle w:val="a3"/>
        <w:spacing w:line="360" w:lineRule="auto"/>
        <w:ind w:firstLine="567"/>
        <w:jc w:val="both"/>
        <w:rPr>
          <w:sz w:val="26"/>
          <w:szCs w:val="26"/>
          <w:lang w:val="en-US"/>
        </w:rPr>
      </w:pPr>
      <w:r w:rsidRPr="000C45C6">
        <w:rPr>
          <w:sz w:val="26"/>
          <w:szCs w:val="26"/>
          <w:lang w:val="en-US"/>
        </w:rPr>
        <w:t>According to “The Economist”, continued increases in longevity will ensure that the old-age dependency ratio, which measures the number of elder</w:t>
      </w:r>
      <w:r w:rsidR="00690C5D" w:rsidRPr="000C45C6">
        <w:rPr>
          <w:sz w:val="26"/>
          <w:szCs w:val="26"/>
          <w:lang w:val="en-US"/>
        </w:rPr>
        <w:t>ly people as a share of those</w:t>
      </w:r>
      <w:r w:rsidRPr="000C45C6">
        <w:rPr>
          <w:sz w:val="26"/>
          <w:szCs w:val="26"/>
          <w:lang w:val="en-US"/>
        </w:rPr>
        <w:t xml:space="preserve"> working age, will rise sharply in most countries over the next 40 years, according to the European Commission. The chart bellow shows the biggest absolute increase will be in Japan, where the ratios of 35.1% in 2010, already the world’s highest, will more than double, to 73.8%, by 2050. At that point, the number of pensioners in China will be </w:t>
      </w:r>
      <w:r w:rsidR="00522850">
        <w:rPr>
          <w:sz w:val="26"/>
          <w:szCs w:val="26"/>
          <w:lang w:val="en-US"/>
        </w:rPr>
        <w:t>equivalent to 38.8% of its labo</w:t>
      </w:r>
      <w:r w:rsidRPr="000C45C6">
        <w:rPr>
          <w:sz w:val="26"/>
          <w:szCs w:val="26"/>
          <w:lang w:val="en-US"/>
        </w:rPr>
        <w:t xml:space="preserve">r force, up from 11.6% in 2010. The European Union, which had 84.6 </w:t>
      </w:r>
      <w:proofErr w:type="spellStart"/>
      <w:r w:rsidRPr="000C45C6">
        <w:rPr>
          <w:sz w:val="26"/>
          <w:szCs w:val="26"/>
          <w:lang w:val="en-US"/>
        </w:rPr>
        <w:t>mln</w:t>
      </w:r>
      <w:proofErr w:type="spellEnd"/>
      <w:r w:rsidRPr="000C45C6">
        <w:rPr>
          <w:sz w:val="26"/>
          <w:szCs w:val="26"/>
          <w:lang w:val="en-US"/>
        </w:rPr>
        <w:t xml:space="preserve"> elderly people last year, will have 148.4 </w:t>
      </w:r>
      <w:proofErr w:type="spellStart"/>
      <w:r w:rsidRPr="000C45C6">
        <w:rPr>
          <w:sz w:val="26"/>
          <w:szCs w:val="26"/>
          <w:lang w:val="en-US"/>
        </w:rPr>
        <w:t>mln</w:t>
      </w:r>
      <w:proofErr w:type="spellEnd"/>
      <w:r w:rsidRPr="000C45C6">
        <w:rPr>
          <w:sz w:val="26"/>
          <w:szCs w:val="26"/>
          <w:lang w:val="en-US"/>
        </w:rPr>
        <w:t xml:space="preserve"> in 2050. </w:t>
      </w:r>
      <w:r w:rsidRPr="00F57A5E">
        <w:rPr>
          <w:sz w:val="26"/>
          <w:szCs w:val="26"/>
          <w:lang w:val="en-US"/>
        </w:rPr>
        <w:t>And the ratio for the world as a whol</w:t>
      </w:r>
      <w:r w:rsidR="00522850">
        <w:rPr>
          <w:sz w:val="26"/>
          <w:szCs w:val="26"/>
          <w:lang w:val="en-US"/>
        </w:rPr>
        <w:t>e will reach 25, 4%, up from 11.</w:t>
      </w:r>
      <w:r w:rsidRPr="00F57A5E">
        <w:rPr>
          <w:sz w:val="26"/>
          <w:szCs w:val="26"/>
          <w:lang w:val="en-US"/>
        </w:rPr>
        <w:t>7% in 2010</w:t>
      </w:r>
      <w:r w:rsidR="00D24191">
        <w:rPr>
          <w:sz w:val="26"/>
          <w:szCs w:val="26"/>
          <w:lang w:val="en-US"/>
        </w:rPr>
        <w:t xml:space="preserve"> [11</w:t>
      </w:r>
      <w:r w:rsidR="00ED3C9B" w:rsidRPr="00F57A5E">
        <w:rPr>
          <w:sz w:val="26"/>
          <w:szCs w:val="26"/>
          <w:lang w:val="en-US"/>
        </w:rPr>
        <w:t>]</w:t>
      </w:r>
      <w:r w:rsidRPr="00F57A5E">
        <w:rPr>
          <w:sz w:val="26"/>
          <w:szCs w:val="26"/>
          <w:lang w:val="en-US"/>
        </w:rPr>
        <w:t>.</w:t>
      </w:r>
    </w:p>
    <w:p w:rsidR="00EF2904" w:rsidRPr="00E916A5" w:rsidRDefault="00E47C11" w:rsidP="00D23454">
      <w:pPr>
        <w:pStyle w:val="a3"/>
        <w:spacing w:line="360" w:lineRule="auto"/>
        <w:ind w:firstLine="567"/>
        <w:jc w:val="both"/>
        <w:rPr>
          <w:b/>
          <w:sz w:val="26"/>
          <w:szCs w:val="26"/>
          <w:lang w:val="en-GB"/>
        </w:rPr>
      </w:pPr>
      <w:r>
        <w:rPr>
          <w:b/>
          <w:sz w:val="24"/>
          <w:szCs w:val="24"/>
          <w:lang w:val="en-US"/>
        </w:rPr>
        <w:t>Chart</w:t>
      </w:r>
      <w:r w:rsidR="00ED3C9B" w:rsidRPr="000C45C6">
        <w:rPr>
          <w:b/>
          <w:sz w:val="24"/>
          <w:szCs w:val="24"/>
          <w:lang w:val="en-US"/>
        </w:rPr>
        <w:t xml:space="preserve">1. Old-age dependency ratio: number of people aged 65 and over as % of labor force aged 15-64), forecasts. </w:t>
      </w:r>
      <w:proofErr w:type="spellStart"/>
      <w:r w:rsidR="00ED3C9B" w:rsidRPr="00E916A5">
        <w:rPr>
          <w:sz w:val="24"/>
          <w:szCs w:val="24"/>
        </w:rPr>
        <w:t>Source</w:t>
      </w:r>
      <w:proofErr w:type="spellEnd"/>
      <w:r w:rsidR="00ED3C9B" w:rsidRPr="00E916A5">
        <w:rPr>
          <w:sz w:val="24"/>
          <w:szCs w:val="24"/>
        </w:rPr>
        <w:t xml:space="preserve">: </w:t>
      </w:r>
      <w:proofErr w:type="spellStart"/>
      <w:r w:rsidR="00ED3C9B" w:rsidRPr="00E916A5">
        <w:rPr>
          <w:sz w:val="24"/>
          <w:szCs w:val="24"/>
        </w:rPr>
        <w:t>Old-age</w:t>
      </w:r>
      <w:proofErr w:type="spellEnd"/>
      <w:r w:rsidR="00ED3C9B" w:rsidRPr="00E916A5">
        <w:rPr>
          <w:sz w:val="24"/>
          <w:szCs w:val="24"/>
        </w:rPr>
        <w:t xml:space="preserve"> </w:t>
      </w:r>
      <w:proofErr w:type="spellStart"/>
      <w:r w:rsidR="00ED3C9B" w:rsidRPr="00E916A5">
        <w:rPr>
          <w:sz w:val="24"/>
          <w:szCs w:val="24"/>
        </w:rPr>
        <w:t>dependency</w:t>
      </w:r>
      <w:proofErr w:type="spellEnd"/>
      <w:r w:rsidR="00ED3C9B" w:rsidRPr="00E916A5">
        <w:rPr>
          <w:sz w:val="24"/>
          <w:szCs w:val="24"/>
        </w:rPr>
        <w:t xml:space="preserve"> </w:t>
      </w:r>
      <w:proofErr w:type="spellStart"/>
      <w:r w:rsidR="00ED3C9B" w:rsidRPr="00E916A5">
        <w:rPr>
          <w:sz w:val="24"/>
          <w:szCs w:val="24"/>
        </w:rPr>
        <w:t>ratios</w:t>
      </w:r>
      <w:proofErr w:type="spellEnd"/>
      <w:r w:rsidR="00ED3C9B" w:rsidRPr="00E916A5">
        <w:rPr>
          <w:sz w:val="24"/>
          <w:szCs w:val="24"/>
        </w:rPr>
        <w:t xml:space="preserve"> // </w:t>
      </w:r>
      <w:r w:rsidR="00ED3C9B" w:rsidRPr="00E916A5">
        <w:rPr>
          <w:bCs w:val="0"/>
          <w:sz w:val="24"/>
          <w:szCs w:val="24"/>
          <w:lang w:val="en-US"/>
        </w:rPr>
        <w:t>www.economist.com</w:t>
      </w:r>
    </w:p>
    <w:p w:rsidR="00FB6575" w:rsidRPr="00522850" w:rsidRDefault="00ED3C9B" w:rsidP="00522850">
      <w:pPr>
        <w:pStyle w:val="a3"/>
        <w:spacing w:line="360" w:lineRule="auto"/>
        <w:jc w:val="both"/>
        <w:rPr>
          <w:lang w:val="en-US"/>
        </w:rPr>
      </w:pPr>
      <w:r w:rsidRPr="00944896">
        <w:rPr>
          <w:noProof/>
          <w:lang w:eastAsia="ru-RU"/>
        </w:rPr>
        <w:lastRenderedPageBreak/>
        <w:drawing>
          <wp:inline distT="0" distB="0" distL="0" distR="0">
            <wp:extent cx="5486400" cy="3200400"/>
            <wp:effectExtent l="19050" t="0" r="1905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A6CFD" w:rsidRDefault="00074B00" w:rsidP="00D23454">
      <w:pPr>
        <w:pStyle w:val="a3"/>
        <w:spacing w:line="360" w:lineRule="auto"/>
        <w:ind w:firstLine="567"/>
        <w:jc w:val="both"/>
        <w:rPr>
          <w:sz w:val="26"/>
          <w:szCs w:val="26"/>
          <w:lang w:val="en-US"/>
        </w:rPr>
      </w:pPr>
      <w:r>
        <w:rPr>
          <w:sz w:val="26"/>
          <w:szCs w:val="26"/>
          <w:lang w:val="en-US"/>
        </w:rPr>
        <w:t>It is worthwhile emphasi</w:t>
      </w:r>
      <w:r w:rsidR="003A6CFD">
        <w:rPr>
          <w:sz w:val="26"/>
          <w:szCs w:val="26"/>
          <w:lang w:val="en-US"/>
        </w:rPr>
        <w:t>zing that all European countries</w:t>
      </w:r>
      <w:r>
        <w:rPr>
          <w:sz w:val="26"/>
          <w:szCs w:val="26"/>
          <w:lang w:val="en-US"/>
        </w:rPr>
        <w:t xml:space="preserve"> </w:t>
      </w:r>
      <w:r w:rsidR="003A6CFD">
        <w:rPr>
          <w:sz w:val="26"/>
          <w:szCs w:val="26"/>
          <w:lang w:val="en-US"/>
        </w:rPr>
        <w:t>are among the fifty demographically oldest countries of the world</w:t>
      </w:r>
      <w:r w:rsidR="003E35D9">
        <w:rPr>
          <w:sz w:val="26"/>
          <w:szCs w:val="26"/>
          <w:lang w:val="en-US"/>
        </w:rPr>
        <w:t xml:space="preserve">. </w:t>
      </w:r>
      <w:r w:rsidR="003A6CFD">
        <w:rPr>
          <w:sz w:val="26"/>
          <w:szCs w:val="26"/>
          <w:lang w:val="en-US"/>
        </w:rPr>
        <w:t>As many researches point out, the percentage of people at older age 65 – 80 plays a major role from the perspective of socio-economic politics. We have to notice that the number of people aged 80 and over will increase in 2035 over two times from now and will make 2.574 thousand; two thirds of the elde</w:t>
      </w:r>
      <w:r w:rsidR="00D24191">
        <w:rPr>
          <w:sz w:val="26"/>
          <w:szCs w:val="26"/>
          <w:lang w:val="en-US"/>
        </w:rPr>
        <w:t>rly will live in urban areas [2</w:t>
      </w:r>
      <w:r w:rsidR="003A6CFD">
        <w:rPr>
          <w:sz w:val="26"/>
          <w:szCs w:val="26"/>
          <w:lang w:val="en-US"/>
        </w:rPr>
        <w:t>,</w:t>
      </w:r>
      <w:r w:rsidR="00D24191">
        <w:rPr>
          <w:sz w:val="26"/>
          <w:szCs w:val="26"/>
          <w:lang w:val="en-US"/>
        </w:rPr>
        <w:t xml:space="preserve"> p. 20]</w:t>
      </w:r>
      <w:r w:rsidR="003A6CFD">
        <w:rPr>
          <w:sz w:val="26"/>
          <w:szCs w:val="26"/>
          <w:lang w:val="en-US"/>
        </w:rPr>
        <w:t xml:space="preserve">. </w:t>
      </w:r>
    </w:p>
    <w:p w:rsidR="00C45EF6" w:rsidRDefault="00D95145" w:rsidP="00D23454">
      <w:pPr>
        <w:pStyle w:val="a3"/>
        <w:spacing w:line="360" w:lineRule="auto"/>
        <w:ind w:firstLine="567"/>
        <w:jc w:val="both"/>
        <w:rPr>
          <w:sz w:val="26"/>
          <w:szCs w:val="26"/>
          <w:lang w:val="en-US"/>
        </w:rPr>
      </w:pPr>
      <w:r>
        <w:rPr>
          <w:sz w:val="26"/>
          <w:szCs w:val="26"/>
          <w:lang w:val="en-US"/>
        </w:rPr>
        <w:t xml:space="preserve">Analysis of demographic survey and the global foresight literature on the issue has found out that </w:t>
      </w:r>
      <w:r w:rsidR="00C45EF6">
        <w:rPr>
          <w:sz w:val="26"/>
          <w:szCs w:val="26"/>
          <w:lang w:val="en-US"/>
        </w:rPr>
        <w:t>population of Eastern Europe is predicted to decline over the next 25 years. Low fertility rates and migrant outflows in the region are main reasons for this process.</w:t>
      </w:r>
    </w:p>
    <w:p w:rsidR="00AE1E23" w:rsidRDefault="00074B00" w:rsidP="00D23454">
      <w:pPr>
        <w:pStyle w:val="a3"/>
        <w:spacing w:line="360" w:lineRule="auto"/>
        <w:ind w:firstLine="567"/>
        <w:jc w:val="both"/>
        <w:rPr>
          <w:sz w:val="26"/>
          <w:szCs w:val="26"/>
          <w:lang w:val="en-US"/>
        </w:rPr>
      </w:pPr>
      <w:r>
        <w:rPr>
          <w:sz w:val="26"/>
          <w:szCs w:val="26"/>
          <w:lang w:val="en-US"/>
        </w:rPr>
        <w:t xml:space="preserve">Statistical data along with the information on age structure of population in Poland confirms the country’s continuing demographic ageing. The decline in fertility, the decrease in mortality and a life span extension – are at the bottom of this demographic shift. There are also some socio-cultural factors which have affected the situation – the popularization of proactive lifestyle, raising the quality of medical service, higher standards of social care of the elderly, and education in later life. </w:t>
      </w:r>
      <w:r w:rsidR="004E4B22">
        <w:rPr>
          <w:sz w:val="26"/>
          <w:szCs w:val="26"/>
          <w:lang w:val="en-US"/>
        </w:rPr>
        <w:t xml:space="preserve">Poland crossed the threshold of the demographic old age in 1986. </w:t>
      </w:r>
    </w:p>
    <w:p w:rsidR="00522850" w:rsidRDefault="00AE1E23" w:rsidP="00D23454">
      <w:pPr>
        <w:pStyle w:val="a3"/>
        <w:spacing w:line="360" w:lineRule="auto"/>
        <w:ind w:firstLine="567"/>
        <w:jc w:val="both"/>
        <w:rPr>
          <w:b/>
          <w:sz w:val="24"/>
          <w:szCs w:val="24"/>
          <w:lang w:val="en-US"/>
        </w:rPr>
      </w:pPr>
      <w:r w:rsidRPr="00AE1E23">
        <w:rPr>
          <w:b/>
          <w:sz w:val="24"/>
          <w:szCs w:val="24"/>
          <w:lang w:val="en-US"/>
        </w:rPr>
        <w:t>Table</w:t>
      </w:r>
      <w:r w:rsidR="00E47C11">
        <w:rPr>
          <w:b/>
          <w:sz w:val="24"/>
          <w:szCs w:val="24"/>
          <w:lang w:val="en-US"/>
        </w:rPr>
        <w:t xml:space="preserve"> 2</w:t>
      </w:r>
      <w:r w:rsidRPr="00AE1E23">
        <w:rPr>
          <w:b/>
          <w:sz w:val="24"/>
          <w:szCs w:val="24"/>
          <w:lang w:val="en-US"/>
        </w:rPr>
        <w:t>. Changes in the number of people aged 65+</w:t>
      </w:r>
      <w:r>
        <w:rPr>
          <w:b/>
          <w:sz w:val="24"/>
          <w:szCs w:val="24"/>
          <w:lang w:val="en-US"/>
        </w:rPr>
        <w:t xml:space="preserve"> in Poland </w:t>
      </w:r>
      <w:r w:rsidRPr="00AE1E23">
        <w:rPr>
          <w:b/>
          <w:sz w:val="24"/>
          <w:szCs w:val="24"/>
          <w:lang w:val="en-US"/>
        </w:rPr>
        <w:t>in the years 2010-2035</w:t>
      </w:r>
      <w:r>
        <w:rPr>
          <w:b/>
          <w:sz w:val="24"/>
          <w:szCs w:val="24"/>
          <w:lang w:val="en-US"/>
        </w:rPr>
        <w:t xml:space="preserve"> </w:t>
      </w:r>
    </w:p>
    <w:p w:rsidR="00AE1E23" w:rsidRPr="00AE1E23" w:rsidRDefault="00AE1E23" w:rsidP="00D23454">
      <w:pPr>
        <w:pStyle w:val="a3"/>
        <w:spacing w:line="360" w:lineRule="auto"/>
        <w:ind w:firstLine="567"/>
        <w:jc w:val="both"/>
        <w:rPr>
          <w:b/>
          <w:sz w:val="24"/>
          <w:szCs w:val="24"/>
          <w:lang w:val="en-US"/>
        </w:rPr>
      </w:pPr>
      <w:r>
        <w:rPr>
          <w:b/>
          <w:sz w:val="24"/>
          <w:szCs w:val="24"/>
          <w:lang w:val="en-US"/>
        </w:rPr>
        <w:t>(</w:t>
      </w:r>
      <w:proofErr w:type="gramStart"/>
      <w:r>
        <w:rPr>
          <w:b/>
          <w:sz w:val="24"/>
          <w:szCs w:val="24"/>
          <w:lang w:val="en-US"/>
        </w:rPr>
        <w:t>in</w:t>
      </w:r>
      <w:proofErr w:type="gramEnd"/>
      <w:r>
        <w:rPr>
          <w:b/>
          <w:sz w:val="24"/>
          <w:szCs w:val="24"/>
          <w:lang w:val="en-US"/>
        </w:rPr>
        <w:t xml:space="preserve"> thousands)</w:t>
      </w:r>
      <w:r w:rsidR="009147B4">
        <w:rPr>
          <w:b/>
          <w:sz w:val="24"/>
          <w:szCs w:val="24"/>
          <w:lang w:val="en-US"/>
        </w:rPr>
        <w:t xml:space="preserve">. </w:t>
      </w:r>
      <w:r w:rsidR="009147B4" w:rsidRPr="009147B4">
        <w:rPr>
          <w:sz w:val="24"/>
          <w:szCs w:val="24"/>
          <w:lang w:val="en-US"/>
        </w:rPr>
        <w:t>Source: GUS, 2009</w:t>
      </w:r>
    </w:p>
    <w:tbl>
      <w:tblPr>
        <w:tblStyle w:val="a7"/>
        <w:tblW w:w="0" w:type="auto"/>
        <w:jc w:val="center"/>
        <w:tblLook w:val="04A0" w:firstRow="1" w:lastRow="0" w:firstColumn="1" w:lastColumn="0" w:noHBand="0" w:noVBand="1"/>
      </w:tblPr>
      <w:tblGrid>
        <w:gridCol w:w="1642"/>
        <w:gridCol w:w="1642"/>
        <w:gridCol w:w="1642"/>
        <w:gridCol w:w="1643"/>
        <w:gridCol w:w="1643"/>
        <w:gridCol w:w="1643"/>
      </w:tblGrid>
      <w:tr w:rsidR="00AE1E23" w:rsidRPr="00AE1E23" w:rsidTr="00AE1E23">
        <w:trPr>
          <w:jc w:val="center"/>
        </w:trPr>
        <w:tc>
          <w:tcPr>
            <w:tcW w:w="1642" w:type="dxa"/>
          </w:tcPr>
          <w:p w:rsidR="00AE1E23" w:rsidRPr="00AE1E23" w:rsidRDefault="00AE1E23" w:rsidP="00522850">
            <w:pPr>
              <w:pStyle w:val="a3"/>
              <w:jc w:val="center"/>
              <w:rPr>
                <w:b/>
                <w:sz w:val="20"/>
                <w:szCs w:val="20"/>
                <w:lang w:val="en-US"/>
              </w:rPr>
            </w:pPr>
            <w:r w:rsidRPr="00AE1E23">
              <w:rPr>
                <w:b/>
                <w:sz w:val="20"/>
                <w:szCs w:val="20"/>
                <w:lang w:val="en-US"/>
              </w:rPr>
              <w:t>2010</w:t>
            </w:r>
          </w:p>
        </w:tc>
        <w:tc>
          <w:tcPr>
            <w:tcW w:w="1642" w:type="dxa"/>
          </w:tcPr>
          <w:p w:rsidR="00AE1E23" w:rsidRPr="00AE1E23" w:rsidRDefault="00AE1E23" w:rsidP="00522850">
            <w:pPr>
              <w:pStyle w:val="a3"/>
              <w:jc w:val="center"/>
              <w:rPr>
                <w:b/>
                <w:sz w:val="20"/>
                <w:szCs w:val="20"/>
                <w:lang w:val="en-US"/>
              </w:rPr>
            </w:pPr>
            <w:r w:rsidRPr="00AE1E23">
              <w:rPr>
                <w:b/>
                <w:sz w:val="20"/>
                <w:szCs w:val="20"/>
                <w:lang w:val="en-US"/>
              </w:rPr>
              <w:t>2015</w:t>
            </w:r>
          </w:p>
        </w:tc>
        <w:tc>
          <w:tcPr>
            <w:tcW w:w="1642" w:type="dxa"/>
          </w:tcPr>
          <w:p w:rsidR="00AE1E23" w:rsidRPr="00AE1E23" w:rsidRDefault="00AE1E23" w:rsidP="00522850">
            <w:pPr>
              <w:pStyle w:val="a3"/>
              <w:jc w:val="center"/>
              <w:rPr>
                <w:b/>
                <w:sz w:val="20"/>
                <w:szCs w:val="20"/>
                <w:lang w:val="en-US"/>
              </w:rPr>
            </w:pPr>
            <w:r w:rsidRPr="00AE1E23">
              <w:rPr>
                <w:b/>
                <w:sz w:val="20"/>
                <w:szCs w:val="20"/>
                <w:lang w:val="en-US"/>
              </w:rPr>
              <w:t>2020</w:t>
            </w:r>
          </w:p>
        </w:tc>
        <w:tc>
          <w:tcPr>
            <w:tcW w:w="1643" w:type="dxa"/>
          </w:tcPr>
          <w:p w:rsidR="00AE1E23" w:rsidRPr="00AE1E23" w:rsidRDefault="00AE1E23" w:rsidP="00522850">
            <w:pPr>
              <w:pStyle w:val="a3"/>
              <w:jc w:val="center"/>
              <w:rPr>
                <w:b/>
                <w:sz w:val="20"/>
                <w:szCs w:val="20"/>
                <w:lang w:val="en-US"/>
              </w:rPr>
            </w:pPr>
            <w:r w:rsidRPr="00AE1E23">
              <w:rPr>
                <w:b/>
                <w:sz w:val="20"/>
                <w:szCs w:val="20"/>
                <w:lang w:val="en-US"/>
              </w:rPr>
              <w:t>2025</w:t>
            </w:r>
          </w:p>
        </w:tc>
        <w:tc>
          <w:tcPr>
            <w:tcW w:w="1643" w:type="dxa"/>
          </w:tcPr>
          <w:p w:rsidR="00AE1E23" w:rsidRPr="00AE1E23" w:rsidRDefault="00AE1E23" w:rsidP="00522850">
            <w:pPr>
              <w:pStyle w:val="a3"/>
              <w:jc w:val="center"/>
              <w:rPr>
                <w:b/>
                <w:sz w:val="20"/>
                <w:szCs w:val="20"/>
                <w:lang w:val="en-US"/>
              </w:rPr>
            </w:pPr>
            <w:r w:rsidRPr="00AE1E23">
              <w:rPr>
                <w:b/>
                <w:sz w:val="20"/>
                <w:szCs w:val="20"/>
                <w:lang w:val="en-US"/>
              </w:rPr>
              <w:t>2030</w:t>
            </w:r>
          </w:p>
        </w:tc>
        <w:tc>
          <w:tcPr>
            <w:tcW w:w="1643" w:type="dxa"/>
          </w:tcPr>
          <w:p w:rsidR="00AE1E23" w:rsidRPr="00AE1E23" w:rsidRDefault="00AE1E23" w:rsidP="00522850">
            <w:pPr>
              <w:pStyle w:val="a3"/>
              <w:jc w:val="center"/>
              <w:rPr>
                <w:b/>
                <w:sz w:val="20"/>
                <w:szCs w:val="20"/>
                <w:lang w:val="en-US"/>
              </w:rPr>
            </w:pPr>
            <w:r w:rsidRPr="00AE1E23">
              <w:rPr>
                <w:b/>
                <w:sz w:val="20"/>
                <w:szCs w:val="20"/>
                <w:lang w:val="en-US"/>
              </w:rPr>
              <w:t>2035</w:t>
            </w:r>
          </w:p>
        </w:tc>
      </w:tr>
      <w:tr w:rsidR="00AE1E23" w:rsidRPr="00AE1E23" w:rsidTr="00AE1E23">
        <w:trPr>
          <w:jc w:val="center"/>
        </w:trPr>
        <w:tc>
          <w:tcPr>
            <w:tcW w:w="1642" w:type="dxa"/>
          </w:tcPr>
          <w:p w:rsidR="00AE1E23" w:rsidRPr="00AE1E23" w:rsidRDefault="00AE1E23" w:rsidP="00522850">
            <w:pPr>
              <w:pStyle w:val="a3"/>
              <w:jc w:val="center"/>
              <w:rPr>
                <w:sz w:val="20"/>
                <w:szCs w:val="20"/>
                <w:lang w:val="en-US"/>
              </w:rPr>
            </w:pPr>
            <w:r>
              <w:rPr>
                <w:sz w:val="20"/>
                <w:szCs w:val="20"/>
                <w:lang w:val="en-US"/>
              </w:rPr>
              <w:t>22.1</w:t>
            </w:r>
          </w:p>
        </w:tc>
        <w:tc>
          <w:tcPr>
            <w:tcW w:w="1642" w:type="dxa"/>
          </w:tcPr>
          <w:p w:rsidR="00AE1E23" w:rsidRPr="00AE1E23" w:rsidRDefault="00AE1E23" w:rsidP="00522850">
            <w:pPr>
              <w:pStyle w:val="a3"/>
              <w:jc w:val="center"/>
              <w:rPr>
                <w:sz w:val="20"/>
                <w:szCs w:val="20"/>
                <w:lang w:val="en-US"/>
              </w:rPr>
            </w:pPr>
            <w:r>
              <w:rPr>
                <w:sz w:val="20"/>
                <w:szCs w:val="20"/>
                <w:lang w:val="en-US"/>
              </w:rPr>
              <w:t>776.0</w:t>
            </w:r>
          </w:p>
        </w:tc>
        <w:tc>
          <w:tcPr>
            <w:tcW w:w="1642" w:type="dxa"/>
          </w:tcPr>
          <w:p w:rsidR="00AE1E23" w:rsidRPr="009A35E6" w:rsidRDefault="00AE1E23" w:rsidP="00522850">
            <w:pPr>
              <w:pStyle w:val="a3"/>
              <w:jc w:val="center"/>
              <w:rPr>
                <w:b/>
                <w:sz w:val="20"/>
                <w:szCs w:val="20"/>
                <w:lang w:val="en-US"/>
              </w:rPr>
            </w:pPr>
            <w:r w:rsidRPr="009A35E6">
              <w:rPr>
                <w:b/>
                <w:sz w:val="20"/>
                <w:szCs w:val="20"/>
                <w:lang w:val="en-US"/>
              </w:rPr>
              <w:t>1 024.1</w:t>
            </w:r>
          </w:p>
        </w:tc>
        <w:tc>
          <w:tcPr>
            <w:tcW w:w="1643" w:type="dxa"/>
          </w:tcPr>
          <w:p w:rsidR="00AE1E23" w:rsidRPr="00AE1E23" w:rsidRDefault="009A35E6" w:rsidP="00522850">
            <w:pPr>
              <w:pStyle w:val="a3"/>
              <w:jc w:val="center"/>
              <w:rPr>
                <w:sz w:val="20"/>
                <w:szCs w:val="20"/>
                <w:lang w:val="en-US"/>
              </w:rPr>
            </w:pPr>
            <w:r>
              <w:rPr>
                <w:sz w:val="20"/>
                <w:szCs w:val="20"/>
                <w:lang w:val="en-US"/>
              </w:rPr>
              <w:t>890.5</w:t>
            </w:r>
          </w:p>
        </w:tc>
        <w:tc>
          <w:tcPr>
            <w:tcW w:w="1643" w:type="dxa"/>
          </w:tcPr>
          <w:p w:rsidR="00AE1E23" w:rsidRPr="00AE1E23" w:rsidRDefault="009A35E6" w:rsidP="00522850">
            <w:pPr>
              <w:pStyle w:val="a3"/>
              <w:jc w:val="center"/>
              <w:rPr>
                <w:sz w:val="20"/>
                <w:szCs w:val="20"/>
                <w:lang w:val="en-US"/>
              </w:rPr>
            </w:pPr>
            <w:r>
              <w:rPr>
                <w:sz w:val="20"/>
                <w:szCs w:val="20"/>
                <w:lang w:val="en-US"/>
              </w:rPr>
              <w:t>351.3</w:t>
            </w:r>
          </w:p>
        </w:tc>
        <w:tc>
          <w:tcPr>
            <w:tcW w:w="1643" w:type="dxa"/>
          </w:tcPr>
          <w:p w:rsidR="00AE1E23" w:rsidRPr="00AE1E23" w:rsidRDefault="009A35E6" w:rsidP="00522850">
            <w:pPr>
              <w:pStyle w:val="a3"/>
              <w:jc w:val="center"/>
              <w:rPr>
                <w:sz w:val="20"/>
                <w:szCs w:val="20"/>
                <w:lang w:val="en-US"/>
              </w:rPr>
            </w:pPr>
            <w:r>
              <w:rPr>
                <w:sz w:val="20"/>
                <w:szCs w:val="20"/>
                <w:lang w:val="en-US"/>
              </w:rPr>
              <w:t>162.2</w:t>
            </w:r>
          </w:p>
        </w:tc>
      </w:tr>
    </w:tbl>
    <w:p w:rsidR="00AE1E23" w:rsidRDefault="00AE1E23" w:rsidP="00D23454">
      <w:pPr>
        <w:pStyle w:val="a3"/>
        <w:spacing w:line="360" w:lineRule="auto"/>
        <w:ind w:firstLine="567"/>
        <w:jc w:val="both"/>
        <w:rPr>
          <w:b/>
          <w:sz w:val="20"/>
          <w:szCs w:val="20"/>
          <w:lang w:val="en-US"/>
        </w:rPr>
      </w:pPr>
    </w:p>
    <w:p w:rsidR="009147B4" w:rsidRPr="009147B4" w:rsidRDefault="009147B4" w:rsidP="00D23454">
      <w:pPr>
        <w:pStyle w:val="a3"/>
        <w:spacing w:line="360" w:lineRule="auto"/>
        <w:ind w:firstLine="567"/>
        <w:jc w:val="both"/>
        <w:rPr>
          <w:b/>
          <w:sz w:val="24"/>
          <w:szCs w:val="24"/>
          <w:lang w:val="en-US"/>
        </w:rPr>
      </w:pPr>
      <w:r w:rsidRPr="009147B4">
        <w:rPr>
          <w:b/>
          <w:sz w:val="24"/>
          <w:szCs w:val="24"/>
          <w:lang w:val="en-US"/>
        </w:rPr>
        <w:t>Table</w:t>
      </w:r>
      <w:r w:rsidR="00E47C11">
        <w:rPr>
          <w:b/>
          <w:sz w:val="24"/>
          <w:szCs w:val="24"/>
          <w:lang w:val="en-US"/>
        </w:rPr>
        <w:t xml:space="preserve"> 3</w:t>
      </w:r>
      <w:r w:rsidRPr="009147B4">
        <w:rPr>
          <w:b/>
          <w:sz w:val="24"/>
          <w:szCs w:val="24"/>
          <w:lang w:val="en-US"/>
        </w:rPr>
        <w:t xml:space="preserve">. </w:t>
      </w:r>
      <w:r>
        <w:rPr>
          <w:b/>
          <w:sz w:val="24"/>
          <w:szCs w:val="24"/>
          <w:lang w:val="en-US"/>
        </w:rPr>
        <w:t xml:space="preserve">Number of people at the age 65+ falling on 1000 people at the age of 0-14 in Poland. </w:t>
      </w:r>
      <w:r w:rsidRPr="009147B4">
        <w:rPr>
          <w:sz w:val="24"/>
          <w:szCs w:val="24"/>
          <w:lang w:val="en-US"/>
        </w:rPr>
        <w:t>Source: GUS, 2009</w:t>
      </w:r>
    </w:p>
    <w:tbl>
      <w:tblPr>
        <w:tblStyle w:val="a7"/>
        <w:tblW w:w="0" w:type="auto"/>
        <w:tblLook w:val="04A0" w:firstRow="1" w:lastRow="0" w:firstColumn="1" w:lastColumn="0" w:noHBand="0" w:noVBand="1"/>
      </w:tblPr>
      <w:tblGrid>
        <w:gridCol w:w="1642"/>
        <w:gridCol w:w="1643"/>
        <w:gridCol w:w="1642"/>
        <w:gridCol w:w="1643"/>
        <w:gridCol w:w="1642"/>
        <w:gridCol w:w="1643"/>
      </w:tblGrid>
      <w:tr w:rsidR="009147B4" w:rsidRPr="009147B4" w:rsidTr="009147B4">
        <w:tc>
          <w:tcPr>
            <w:tcW w:w="3285" w:type="dxa"/>
            <w:gridSpan w:val="2"/>
          </w:tcPr>
          <w:p w:rsidR="009147B4" w:rsidRPr="009147B4" w:rsidRDefault="009147B4" w:rsidP="00522850">
            <w:pPr>
              <w:pStyle w:val="a3"/>
              <w:jc w:val="center"/>
              <w:rPr>
                <w:b/>
                <w:sz w:val="20"/>
                <w:szCs w:val="20"/>
                <w:lang w:val="en-US"/>
              </w:rPr>
            </w:pPr>
            <w:r w:rsidRPr="009147B4">
              <w:rPr>
                <w:b/>
                <w:sz w:val="20"/>
                <w:szCs w:val="20"/>
                <w:lang w:val="en-US"/>
              </w:rPr>
              <w:t>Total</w:t>
            </w:r>
          </w:p>
        </w:tc>
        <w:tc>
          <w:tcPr>
            <w:tcW w:w="3285" w:type="dxa"/>
            <w:gridSpan w:val="2"/>
          </w:tcPr>
          <w:p w:rsidR="009147B4" w:rsidRPr="009147B4" w:rsidRDefault="009147B4" w:rsidP="00522850">
            <w:pPr>
              <w:pStyle w:val="a3"/>
              <w:jc w:val="center"/>
              <w:rPr>
                <w:b/>
                <w:sz w:val="20"/>
                <w:szCs w:val="20"/>
                <w:lang w:val="en-US"/>
              </w:rPr>
            </w:pPr>
            <w:r w:rsidRPr="009147B4">
              <w:rPr>
                <w:b/>
                <w:sz w:val="20"/>
                <w:szCs w:val="20"/>
                <w:lang w:val="en-US"/>
              </w:rPr>
              <w:t>Urban areas</w:t>
            </w:r>
          </w:p>
        </w:tc>
        <w:tc>
          <w:tcPr>
            <w:tcW w:w="3285" w:type="dxa"/>
            <w:gridSpan w:val="2"/>
          </w:tcPr>
          <w:p w:rsidR="009147B4" w:rsidRPr="009147B4" w:rsidRDefault="009147B4" w:rsidP="00522850">
            <w:pPr>
              <w:pStyle w:val="a3"/>
              <w:jc w:val="center"/>
              <w:rPr>
                <w:b/>
                <w:sz w:val="20"/>
                <w:szCs w:val="20"/>
                <w:lang w:val="en-US"/>
              </w:rPr>
            </w:pPr>
            <w:r w:rsidRPr="009147B4">
              <w:rPr>
                <w:b/>
                <w:sz w:val="20"/>
                <w:szCs w:val="20"/>
                <w:lang w:val="en-US"/>
              </w:rPr>
              <w:t>Rural areas</w:t>
            </w:r>
          </w:p>
        </w:tc>
      </w:tr>
      <w:tr w:rsidR="009147B4" w:rsidRPr="009147B4" w:rsidTr="009056C4">
        <w:tc>
          <w:tcPr>
            <w:tcW w:w="1642" w:type="dxa"/>
          </w:tcPr>
          <w:p w:rsidR="009147B4" w:rsidRPr="009147B4" w:rsidRDefault="009147B4" w:rsidP="00522850">
            <w:pPr>
              <w:pStyle w:val="a3"/>
              <w:jc w:val="center"/>
              <w:rPr>
                <w:b/>
                <w:sz w:val="20"/>
                <w:szCs w:val="20"/>
                <w:lang w:val="en-US"/>
              </w:rPr>
            </w:pPr>
            <w:r w:rsidRPr="009147B4">
              <w:rPr>
                <w:b/>
                <w:sz w:val="20"/>
                <w:szCs w:val="20"/>
                <w:lang w:val="en-US"/>
              </w:rPr>
              <w:lastRenderedPageBreak/>
              <w:t>2020</w:t>
            </w:r>
          </w:p>
        </w:tc>
        <w:tc>
          <w:tcPr>
            <w:tcW w:w="1643" w:type="dxa"/>
          </w:tcPr>
          <w:p w:rsidR="009147B4" w:rsidRPr="009147B4" w:rsidRDefault="009147B4" w:rsidP="00522850">
            <w:pPr>
              <w:pStyle w:val="a3"/>
              <w:jc w:val="center"/>
              <w:rPr>
                <w:b/>
                <w:sz w:val="20"/>
                <w:szCs w:val="20"/>
                <w:lang w:val="en-US"/>
              </w:rPr>
            </w:pPr>
            <w:r w:rsidRPr="009147B4">
              <w:rPr>
                <w:b/>
                <w:sz w:val="20"/>
                <w:szCs w:val="20"/>
                <w:lang w:val="en-US"/>
              </w:rPr>
              <w:t>2035</w:t>
            </w:r>
          </w:p>
        </w:tc>
        <w:tc>
          <w:tcPr>
            <w:tcW w:w="1642" w:type="dxa"/>
          </w:tcPr>
          <w:p w:rsidR="009147B4" w:rsidRPr="009147B4" w:rsidRDefault="009147B4" w:rsidP="00522850">
            <w:pPr>
              <w:pStyle w:val="a3"/>
              <w:jc w:val="center"/>
              <w:rPr>
                <w:b/>
                <w:sz w:val="20"/>
                <w:szCs w:val="20"/>
                <w:lang w:val="en-US"/>
              </w:rPr>
            </w:pPr>
            <w:r w:rsidRPr="009147B4">
              <w:rPr>
                <w:b/>
                <w:sz w:val="20"/>
                <w:szCs w:val="20"/>
                <w:lang w:val="en-US"/>
              </w:rPr>
              <w:t>2020</w:t>
            </w:r>
          </w:p>
        </w:tc>
        <w:tc>
          <w:tcPr>
            <w:tcW w:w="1643" w:type="dxa"/>
          </w:tcPr>
          <w:p w:rsidR="009147B4" w:rsidRPr="009147B4" w:rsidRDefault="009147B4" w:rsidP="00522850">
            <w:pPr>
              <w:pStyle w:val="a3"/>
              <w:jc w:val="center"/>
              <w:rPr>
                <w:b/>
                <w:sz w:val="20"/>
                <w:szCs w:val="20"/>
                <w:lang w:val="en-US"/>
              </w:rPr>
            </w:pPr>
            <w:r w:rsidRPr="009147B4">
              <w:rPr>
                <w:b/>
                <w:sz w:val="20"/>
                <w:szCs w:val="20"/>
                <w:lang w:val="en-US"/>
              </w:rPr>
              <w:t>2035</w:t>
            </w:r>
          </w:p>
        </w:tc>
        <w:tc>
          <w:tcPr>
            <w:tcW w:w="1642" w:type="dxa"/>
          </w:tcPr>
          <w:p w:rsidR="009147B4" w:rsidRPr="009147B4" w:rsidRDefault="009147B4" w:rsidP="00522850">
            <w:pPr>
              <w:pStyle w:val="a3"/>
              <w:jc w:val="center"/>
              <w:rPr>
                <w:b/>
                <w:sz w:val="20"/>
                <w:szCs w:val="20"/>
                <w:lang w:val="en-US"/>
              </w:rPr>
            </w:pPr>
            <w:r w:rsidRPr="009147B4">
              <w:rPr>
                <w:b/>
                <w:sz w:val="20"/>
                <w:szCs w:val="20"/>
                <w:lang w:val="en-US"/>
              </w:rPr>
              <w:t>2020</w:t>
            </w:r>
          </w:p>
        </w:tc>
        <w:tc>
          <w:tcPr>
            <w:tcW w:w="1643" w:type="dxa"/>
          </w:tcPr>
          <w:p w:rsidR="009147B4" w:rsidRPr="009147B4" w:rsidRDefault="009147B4" w:rsidP="00522850">
            <w:pPr>
              <w:pStyle w:val="a3"/>
              <w:jc w:val="center"/>
              <w:rPr>
                <w:b/>
                <w:sz w:val="20"/>
                <w:szCs w:val="20"/>
                <w:lang w:val="en-US"/>
              </w:rPr>
            </w:pPr>
            <w:r w:rsidRPr="009147B4">
              <w:rPr>
                <w:b/>
                <w:sz w:val="20"/>
                <w:szCs w:val="20"/>
                <w:lang w:val="en-US"/>
              </w:rPr>
              <w:t>2035</w:t>
            </w:r>
          </w:p>
        </w:tc>
      </w:tr>
      <w:tr w:rsidR="009147B4" w:rsidTr="00A862F1">
        <w:tc>
          <w:tcPr>
            <w:tcW w:w="1642" w:type="dxa"/>
          </w:tcPr>
          <w:p w:rsidR="009147B4" w:rsidRDefault="009147B4" w:rsidP="00522850">
            <w:pPr>
              <w:pStyle w:val="a3"/>
              <w:jc w:val="center"/>
              <w:rPr>
                <w:sz w:val="20"/>
                <w:szCs w:val="20"/>
                <w:lang w:val="en-US"/>
              </w:rPr>
            </w:pPr>
            <w:r>
              <w:rPr>
                <w:sz w:val="20"/>
                <w:szCs w:val="20"/>
                <w:lang w:val="en-US"/>
              </w:rPr>
              <w:t>1 179</w:t>
            </w:r>
          </w:p>
        </w:tc>
        <w:tc>
          <w:tcPr>
            <w:tcW w:w="1643" w:type="dxa"/>
          </w:tcPr>
          <w:p w:rsidR="009147B4" w:rsidRDefault="009147B4" w:rsidP="00522850">
            <w:pPr>
              <w:pStyle w:val="a3"/>
              <w:jc w:val="center"/>
              <w:rPr>
                <w:sz w:val="20"/>
                <w:szCs w:val="20"/>
                <w:lang w:val="en-US"/>
              </w:rPr>
            </w:pPr>
            <w:r>
              <w:rPr>
                <w:sz w:val="20"/>
                <w:szCs w:val="20"/>
                <w:lang w:val="en-US"/>
              </w:rPr>
              <w:t>1 851</w:t>
            </w:r>
          </w:p>
        </w:tc>
        <w:tc>
          <w:tcPr>
            <w:tcW w:w="1642" w:type="dxa"/>
          </w:tcPr>
          <w:p w:rsidR="009147B4" w:rsidRDefault="009147B4" w:rsidP="00522850">
            <w:pPr>
              <w:pStyle w:val="a3"/>
              <w:jc w:val="center"/>
              <w:rPr>
                <w:sz w:val="20"/>
                <w:szCs w:val="20"/>
                <w:lang w:val="en-US"/>
              </w:rPr>
            </w:pPr>
            <w:r>
              <w:rPr>
                <w:sz w:val="20"/>
                <w:szCs w:val="20"/>
                <w:lang w:val="en-US"/>
              </w:rPr>
              <w:t>1 345</w:t>
            </w:r>
          </w:p>
        </w:tc>
        <w:tc>
          <w:tcPr>
            <w:tcW w:w="1643" w:type="dxa"/>
          </w:tcPr>
          <w:p w:rsidR="009147B4" w:rsidRDefault="009147B4" w:rsidP="00522850">
            <w:pPr>
              <w:pStyle w:val="a3"/>
              <w:jc w:val="center"/>
              <w:rPr>
                <w:sz w:val="20"/>
                <w:szCs w:val="20"/>
                <w:lang w:val="en-US"/>
              </w:rPr>
            </w:pPr>
            <w:r>
              <w:rPr>
                <w:sz w:val="20"/>
                <w:szCs w:val="20"/>
                <w:lang w:val="en-US"/>
              </w:rPr>
              <w:t>1 986</w:t>
            </w:r>
          </w:p>
        </w:tc>
        <w:tc>
          <w:tcPr>
            <w:tcW w:w="1642" w:type="dxa"/>
          </w:tcPr>
          <w:p w:rsidR="009147B4" w:rsidRDefault="009147B4" w:rsidP="00522850">
            <w:pPr>
              <w:pStyle w:val="a3"/>
              <w:jc w:val="center"/>
              <w:rPr>
                <w:sz w:val="20"/>
                <w:szCs w:val="20"/>
                <w:lang w:val="en-US"/>
              </w:rPr>
            </w:pPr>
            <w:r>
              <w:rPr>
                <w:sz w:val="20"/>
                <w:szCs w:val="20"/>
                <w:lang w:val="en-US"/>
              </w:rPr>
              <w:t>957</w:t>
            </w:r>
          </w:p>
        </w:tc>
        <w:tc>
          <w:tcPr>
            <w:tcW w:w="1643" w:type="dxa"/>
          </w:tcPr>
          <w:p w:rsidR="009147B4" w:rsidRDefault="009147B4" w:rsidP="00522850">
            <w:pPr>
              <w:pStyle w:val="a3"/>
              <w:jc w:val="center"/>
              <w:rPr>
                <w:sz w:val="20"/>
                <w:szCs w:val="20"/>
                <w:lang w:val="en-US"/>
              </w:rPr>
            </w:pPr>
            <w:r>
              <w:rPr>
                <w:sz w:val="20"/>
                <w:szCs w:val="20"/>
                <w:lang w:val="en-US"/>
              </w:rPr>
              <w:t>1 669</w:t>
            </w:r>
          </w:p>
        </w:tc>
      </w:tr>
    </w:tbl>
    <w:p w:rsidR="009147B4" w:rsidRPr="009147B4" w:rsidRDefault="009147B4" w:rsidP="00D23454">
      <w:pPr>
        <w:pStyle w:val="a3"/>
        <w:spacing w:line="360" w:lineRule="auto"/>
        <w:ind w:firstLine="567"/>
        <w:jc w:val="both"/>
        <w:rPr>
          <w:sz w:val="20"/>
          <w:szCs w:val="20"/>
          <w:lang w:val="en-US"/>
        </w:rPr>
      </w:pPr>
    </w:p>
    <w:p w:rsidR="00D24191" w:rsidRDefault="008B3569" w:rsidP="00D23454">
      <w:pPr>
        <w:pStyle w:val="a3"/>
        <w:spacing w:line="360" w:lineRule="auto"/>
        <w:ind w:firstLine="567"/>
        <w:jc w:val="both"/>
        <w:rPr>
          <w:sz w:val="26"/>
          <w:szCs w:val="26"/>
          <w:lang w:val="en-US"/>
        </w:rPr>
      </w:pPr>
      <w:r>
        <w:rPr>
          <w:sz w:val="26"/>
          <w:szCs w:val="26"/>
          <w:lang w:val="en-US"/>
        </w:rPr>
        <w:t>The old age dependency</w:t>
      </w:r>
      <w:r w:rsidR="004E4B22">
        <w:rPr>
          <w:sz w:val="26"/>
          <w:szCs w:val="26"/>
          <w:lang w:val="en-US"/>
        </w:rPr>
        <w:t xml:space="preserve"> ratio (people aged 60+ in the total population</w:t>
      </w:r>
      <w:r w:rsidR="00121270">
        <w:rPr>
          <w:sz w:val="26"/>
          <w:szCs w:val="26"/>
          <w:lang w:val="en-US"/>
        </w:rPr>
        <w:t xml:space="preserve"> structure) in Poland showed 16.</w:t>
      </w:r>
      <w:r w:rsidR="004E4B22">
        <w:rPr>
          <w:sz w:val="26"/>
          <w:szCs w:val="26"/>
          <w:lang w:val="en-US"/>
        </w:rPr>
        <w:t>6% in 2000 and according to the demographic projection, this percentage will increase by about 10% by 2025, and reach 35</w:t>
      </w:r>
      <w:r w:rsidR="003E7CDF">
        <w:rPr>
          <w:sz w:val="26"/>
          <w:szCs w:val="26"/>
          <w:lang w:val="en-US"/>
        </w:rPr>
        <w:t>.6</w:t>
      </w:r>
      <w:r w:rsidR="004E4B22">
        <w:rPr>
          <w:sz w:val="26"/>
          <w:szCs w:val="26"/>
          <w:lang w:val="en-US"/>
        </w:rPr>
        <w:t>% in the half of the</w:t>
      </w:r>
      <w:r w:rsidR="003E7CDF">
        <w:rPr>
          <w:sz w:val="26"/>
          <w:szCs w:val="26"/>
          <w:lang w:val="en-US"/>
        </w:rPr>
        <w:t xml:space="preserve"> century</w:t>
      </w:r>
      <w:r w:rsidR="00D24191">
        <w:rPr>
          <w:sz w:val="26"/>
          <w:szCs w:val="26"/>
          <w:lang w:val="en-US"/>
        </w:rPr>
        <w:t xml:space="preserve"> [19</w:t>
      </w:r>
      <w:r w:rsidR="004E4B22">
        <w:rPr>
          <w:sz w:val="26"/>
          <w:szCs w:val="26"/>
          <w:lang w:val="en-US"/>
        </w:rPr>
        <w:t>,</w:t>
      </w:r>
      <w:r w:rsidR="00D24191">
        <w:rPr>
          <w:sz w:val="26"/>
          <w:szCs w:val="26"/>
          <w:lang w:val="en-US"/>
        </w:rPr>
        <w:t xml:space="preserve"> p. 10].</w:t>
      </w:r>
    </w:p>
    <w:p w:rsidR="00074B00" w:rsidRDefault="004E4B22" w:rsidP="00D24191">
      <w:pPr>
        <w:pStyle w:val="a3"/>
        <w:spacing w:line="360" w:lineRule="auto"/>
        <w:jc w:val="both"/>
        <w:rPr>
          <w:sz w:val="26"/>
          <w:szCs w:val="26"/>
          <w:lang w:val="en-US"/>
        </w:rPr>
      </w:pPr>
      <w:r>
        <w:rPr>
          <w:sz w:val="26"/>
          <w:szCs w:val="26"/>
          <w:lang w:val="en-US"/>
        </w:rPr>
        <w:t>At present, Poland ranks 31</w:t>
      </w:r>
      <w:r w:rsidRPr="00FC68D7">
        <w:rPr>
          <w:sz w:val="26"/>
          <w:szCs w:val="26"/>
          <w:vertAlign w:val="superscript"/>
          <w:lang w:val="en-US"/>
        </w:rPr>
        <w:t>st</w:t>
      </w:r>
      <w:r>
        <w:rPr>
          <w:sz w:val="26"/>
          <w:szCs w:val="26"/>
          <w:lang w:val="en-US"/>
        </w:rPr>
        <w:t xml:space="preserve"> position on the list of the world demographi</w:t>
      </w:r>
      <w:r w:rsidR="00121270">
        <w:rPr>
          <w:sz w:val="26"/>
          <w:szCs w:val="26"/>
          <w:lang w:val="en-US"/>
        </w:rPr>
        <w:t>cally oldest countries, with 17.</w:t>
      </w:r>
      <w:r>
        <w:rPr>
          <w:sz w:val="26"/>
          <w:szCs w:val="26"/>
          <w:lang w:val="en-US"/>
        </w:rPr>
        <w:t>4% of the people aged 60 and over in the total structure of its population.</w:t>
      </w:r>
    </w:p>
    <w:p w:rsidR="004E4B22" w:rsidRDefault="004E4B22" w:rsidP="00D23454">
      <w:pPr>
        <w:pStyle w:val="a3"/>
        <w:spacing w:line="360" w:lineRule="auto"/>
        <w:ind w:firstLine="567"/>
        <w:jc w:val="both"/>
        <w:rPr>
          <w:sz w:val="24"/>
          <w:szCs w:val="24"/>
          <w:lang w:val="en-US"/>
        </w:rPr>
      </w:pPr>
      <w:r w:rsidRPr="004E4B22">
        <w:rPr>
          <w:b/>
          <w:sz w:val="24"/>
          <w:szCs w:val="24"/>
          <w:lang w:val="en-US"/>
        </w:rPr>
        <w:t>Table</w:t>
      </w:r>
      <w:r w:rsidR="00E47C11">
        <w:rPr>
          <w:b/>
          <w:sz w:val="24"/>
          <w:szCs w:val="24"/>
          <w:lang w:val="en-US"/>
        </w:rPr>
        <w:t xml:space="preserve"> 4</w:t>
      </w:r>
      <w:r w:rsidRPr="004E4B22">
        <w:rPr>
          <w:b/>
          <w:sz w:val="24"/>
          <w:szCs w:val="24"/>
          <w:lang w:val="en-US"/>
        </w:rPr>
        <w:t>. Old a</w:t>
      </w:r>
      <w:r w:rsidR="00553E87">
        <w:rPr>
          <w:b/>
          <w:sz w:val="24"/>
          <w:szCs w:val="24"/>
          <w:lang w:val="en-US"/>
        </w:rPr>
        <w:t>ge demographic dependency ratio</w:t>
      </w:r>
      <w:r w:rsidRPr="004E4B22">
        <w:rPr>
          <w:b/>
          <w:sz w:val="24"/>
          <w:szCs w:val="24"/>
          <w:lang w:val="en-US"/>
        </w:rPr>
        <w:t xml:space="preserve"> in Poland in the years 2000 – 2050.</w:t>
      </w:r>
      <w:r w:rsidR="00FC4760">
        <w:rPr>
          <w:b/>
          <w:sz w:val="24"/>
          <w:szCs w:val="24"/>
          <w:lang w:val="en-US"/>
        </w:rPr>
        <w:t xml:space="preserve"> UN prognosis. </w:t>
      </w:r>
      <w:r w:rsidR="00FC4760" w:rsidRPr="00FC4760">
        <w:rPr>
          <w:sz w:val="24"/>
          <w:szCs w:val="24"/>
          <w:lang w:val="en-US"/>
        </w:rPr>
        <w:t xml:space="preserve">Source: A. </w:t>
      </w:r>
      <w:proofErr w:type="spellStart"/>
      <w:r w:rsidR="00FC4760" w:rsidRPr="00FC4760">
        <w:rPr>
          <w:sz w:val="24"/>
          <w:szCs w:val="24"/>
          <w:lang w:val="en-US"/>
        </w:rPr>
        <w:t>Kanios</w:t>
      </w:r>
      <w:proofErr w:type="spellEnd"/>
      <w:r w:rsidR="00FC4760" w:rsidRPr="00FC4760">
        <w:rPr>
          <w:sz w:val="24"/>
          <w:szCs w:val="24"/>
          <w:lang w:val="en-US"/>
        </w:rPr>
        <w:t>, 2012, p.11.</w:t>
      </w:r>
    </w:p>
    <w:tbl>
      <w:tblPr>
        <w:tblStyle w:val="a7"/>
        <w:tblW w:w="0" w:type="auto"/>
        <w:tblLook w:val="04A0" w:firstRow="1" w:lastRow="0" w:firstColumn="1" w:lastColumn="0" w:noHBand="0" w:noVBand="1"/>
      </w:tblPr>
      <w:tblGrid>
        <w:gridCol w:w="1242"/>
        <w:gridCol w:w="1560"/>
        <w:gridCol w:w="1559"/>
        <w:gridCol w:w="2268"/>
      </w:tblGrid>
      <w:tr w:rsidR="00FC4760" w:rsidRPr="00400DBD" w:rsidTr="00522850">
        <w:tc>
          <w:tcPr>
            <w:tcW w:w="1242" w:type="dxa"/>
          </w:tcPr>
          <w:p w:rsidR="00FC4760" w:rsidRPr="00476741" w:rsidRDefault="00FC4760" w:rsidP="00522850">
            <w:pPr>
              <w:pStyle w:val="a3"/>
              <w:jc w:val="center"/>
              <w:rPr>
                <w:b/>
                <w:sz w:val="20"/>
                <w:szCs w:val="20"/>
                <w:lang w:val="en-US"/>
              </w:rPr>
            </w:pPr>
            <w:r w:rsidRPr="00476741">
              <w:rPr>
                <w:b/>
                <w:sz w:val="20"/>
                <w:szCs w:val="20"/>
                <w:lang w:val="en-US"/>
              </w:rPr>
              <w:t>Year</w:t>
            </w:r>
          </w:p>
        </w:tc>
        <w:tc>
          <w:tcPr>
            <w:tcW w:w="1560" w:type="dxa"/>
          </w:tcPr>
          <w:p w:rsidR="00FC4760" w:rsidRPr="00476741" w:rsidRDefault="00FC4760" w:rsidP="00522850">
            <w:pPr>
              <w:pStyle w:val="a3"/>
              <w:rPr>
                <w:b/>
                <w:sz w:val="20"/>
                <w:szCs w:val="20"/>
                <w:lang w:val="en-US"/>
              </w:rPr>
            </w:pPr>
            <w:r w:rsidRPr="00476741">
              <w:rPr>
                <w:b/>
                <w:sz w:val="20"/>
                <w:szCs w:val="20"/>
                <w:lang w:val="en-US"/>
              </w:rPr>
              <w:t>% of the population of 60+</w:t>
            </w:r>
          </w:p>
        </w:tc>
        <w:tc>
          <w:tcPr>
            <w:tcW w:w="1559" w:type="dxa"/>
          </w:tcPr>
          <w:p w:rsidR="00FC4760" w:rsidRPr="00476741" w:rsidRDefault="00FC4760" w:rsidP="00522850">
            <w:pPr>
              <w:pStyle w:val="a3"/>
              <w:rPr>
                <w:b/>
                <w:sz w:val="20"/>
                <w:szCs w:val="20"/>
                <w:lang w:val="en-US"/>
              </w:rPr>
            </w:pPr>
            <w:r w:rsidRPr="00476741">
              <w:rPr>
                <w:b/>
                <w:sz w:val="20"/>
                <w:szCs w:val="20"/>
                <w:lang w:val="en-US"/>
              </w:rPr>
              <w:t>% of the population of 65+</w:t>
            </w:r>
          </w:p>
        </w:tc>
        <w:tc>
          <w:tcPr>
            <w:tcW w:w="2268" w:type="dxa"/>
          </w:tcPr>
          <w:p w:rsidR="00FC4760" w:rsidRPr="00476741" w:rsidRDefault="00FC4760" w:rsidP="00522850">
            <w:pPr>
              <w:pStyle w:val="a3"/>
              <w:rPr>
                <w:b/>
                <w:sz w:val="20"/>
                <w:szCs w:val="20"/>
                <w:lang w:val="en-US"/>
              </w:rPr>
            </w:pPr>
            <w:r w:rsidRPr="00476741">
              <w:rPr>
                <w:b/>
                <w:sz w:val="20"/>
                <w:szCs w:val="20"/>
                <w:lang w:val="en-US"/>
              </w:rPr>
              <w:t xml:space="preserve">Demographic dependency ratio </w:t>
            </w:r>
          </w:p>
          <w:p w:rsidR="00FC4760" w:rsidRPr="00476741" w:rsidRDefault="00FC4760" w:rsidP="00522850">
            <w:pPr>
              <w:pStyle w:val="a3"/>
              <w:rPr>
                <w:b/>
                <w:sz w:val="20"/>
                <w:szCs w:val="20"/>
                <w:lang w:val="en-US"/>
              </w:rPr>
            </w:pPr>
            <w:r w:rsidRPr="00476741">
              <w:rPr>
                <w:b/>
                <w:sz w:val="20"/>
                <w:szCs w:val="20"/>
                <w:lang w:val="en-US"/>
              </w:rPr>
              <w:t>(persons 65+ per 100 persons aged 15-65)</w:t>
            </w:r>
          </w:p>
        </w:tc>
      </w:tr>
      <w:tr w:rsidR="00FC4760" w:rsidRPr="00476741" w:rsidTr="00522850">
        <w:tc>
          <w:tcPr>
            <w:tcW w:w="1242" w:type="dxa"/>
          </w:tcPr>
          <w:p w:rsidR="00FC4760" w:rsidRPr="00476741" w:rsidRDefault="00476741" w:rsidP="00522850">
            <w:pPr>
              <w:pStyle w:val="a3"/>
              <w:jc w:val="center"/>
              <w:rPr>
                <w:sz w:val="20"/>
                <w:szCs w:val="20"/>
                <w:lang w:val="en-US"/>
              </w:rPr>
            </w:pPr>
            <w:r w:rsidRPr="00476741">
              <w:rPr>
                <w:sz w:val="20"/>
                <w:szCs w:val="20"/>
                <w:lang w:val="en-US"/>
              </w:rPr>
              <w:t>2000</w:t>
            </w:r>
          </w:p>
        </w:tc>
        <w:tc>
          <w:tcPr>
            <w:tcW w:w="1560" w:type="dxa"/>
          </w:tcPr>
          <w:p w:rsidR="00FC4760" w:rsidRPr="00476741" w:rsidRDefault="00476741" w:rsidP="00522850">
            <w:pPr>
              <w:pStyle w:val="a3"/>
              <w:jc w:val="center"/>
              <w:rPr>
                <w:sz w:val="20"/>
                <w:szCs w:val="20"/>
                <w:lang w:val="en-US"/>
              </w:rPr>
            </w:pPr>
            <w:r>
              <w:rPr>
                <w:sz w:val="20"/>
                <w:szCs w:val="20"/>
                <w:lang w:val="en-US"/>
              </w:rPr>
              <w:t>16.6</w:t>
            </w:r>
          </w:p>
        </w:tc>
        <w:tc>
          <w:tcPr>
            <w:tcW w:w="1559" w:type="dxa"/>
          </w:tcPr>
          <w:p w:rsidR="00FC4760" w:rsidRPr="00476741" w:rsidRDefault="00476741" w:rsidP="00522850">
            <w:pPr>
              <w:pStyle w:val="a3"/>
              <w:jc w:val="center"/>
              <w:rPr>
                <w:sz w:val="20"/>
                <w:szCs w:val="20"/>
                <w:lang w:val="en-US"/>
              </w:rPr>
            </w:pPr>
            <w:r>
              <w:rPr>
                <w:sz w:val="20"/>
                <w:szCs w:val="20"/>
                <w:lang w:val="en-US"/>
              </w:rPr>
              <w:t>12.1</w:t>
            </w:r>
          </w:p>
        </w:tc>
        <w:tc>
          <w:tcPr>
            <w:tcW w:w="2268" w:type="dxa"/>
          </w:tcPr>
          <w:p w:rsidR="00FC4760" w:rsidRPr="00476741" w:rsidRDefault="00476741" w:rsidP="00522850">
            <w:pPr>
              <w:pStyle w:val="a3"/>
              <w:jc w:val="center"/>
              <w:rPr>
                <w:sz w:val="20"/>
                <w:szCs w:val="20"/>
                <w:lang w:val="en-US"/>
              </w:rPr>
            </w:pPr>
            <w:r>
              <w:rPr>
                <w:sz w:val="20"/>
                <w:szCs w:val="20"/>
                <w:lang w:val="en-US"/>
              </w:rPr>
              <w:t>17.6100</w:t>
            </w:r>
          </w:p>
        </w:tc>
      </w:tr>
      <w:tr w:rsidR="00FC4760" w:rsidRPr="00476741" w:rsidTr="00522850">
        <w:tc>
          <w:tcPr>
            <w:tcW w:w="1242" w:type="dxa"/>
          </w:tcPr>
          <w:p w:rsidR="00FC4760" w:rsidRPr="00476741" w:rsidRDefault="00476741" w:rsidP="00522850">
            <w:pPr>
              <w:pStyle w:val="a3"/>
              <w:jc w:val="center"/>
              <w:rPr>
                <w:sz w:val="20"/>
                <w:szCs w:val="20"/>
                <w:lang w:val="en-US"/>
              </w:rPr>
            </w:pPr>
            <w:r w:rsidRPr="00476741">
              <w:rPr>
                <w:sz w:val="20"/>
                <w:szCs w:val="20"/>
                <w:lang w:val="en-US"/>
              </w:rPr>
              <w:t>2010</w:t>
            </w:r>
          </w:p>
        </w:tc>
        <w:tc>
          <w:tcPr>
            <w:tcW w:w="1560" w:type="dxa"/>
          </w:tcPr>
          <w:p w:rsidR="00FC4760" w:rsidRPr="00476741" w:rsidRDefault="00476741" w:rsidP="00522850">
            <w:pPr>
              <w:pStyle w:val="a3"/>
              <w:jc w:val="center"/>
              <w:rPr>
                <w:sz w:val="20"/>
                <w:szCs w:val="20"/>
                <w:lang w:val="en-US"/>
              </w:rPr>
            </w:pPr>
            <w:r>
              <w:rPr>
                <w:sz w:val="20"/>
                <w:szCs w:val="20"/>
                <w:lang w:val="en-US"/>
              </w:rPr>
              <w:t>18.8</w:t>
            </w:r>
          </w:p>
        </w:tc>
        <w:tc>
          <w:tcPr>
            <w:tcW w:w="1559" w:type="dxa"/>
          </w:tcPr>
          <w:p w:rsidR="00FC4760" w:rsidRPr="00476741" w:rsidRDefault="00476741" w:rsidP="00522850">
            <w:pPr>
              <w:pStyle w:val="a3"/>
              <w:jc w:val="center"/>
              <w:rPr>
                <w:sz w:val="20"/>
                <w:szCs w:val="20"/>
                <w:lang w:val="en-US"/>
              </w:rPr>
            </w:pPr>
            <w:r>
              <w:rPr>
                <w:sz w:val="20"/>
                <w:szCs w:val="20"/>
                <w:lang w:val="en-US"/>
              </w:rPr>
              <w:t>13.0</w:t>
            </w:r>
          </w:p>
        </w:tc>
        <w:tc>
          <w:tcPr>
            <w:tcW w:w="2268" w:type="dxa"/>
          </w:tcPr>
          <w:p w:rsidR="00FC4760" w:rsidRPr="00476741" w:rsidRDefault="00476741" w:rsidP="00522850">
            <w:pPr>
              <w:pStyle w:val="a3"/>
              <w:jc w:val="center"/>
              <w:rPr>
                <w:sz w:val="20"/>
                <w:szCs w:val="20"/>
                <w:lang w:val="en-US"/>
              </w:rPr>
            </w:pPr>
            <w:r>
              <w:rPr>
                <w:sz w:val="20"/>
                <w:szCs w:val="20"/>
                <w:lang w:val="en-US"/>
              </w:rPr>
              <w:t>18.0102</w:t>
            </w:r>
          </w:p>
        </w:tc>
      </w:tr>
      <w:tr w:rsidR="00FC4760" w:rsidRPr="00476741" w:rsidTr="00522850">
        <w:tc>
          <w:tcPr>
            <w:tcW w:w="1242" w:type="dxa"/>
          </w:tcPr>
          <w:p w:rsidR="00FC4760" w:rsidRPr="00476741" w:rsidRDefault="00476741" w:rsidP="00522850">
            <w:pPr>
              <w:pStyle w:val="a3"/>
              <w:jc w:val="center"/>
              <w:rPr>
                <w:b/>
                <w:sz w:val="20"/>
                <w:szCs w:val="20"/>
                <w:lang w:val="en-US"/>
              </w:rPr>
            </w:pPr>
            <w:r w:rsidRPr="00476741">
              <w:rPr>
                <w:b/>
                <w:sz w:val="20"/>
                <w:szCs w:val="20"/>
                <w:lang w:val="en-US"/>
              </w:rPr>
              <w:t>2020</w:t>
            </w:r>
          </w:p>
        </w:tc>
        <w:tc>
          <w:tcPr>
            <w:tcW w:w="1560" w:type="dxa"/>
          </w:tcPr>
          <w:p w:rsidR="00FC4760" w:rsidRPr="00476741" w:rsidRDefault="00476741" w:rsidP="00522850">
            <w:pPr>
              <w:pStyle w:val="a3"/>
              <w:jc w:val="center"/>
              <w:rPr>
                <w:b/>
                <w:sz w:val="20"/>
                <w:szCs w:val="20"/>
                <w:lang w:val="en-US"/>
              </w:rPr>
            </w:pPr>
            <w:r w:rsidRPr="00476741">
              <w:rPr>
                <w:b/>
                <w:sz w:val="20"/>
                <w:szCs w:val="20"/>
                <w:lang w:val="en-US"/>
              </w:rPr>
              <w:t>24.8</w:t>
            </w:r>
          </w:p>
        </w:tc>
        <w:tc>
          <w:tcPr>
            <w:tcW w:w="1559" w:type="dxa"/>
          </w:tcPr>
          <w:p w:rsidR="00FC4760" w:rsidRPr="00476741" w:rsidRDefault="00476741" w:rsidP="00522850">
            <w:pPr>
              <w:pStyle w:val="a3"/>
              <w:jc w:val="center"/>
              <w:rPr>
                <w:b/>
                <w:sz w:val="20"/>
                <w:szCs w:val="20"/>
                <w:lang w:val="en-US"/>
              </w:rPr>
            </w:pPr>
            <w:r w:rsidRPr="00476741">
              <w:rPr>
                <w:b/>
                <w:sz w:val="20"/>
                <w:szCs w:val="20"/>
                <w:lang w:val="en-US"/>
              </w:rPr>
              <w:t>17.4</w:t>
            </w:r>
          </w:p>
        </w:tc>
        <w:tc>
          <w:tcPr>
            <w:tcW w:w="2268" w:type="dxa"/>
          </w:tcPr>
          <w:p w:rsidR="00FC4760" w:rsidRPr="00476741" w:rsidRDefault="00476741" w:rsidP="00522850">
            <w:pPr>
              <w:pStyle w:val="a3"/>
              <w:jc w:val="center"/>
              <w:rPr>
                <w:b/>
                <w:sz w:val="20"/>
                <w:szCs w:val="20"/>
                <w:lang w:val="en-US"/>
              </w:rPr>
            </w:pPr>
            <w:r w:rsidRPr="00476741">
              <w:rPr>
                <w:b/>
                <w:sz w:val="20"/>
                <w:szCs w:val="20"/>
                <w:lang w:val="en-US"/>
              </w:rPr>
              <w:t>26.0148</w:t>
            </w:r>
          </w:p>
        </w:tc>
      </w:tr>
      <w:tr w:rsidR="00FC4760" w:rsidRPr="00476741" w:rsidTr="00522850">
        <w:tc>
          <w:tcPr>
            <w:tcW w:w="1242" w:type="dxa"/>
          </w:tcPr>
          <w:p w:rsidR="00FC4760" w:rsidRPr="00476741" w:rsidRDefault="00476741" w:rsidP="00522850">
            <w:pPr>
              <w:pStyle w:val="a3"/>
              <w:jc w:val="center"/>
              <w:rPr>
                <w:sz w:val="20"/>
                <w:szCs w:val="20"/>
                <w:lang w:val="en-US"/>
              </w:rPr>
            </w:pPr>
            <w:r w:rsidRPr="00476741">
              <w:rPr>
                <w:sz w:val="20"/>
                <w:szCs w:val="20"/>
                <w:lang w:val="en-US"/>
              </w:rPr>
              <w:t>2030</w:t>
            </w:r>
          </w:p>
        </w:tc>
        <w:tc>
          <w:tcPr>
            <w:tcW w:w="1560" w:type="dxa"/>
          </w:tcPr>
          <w:p w:rsidR="00FC4760" w:rsidRPr="00476741" w:rsidRDefault="00476741" w:rsidP="00522850">
            <w:pPr>
              <w:pStyle w:val="a3"/>
              <w:jc w:val="center"/>
              <w:rPr>
                <w:sz w:val="20"/>
                <w:szCs w:val="20"/>
                <w:lang w:val="en-US"/>
              </w:rPr>
            </w:pPr>
            <w:r>
              <w:rPr>
                <w:sz w:val="20"/>
                <w:szCs w:val="20"/>
                <w:lang w:val="en-US"/>
              </w:rPr>
              <w:t>27.2</w:t>
            </w:r>
          </w:p>
        </w:tc>
        <w:tc>
          <w:tcPr>
            <w:tcW w:w="1559" w:type="dxa"/>
          </w:tcPr>
          <w:p w:rsidR="00FC4760" w:rsidRPr="00476741" w:rsidRDefault="00476741" w:rsidP="00522850">
            <w:pPr>
              <w:pStyle w:val="a3"/>
              <w:jc w:val="center"/>
              <w:rPr>
                <w:sz w:val="20"/>
                <w:szCs w:val="20"/>
                <w:lang w:val="en-US"/>
              </w:rPr>
            </w:pPr>
            <w:r>
              <w:rPr>
                <w:sz w:val="20"/>
                <w:szCs w:val="20"/>
                <w:lang w:val="en-US"/>
              </w:rPr>
              <w:t>21.4</w:t>
            </w:r>
          </w:p>
        </w:tc>
        <w:tc>
          <w:tcPr>
            <w:tcW w:w="2268" w:type="dxa"/>
          </w:tcPr>
          <w:p w:rsidR="00FC4760" w:rsidRPr="00476741" w:rsidRDefault="00476741" w:rsidP="00522850">
            <w:pPr>
              <w:pStyle w:val="a3"/>
              <w:jc w:val="center"/>
              <w:rPr>
                <w:sz w:val="20"/>
                <w:szCs w:val="20"/>
                <w:lang w:val="en-US"/>
              </w:rPr>
            </w:pPr>
            <w:r>
              <w:rPr>
                <w:sz w:val="20"/>
                <w:szCs w:val="20"/>
                <w:lang w:val="en-US"/>
              </w:rPr>
              <w:t>33.3189</w:t>
            </w:r>
          </w:p>
        </w:tc>
      </w:tr>
      <w:tr w:rsidR="00FC4760" w:rsidRPr="00476741" w:rsidTr="00522850">
        <w:tc>
          <w:tcPr>
            <w:tcW w:w="1242" w:type="dxa"/>
          </w:tcPr>
          <w:p w:rsidR="00FC4760" w:rsidRPr="00476741" w:rsidRDefault="00476741" w:rsidP="00522850">
            <w:pPr>
              <w:pStyle w:val="a3"/>
              <w:jc w:val="center"/>
              <w:rPr>
                <w:sz w:val="20"/>
                <w:szCs w:val="20"/>
                <w:lang w:val="en-US"/>
              </w:rPr>
            </w:pPr>
            <w:r w:rsidRPr="00476741">
              <w:rPr>
                <w:sz w:val="20"/>
                <w:szCs w:val="20"/>
                <w:lang w:val="en-US"/>
              </w:rPr>
              <w:t>2040</w:t>
            </w:r>
          </w:p>
        </w:tc>
        <w:tc>
          <w:tcPr>
            <w:tcW w:w="1560" w:type="dxa"/>
          </w:tcPr>
          <w:p w:rsidR="00FC4760" w:rsidRPr="00476741" w:rsidRDefault="00476741" w:rsidP="00522850">
            <w:pPr>
              <w:pStyle w:val="a3"/>
              <w:jc w:val="center"/>
              <w:rPr>
                <w:sz w:val="20"/>
                <w:szCs w:val="20"/>
                <w:lang w:val="en-US"/>
              </w:rPr>
            </w:pPr>
            <w:r>
              <w:rPr>
                <w:sz w:val="20"/>
                <w:szCs w:val="20"/>
                <w:lang w:val="en-US"/>
              </w:rPr>
              <w:t>31.3</w:t>
            </w:r>
          </w:p>
        </w:tc>
        <w:tc>
          <w:tcPr>
            <w:tcW w:w="1559" w:type="dxa"/>
          </w:tcPr>
          <w:p w:rsidR="00FC4760" w:rsidRPr="00476741" w:rsidRDefault="00476741" w:rsidP="00522850">
            <w:pPr>
              <w:pStyle w:val="a3"/>
              <w:jc w:val="center"/>
              <w:rPr>
                <w:sz w:val="20"/>
                <w:szCs w:val="20"/>
                <w:lang w:val="en-US"/>
              </w:rPr>
            </w:pPr>
            <w:r>
              <w:rPr>
                <w:sz w:val="20"/>
                <w:szCs w:val="20"/>
                <w:lang w:val="en-US"/>
              </w:rPr>
              <w:t>23.3</w:t>
            </w:r>
          </w:p>
        </w:tc>
        <w:tc>
          <w:tcPr>
            <w:tcW w:w="2268" w:type="dxa"/>
          </w:tcPr>
          <w:p w:rsidR="00FC4760" w:rsidRPr="00476741" w:rsidRDefault="00476741" w:rsidP="00522850">
            <w:pPr>
              <w:pStyle w:val="a3"/>
              <w:jc w:val="center"/>
              <w:rPr>
                <w:sz w:val="20"/>
                <w:szCs w:val="20"/>
                <w:lang w:val="en-US"/>
              </w:rPr>
            </w:pPr>
            <w:r>
              <w:rPr>
                <w:sz w:val="20"/>
                <w:szCs w:val="20"/>
                <w:lang w:val="en-US"/>
              </w:rPr>
              <w:t>37.3212</w:t>
            </w:r>
          </w:p>
        </w:tc>
      </w:tr>
      <w:tr w:rsidR="00476741" w:rsidRPr="00476741" w:rsidTr="00522850">
        <w:tc>
          <w:tcPr>
            <w:tcW w:w="1242" w:type="dxa"/>
          </w:tcPr>
          <w:p w:rsidR="00476741" w:rsidRPr="00476741" w:rsidRDefault="00476741" w:rsidP="00522850">
            <w:pPr>
              <w:pStyle w:val="a3"/>
              <w:jc w:val="center"/>
              <w:rPr>
                <w:b/>
                <w:sz w:val="20"/>
                <w:szCs w:val="20"/>
                <w:lang w:val="en-US"/>
              </w:rPr>
            </w:pPr>
            <w:r w:rsidRPr="00476741">
              <w:rPr>
                <w:b/>
                <w:sz w:val="20"/>
                <w:szCs w:val="20"/>
                <w:lang w:val="en-US"/>
              </w:rPr>
              <w:t>2050</w:t>
            </w:r>
          </w:p>
        </w:tc>
        <w:tc>
          <w:tcPr>
            <w:tcW w:w="1560" w:type="dxa"/>
          </w:tcPr>
          <w:p w:rsidR="00476741" w:rsidRPr="00476741" w:rsidRDefault="00476741" w:rsidP="00522850">
            <w:pPr>
              <w:pStyle w:val="a3"/>
              <w:jc w:val="center"/>
              <w:rPr>
                <w:b/>
                <w:sz w:val="20"/>
                <w:szCs w:val="20"/>
                <w:lang w:val="en-US"/>
              </w:rPr>
            </w:pPr>
            <w:r w:rsidRPr="00476741">
              <w:rPr>
                <w:b/>
                <w:sz w:val="20"/>
                <w:szCs w:val="20"/>
                <w:lang w:val="en-US"/>
              </w:rPr>
              <w:t>35.6</w:t>
            </w:r>
          </w:p>
        </w:tc>
        <w:tc>
          <w:tcPr>
            <w:tcW w:w="1559" w:type="dxa"/>
          </w:tcPr>
          <w:p w:rsidR="00476741" w:rsidRPr="00476741" w:rsidRDefault="00476741" w:rsidP="00522850">
            <w:pPr>
              <w:pStyle w:val="a3"/>
              <w:jc w:val="center"/>
              <w:rPr>
                <w:b/>
                <w:sz w:val="20"/>
                <w:szCs w:val="20"/>
                <w:lang w:val="en-US"/>
              </w:rPr>
            </w:pPr>
            <w:r w:rsidRPr="00476741">
              <w:rPr>
                <w:b/>
                <w:sz w:val="20"/>
                <w:szCs w:val="20"/>
                <w:lang w:val="en-US"/>
              </w:rPr>
              <w:t>27.9</w:t>
            </w:r>
          </w:p>
        </w:tc>
        <w:tc>
          <w:tcPr>
            <w:tcW w:w="2268" w:type="dxa"/>
          </w:tcPr>
          <w:p w:rsidR="00476741" w:rsidRPr="00476741" w:rsidRDefault="00476741" w:rsidP="00522850">
            <w:pPr>
              <w:pStyle w:val="a3"/>
              <w:jc w:val="center"/>
              <w:rPr>
                <w:b/>
                <w:sz w:val="20"/>
                <w:szCs w:val="20"/>
                <w:lang w:val="en-US"/>
              </w:rPr>
            </w:pPr>
            <w:r w:rsidRPr="00476741">
              <w:rPr>
                <w:b/>
                <w:sz w:val="20"/>
                <w:szCs w:val="20"/>
                <w:lang w:val="en-US"/>
              </w:rPr>
              <w:t>50.0281</w:t>
            </w:r>
          </w:p>
        </w:tc>
      </w:tr>
    </w:tbl>
    <w:p w:rsidR="00522850" w:rsidRDefault="00522850" w:rsidP="00522850">
      <w:pPr>
        <w:pStyle w:val="a3"/>
        <w:spacing w:line="360" w:lineRule="auto"/>
        <w:ind w:firstLine="567"/>
        <w:jc w:val="both"/>
        <w:rPr>
          <w:b/>
          <w:sz w:val="24"/>
          <w:szCs w:val="24"/>
          <w:lang w:val="en-US"/>
        </w:rPr>
      </w:pPr>
    </w:p>
    <w:p w:rsidR="00C45EF6" w:rsidRDefault="003E35D9" w:rsidP="00522850">
      <w:pPr>
        <w:pStyle w:val="a3"/>
        <w:spacing w:line="360" w:lineRule="auto"/>
        <w:ind w:firstLine="567"/>
        <w:jc w:val="both"/>
        <w:rPr>
          <w:sz w:val="26"/>
          <w:szCs w:val="26"/>
          <w:lang w:val="en-US"/>
        </w:rPr>
      </w:pPr>
      <w:r>
        <w:rPr>
          <w:sz w:val="26"/>
          <w:szCs w:val="26"/>
          <w:lang w:val="en-US"/>
        </w:rPr>
        <w:t>Population prognosis by the year 2035 states that changes in the intensity of births and deaths will show negative growth rate which will be deepening each year. In 2035 the majority of deaths over births will reach to 180 thousand, which results from a very low birth ra</w:t>
      </w:r>
      <w:r w:rsidR="000C45C6">
        <w:rPr>
          <w:sz w:val="26"/>
          <w:szCs w:val="26"/>
          <w:lang w:val="en-US"/>
        </w:rPr>
        <w:t>te since 1990s and from the exte</w:t>
      </w:r>
      <w:r w:rsidR="00D24191">
        <w:rPr>
          <w:sz w:val="26"/>
          <w:szCs w:val="26"/>
          <w:lang w:val="en-US"/>
        </w:rPr>
        <w:t>nsion of duration of life [2, p. 45].</w:t>
      </w:r>
    </w:p>
    <w:p w:rsidR="00FC4760" w:rsidRPr="008B3569" w:rsidRDefault="004E4B22" w:rsidP="00522850">
      <w:pPr>
        <w:pStyle w:val="a3"/>
        <w:spacing w:line="360" w:lineRule="auto"/>
        <w:ind w:firstLine="567"/>
        <w:jc w:val="both"/>
        <w:rPr>
          <w:b/>
          <w:sz w:val="24"/>
          <w:szCs w:val="24"/>
          <w:lang w:val="en-US"/>
        </w:rPr>
      </w:pPr>
      <w:r w:rsidRPr="008B3569">
        <w:rPr>
          <w:b/>
          <w:sz w:val="24"/>
          <w:szCs w:val="24"/>
          <w:lang w:val="en-US"/>
        </w:rPr>
        <w:t>Table</w:t>
      </w:r>
      <w:r w:rsidR="00E47C11">
        <w:rPr>
          <w:b/>
          <w:sz w:val="24"/>
          <w:szCs w:val="24"/>
          <w:lang w:val="en-US"/>
        </w:rPr>
        <w:t xml:space="preserve"> 5</w:t>
      </w:r>
      <w:r w:rsidRPr="008B3569">
        <w:rPr>
          <w:b/>
          <w:sz w:val="24"/>
          <w:szCs w:val="24"/>
          <w:lang w:val="en-US"/>
        </w:rPr>
        <w:t xml:space="preserve">. Anticipated duration of life </w:t>
      </w:r>
      <w:r w:rsidR="008B3569" w:rsidRPr="008B3569">
        <w:rPr>
          <w:b/>
          <w:sz w:val="24"/>
          <w:szCs w:val="24"/>
          <w:lang w:val="en-US"/>
        </w:rPr>
        <w:t>in Poland until 2035.</w:t>
      </w:r>
      <w:r w:rsidR="00FC4760">
        <w:rPr>
          <w:b/>
          <w:sz w:val="24"/>
          <w:szCs w:val="24"/>
          <w:lang w:val="en-US"/>
        </w:rPr>
        <w:t xml:space="preserve"> (Source: GUS, 2009)</w:t>
      </w:r>
    </w:p>
    <w:tbl>
      <w:tblPr>
        <w:tblStyle w:val="a7"/>
        <w:tblW w:w="0" w:type="auto"/>
        <w:jc w:val="center"/>
        <w:tblLook w:val="04A0" w:firstRow="1" w:lastRow="0" w:firstColumn="1" w:lastColumn="0" w:noHBand="0" w:noVBand="1"/>
      </w:tblPr>
      <w:tblGrid>
        <w:gridCol w:w="1187"/>
        <w:gridCol w:w="1417"/>
        <w:gridCol w:w="1418"/>
      </w:tblGrid>
      <w:tr w:rsidR="00553E87" w:rsidRPr="00476741" w:rsidTr="00FB6575">
        <w:trPr>
          <w:jc w:val="center"/>
        </w:trPr>
        <w:tc>
          <w:tcPr>
            <w:tcW w:w="1187" w:type="dxa"/>
          </w:tcPr>
          <w:p w:rsidR="00553E87" w:rsidRPr="00476741" w:rsidRDefault="00553E87" w:rsidP="00522850">
            <w:pPr>
              <w:pStyle w:val="a3"/>
              <w:jc w:val="both"/>
              <w:rPr>
                <w:b/>
                <w:sz w:val="20"/>
                <w:szCs w:val="20"/>
                <w:lang w:val="en-US"/>
              </w:rPr>
            </w:pPr>
            <w:r w:rsidRPr="00476741">
              <w:rPr>
                <w:b/>
                <w:sz w:val="20"/>
                <w:szCs w:val="20"/>
                <w:lang w:val="en-US"/>
              </w:rPr>
              <w:t>Year</w:t>
            </w:r>
          </w:p>
        </w:tc>
        <w:tc>
          <w:tcPr>
            <w:tcW w:w="1417" w:type="dxa"/>
          </w:tcPr>
          <w:p w:rsidR="00553E87" w:rsidRPr="00476741" w:rsidRDefault="00553E87" w:rsidP="00522850">
            <w:pPr>
              <w:pStyle w:val="a3"/>
              <w:jc w:val="both"/>
              <w:rPr>
                <w:b/>
                <w:sz w:val="20"/>
                <w:szCs w:val="20"/>
                <w:lang w:val="en-US"/>
              </w:rPr>
            </w:pPr>
            <w:r w:rsidRPr="00476741">
              <w:rPr>
                <w:b/>
                <w:sz w:val="20"/>
                <w:szCs w:val="20"/>
                <w:lang w:val="en-US"/>
              </w:rPr>
              <w:t>Men</w:t>
            </w:r>
          </w:p>
        </w:tc>
        <w:tc>
          <w:tcPr>
            <w:tcW w:w="1418" w:type="dxa"/>
          </w:tcPr>
          <w:p w:rsidR="00553E87" w:rsidRPr="00476741" w:rsidRDefault="00553E87" w:rsidP="00522850">
            <w:pPr>
              <w:pStyle w:val="a3"/>
              <w:jc w:val="both"/>
              <w:rPr>
                <w:b/>
                <w:sz w:val="20"/>
                <w:szCs w:val="20"/>
                <w:lang w:val="en-US"/>
              </w:rPr>
            </w:pPr>
            <w:r w:rsidRPr="00476741">
              <w:rPr>
                <w:b/>
                <w:sz w:val="20"/>
                <w:szCs w:val="20"/>
                <w:lang w:val="en-US"/>
              </w:rPr>
              <w:t>Women</w:t>
            </w:r>
          </w:p>
        </w:tc>
      </w:tr>
      <w:tr w:rsidR="00553E87" w:rsidRPr="00476741" w:rsidTr="00FB6575">
        <w:trPr>
          <w:jc w:val="center"/>
        </w:trPr>
        <w:tc>
          <w:tcPr>
            <w:tcW w:w="1187" w:type="dxa"/>
          </w:tcPr>
          <w:p w:rsidR="00553E87" w:rsidRPr="00476741" w:rsidRDefault="00553E87" w:rsidP="00522850">
            <w:pPr>
              <w:pStyle w:val="a3"/>
              <w:jc w:val="both"/>
              <w:rPr>
                <w:sz w:val="20"/>
                <w:szCs w:val="20"/>
                <w:lang w:val="en-US"/>
              </w:rPr>
            </w:pPr>
            <w:r w:rsidRPr="00476741">
              <w:rPr>
                <w:sz w:val="20"/>
                <w:szCs w:val="20"/>
                <w:lang w:val="en-US"/>
              </w:rPr>
              <w:t>2015</w:t>
            </w:r>
          </w:p>
        </w:tc>
        <w:tc>
          <w:tcPr>
            <w:tcW w:w="1417" w:type="dxa"/>
          </w:tcPr>
          <w:p w:rsidR="00553E87" w:rsidRPr="00476741" w:rsidRDefault="00FC4760" w:rsidP="00522850">
            <w:pPr>
              <w:pStyle w:val="a3"/>
              <w:jc w:val="both"/>
              <w:rPr>
                <w:sz w:val="20"/>
                <w:szCs w:val="20"/>
                <w:lang w:val="en-US"/>
              </w:rPr>
            </w:pPr>
            <w:r w:rsidRPr="00476741">
              <w:rPr>
                <w:sz w:val="20"/>
                <w:szCs w:val="20"/>
                <w:lang w:val="en-US"/>
              </w:rPr>
              <w:t>72.3</w:t>
            </w:r>
          </w:p>
        </w:tc>
        <w:tc>
          <w:tcPr>
            <w:tcW w:w="1418" w:type="dxa"/>
          </w:tcPr>
          <w:p w:rsidR="00553E87" w:rsidRPr="00476741" w:rsidRDefault="00FC4760" w:rsidP="00522850">
            <w:pPr>
              <w:pStyle w:val="a3"/>
              <w:jc w:val="both"/>
              <w:rPr>
                <w:sz w:val="20"/>
                <w:szCs w:val="20"/>
                <w:lang w:val="en-US"/>
              </w:rPr>
            </w:pPr>
            <w:r w:rsidRPr="00476741">
              <w:rPr>
                <w:sz w:val="20"/>
                <w:szCs w:val="20"/>
                <w:lang w:val="en-US"/>
              </w:rPr>
              <w:t>80.2</w:t>
            </w:r>
          </w:p>
        </w:tc>
      </w:tr>
      <w:tr w:rsidR="00553E87" w:rsidRPr="00476741" w:rsidTr="00FB6575">
        <w:trPr>
          <w:jc w:val="center"/>
        </w:trPr>
        <w:tc>
          <w:tcPr>
            <w:tcW w:w="1187" w:type="dxa"/>
          </w:tcPr>
          <w:p w:rsidR="00553E87" w:rsidRPr="00476741" w:rsidRDefault="00553E87" w:rsidP="00522850">
            <w:pPr>
              <w:pStyle w:val="a3"/>
              <w:jc w:val="both"/>
              <w:rPr>
                <w:sz w:val="20"/>
                <w:szCs w:val="20"/>
                <w:lang w:val="en-US"/>
              </w:rPr>
            </w:pPr>
            <w:r w:rsidRPr="00476741">
              <w:rPr>
                <w:sz w:val="20"/>
                <w:szCs w:val="20"/>
                <w:lang w:val="en-US"/>
              </w:rPr>
              <w:t>2020</w:t>
            </w:r>
          </w:p>
        </w:tc>
        <w:tc>
          <w:tcPr>
            <w:tcW w:w="1417" w:type="dxa"/>
          </w:tcPr>
          <w:p w:rsidR="00553E87" w:rsidRPr="00476741" w:rsidRDefault="00FC4760" w:rsidP="00522850">
            <w:pPr>
              <w:pStyle w:val="a3"/>
              <w:jc w:val="both"/>
              <w:rPr>
                <w:sz w:val="20"/>
                <w:szCs w:val="20"/>
                <w:lang w:val="en-US"/>
              </w:rPr>
            </w:pPr>
            <w:r w:rsidRPr="00476741">
              <w:rPr>
                <w:sz w:val="20"/>
                <w:szCs w:val="20"/>
                <w:lang w:val="en-US"/>
              </w:rPr>
              <w:t>73.4</w:t>
            </w:r>
          </w:p>
        </w:tc>
        <w:tc>
          <w:tcPr>
            <w:tcW w:w="1418" w:type="dxa"/>
          </w:tcPr>
          <w:p w:rsidR="00553E87" w:rsidRPr="00476741" w:rsidRDefault="00FC4760" w:rsidP="00522850">
            <w:pPr>
              <w:pStyle w:val="a3"/>
              <w:jc w:val="both"/>
              <w:rPr>
                <w:sz w:val="20"/>
                <w:szCs w:val="20"/>
                <w:lang w:val="en-US"/>
              </w:rPr>
            </w:pPr>
            <w:r w:rsidRPr="00476741">
              <w:rPr>
                <w:sz w:val="20"/>
                <w:szCs w:val="20"/>
                <w:lang w:val="en-US"/>
              </w:rPr>
              <w:t>80.8</w:t>
            </w:r>
          </w:p>
        </w:tc>
      </w:tr>
      <w:tr w:rsidR="00553E87" w:rsidRPr="00476741" w:rsidTr="00FB6575">
        <w:trPr>
          <w:jc w:val="center"/>
        </w:trPr>
        <w:tc>
          <w:tcPr>
            <w:tcW w:w="1187" w:type="dxa"/>
          </w:tcPr>
          <w:p w:rsidR="00553E87" w:rsidRPr="00476741" w:rsidRDefault="00553E87" w:rsidP="00522850">
            <w:pPr>
              <w:pStyle w:val="a3"/>
              <w:jc w:val="both"/>
              <w:rPr>
                <w:sz w:val="20"/>
                <w:szCs w:val="20"/>
                <w:lang w:val="en-US"/>
              </w:rPr>
            </w:pPr>
            <w:r w:rsidRPr="00476741">
              <w:rPr>
                <w:sz w:val="20"/>
                <w:szCs w:val="20"/>
                <w:lang w:val="en-US"/>
              </w:rPr>
              <w:t>2025</w:t>
            </w:r>
          </w:p>
        </w:tc>
        <w:tc>
          <w:tcPr>
            <w:tcW w:w="1417" w:type="dxa"/>
          </w:tcPr>
          <w:p w:rsidR="00553E87" w:rsidRPr="00476741" w:rsidRDefault="00FC4760" w:rsidP="00522850">
            <w:pPr>
              <w:pStyle w:val="a3"/>
              <w:jc w:val="both"/>
              <w:rPr>
                <w:sz w:val="20"/>
                <w:szCs w:val="20"/>
                <w:lang w:val="en-US"/>
              </w:rPr>
            </w:pPr>
            <w:r w:rsidRPr="00476741">
              <w:rPr>
                <w:sz w:val="20"/>
                <w:szCs w:val="20"/>
                <w:lang w:val="en-US"/>
              </w:rPr>
              <w:t>74.6</w:t>
            </w:r>
          </w:p>
        </w:tc>
        <w:tc>
          <w:tcPr>
            <w:tcW w:w="1418" w:type="dxa"/>
          </w:tcPr>
          <w:p w:rsidR="00553E87" w:rsidRPr="00476741" w:rsidRDefault="00FC4760" w:rsidP="00522850">
            <w:pPr>
              <w:pStyle w:val="a3"/>
              <w:jc w:val="both"/>
              <w:rPr>
                <w:sz w:val="20"/>
                <w:szCs w:val="20"/>
                <w:lang w:val="en-US"/>
              </w:rPr>
            </w:pPr>
            <w:r w:rsidRPr="00476741">
              <w:rPr>
                <w:sz w:val="20"/>
                <w:szCs w:val="20"/>
                <w:lang w:val="en-US"/>
              </w:rPr>
              <w:t>81.5</w:t>
            </w:r>
          </w:p>
        </w:tc>
      </w:tr>
      <w:tr w:rsidR="00553E87" w:rsidRPr="00476741" w:rsidTr="00FB6575">
        <w:trPr>
          <w:jc w:val="center"/>
        </w:trPr>
        <w:tc>
          <w:tcPr>
            <w:tcW w:w="1187" w:type="dxa"/>
          </w:tcPr>
          <w:p w:rsidR="00553E87" w:rsidRPr="00476741" w:rsidRDefault="00553E87" w:rsidP="00522850">
            <w:pPr>
              <w:pStyle w:val="a3"/>
              <w:jc w:val="both"/>
              <w:rPr>
                <w:sz w:val="20"/>
                <w:szCs w:val="20"/>
                <w:lang w:val="en-US"/>
              </w:rPr>
            </w:pPr>
            <w:r w:rsidRPr="00476741">
              <w:rPr>
                <w:sz w:val="20"/>
                <w:szCs w:val="20"/>
                <w:lang w:val="en-US"/>
              </w:rPr>
              <w:t>2030</w:t>
            </w:r>
          </w:p>
        </w:tc>
        <w:tc>
          <w:tcPr>
            <w:tcW w:w="1417" w:type="dxa"/>
          </w:tcPr>
          <w:p w:rsidR="00553E87" w:rsidRPr="00476741" w:rsidRDefault="00FC4760" w:rsidP="00522850">
            <w:pPr>
              <w:pStyle w:val="a3"/>
              <w:jc w:val="both"/>
              <w:rPr>
                <w:sz w:val="20"/>
                <w:szCs w:val="20"/>
                <w:lang w:val="en-US"/>
              </w:rPr>
            </w:pPr>
            <w:r w:rsidRPr="00476741">
              <w:rPr>
                <w:sz w:val="20"/>
                <w:szCs w:val="20"/>
                <w:lang w:val="en-US"/>
              </w:rPr>
              <w:t>75.8</w:t>
            </w:r>
          </w:p>
        </w:tc>
        <w:tc>
          <w:tcPr>
            <w:tcW w:w="1418" w:type="dxa"/>
          </w:tcPr>
          <w:p w:rsidR="00553E87" w:rsidRPr="00476741" w:rsidRDefault="00FC4760" w:rsidP="00522850">
            <w:pPr>
              <w:pStyle w:val="a3"/>
              <w:jc w:val="both"/>
              <w:rPr>
                <w:sz w:val="20"/>
                <w:szCs w:val="20"/>
                <w:lang w:val="en-US"/>
              </w:rPr>
            </w:pPr>
            <w:r w:rsidRPr="00476741">
              <w:rPr>
                <w:sz w:val="20"/>
                <w:szCs w:val="20"/>
                <w:lang w:val="en-US"/>
              </w:rPr>
              <w:t>82.2</w:t>
            </w:r>
          </w:p>
        </w:tc>
      </w:tr>
      <w:tr w:rsidR="00553E87" w:rsidRPr="00476741" w:rsidTr="00FB6575">
        <w:trPr>
          <w:jc w:val="center"/>
        </w:trPr>
        <w:tc>
          <w:tcPr>
            <w:tcW w:w="1187" w:type="dxa"/>
          </w:tcPr>
          <w:p w:rsidR="00553E87" w:rsidRPr="00476741" w:rsidRDefault="00553E87" w:rsidP="00522850">
            <w:pPr>
              <w:pStyle w:val="a3"/>
              <w:jc w:val="both"/>
              <w:rPr>
                <w:sz w:val="20"/>
                <w:szCs w:val="20"/>
                <w:lang w:val="en-US"/>
              </w:rPr>
            </w:pPr>
            <w:r w:rsidRPr="00476741">
              <w:rPr>
                <w:sz w:val="20"/>
                <w:szCs w:val="20"/>
                <w:lang w:val="en-US"/>
              </w:rPr>
              <w:t>2035</w:t>
            </w:r>
          </w:p>
        </w:tc>
        <w:tc>
          <w:tcPr>
            <w:tcW w:w="1417" w:type="dxa"/>
          </w:tcPr>
          <w:p w:rsidR="00553E87" w:rsidRPr="00476741" w:rsidRDefault="00FC4760" w:rsidP="00522850">
            <w:pPr>
              <w:pStyle w:val="a3"/>
              <w:jc w:val="both"/>
              <w:rPr>
                <w:sz w:val="20"/>
                <w:szCs w:val="20"/>
                <w:lang w:val="en-US"/>
              </w:rPr>
            </w:pPr>
            <w:r w:rsidRPr="00476741">
              <w:rPr>
                <w:sz w:val="20"/>
                <w:szCs w:val="20"/>
                <w:lang w:val="en-US"/>
              </w:rPr>
              <w:t>77.1</w:t>
            </w:r>
          </w:p>
        </w:tc>
        <w:tc>
          <w:tcPr>
            <w:tcW w:w="1418" w:type="dxa"/>
          </w:tcPr>
          <w:p w:rsidR="00553E87" w:rsidRPr="00476741" w:rsidRDefault="00FC4760" w:rsidP="00522850">
            <w:pPr>
              <w:pStyle w:val="a3"/>
              <w:jc w:val="both"/>
              <w:rPr>
                <w:sz w:val="20"/>
                <w:szCs w:val="20"/>
                <w:lang w:val="en-US"/>
              </w:rPr>
            </w:pPr>
            <w:r w:rsidRPr="00476741">
              <w:rPr>
                <w:sz w:val="20"/>
                <w:szCs w:val="20"/>
                <w:lang w:val="en-US"/>
              </w:rPr>
              <w:t>82.9</w:t>
            </w:r>
          </w:p>
        </w:tc>
      </w:tr>
    </w:tbl>
    <w:p w:rsidR="008D5B23" w:rsidRDefault="00522850" w:rsidP="00D23454">
      <w:pPr>
        <w:pStyle w:val="a3"/>
        <w:spacing w:line="360" w:lineRule="auto"/>
        <w:ind w:firstLine="567"/>
        <w:jc w:val="both"/>
        <w:rPr>
          <w:sz w:val="26"/>
          <w:szCs w:val="26"/>
          <w:lang w:val="en-US"/>
        </w:rPr>
      </w:pPr>
      <w:r>
        <w:rPr>
          <w:sz w:val="26"/>
          <w:szCs w:val="26"/>
          <w:lang w:val="en-US"/>
        </w:rPr>
        <w:t>It should be taken into consideration</w:t>
      </w:r>
      <w:r w:rsidR="00AE1E23">
        <w:rPr>
          <w:sz w:val="26"/>
          <w:szCs w:val="26"/>
          <w:lang w:val="en-US"/>
        </w:rPr>
        <w:t xml:space="preserve"> that an average duration of life in Poland in 2060 will reach 82 years for me</w:t>
      </w:r>
      <w:r w:rsidR="00D24191">
        <w:rPr>
          <w:sz w:val="26"/>
          <w:szCs w:val="26"/>
          <w:lang w:val="en-US"/>
        </w:rPr>
        <w:t xml:space="preserve">n and 88 years for women [20, </w:t>
      </w:r>
      <w:r w:rsidR="00AE1E23">
        <w:rPr>
          <w:sz w:val="26"/>
          <w:szCs w:val="26"/>
          <w:lang w:val="en-US"/>
        </w:rPr>
        <w:t>p.149].</w:t>
      </w:r>
      <w:r w:rsidR="005007B0">
        <w:rPr>
          <w:sz w:val="26"/>
          <w:szCs w:val="26"/>
          <w:lang w:val="en-US"/>
        </w:rPr>
        <w:t xml:space="preserve"> The participation of advanced old age (80 and over) in general structure is a significant indicator of population ageing. According to the demographic projection, by the year 2035 the number of people aged 80+ will reach 568.8 thousand as compared with 173.6 thousand at </w:t>
      </w:r>
      <w:r w:rsidR="000038E4">
        <w:rPr>
          <w:sz w:val="26"/>
          <w:szCs w:val="26"/>
          <w:lang w:val="en-US"/>
        </w:rPr>
        <w:t>present</w:t>
      </w:r>
      <w:r w:rsidR="005007B0">
        <w:rPr>
          <w:sz w:val="26"/>
          <w:szCs w:val="26"/>
          <w:lang w:val="en-US"/>
        </w:rPr>
        <w:t xml:space="preserve"> and </w:t>
      </w:r>
      <w:r w:rsidR="000038E4">
        <w:rPr>
          <w:sz w:val="26"/>
          <w:szCs w:val="26"/>
          <w:lang w:val="en-US"/>
        </w:rPr>
        <w:t xml:space="preserve">78.6 thousand predicted for 2020. </w:t>
      </w:r>
      <w:r w:rsidR="00A0653D">
        <w:rPr>
          <w:sz w:val="26"/>
          <w:szCs w:val="26"/>
          <w:lang w:val="en-US"/>
        </w:rPr>
        <w:t>The data of the old age population</w:t>
      </w:r>
      <w:r w:rsidR="00E015CC">
        <w:rPr>
          <w:sz w:val="26"/>
          <w:szCs w:val="26"/>
          <w:lang w:val="en-US"/>
        </w:rPr>
        <w:t xml:space="preserve"> and its projection show two general</w:t>
      </w:r>
      <w:r w:rsidR="00A0653D">
        <w:rPr>
          <w:sz w:val="26"/>
          <w:szCs w:val="26"/>
          <w:lang w:val="en-US"/>
        </w:rPr>
        <w:t xml:space="preserve"> old age features: feminization of old age (the prevailing number of women over the number of men in this age category)</w:t>
      </w:r>
      <w:r w:rsidR="00E015CC">
        <w:rPr>
          <w:sz w:val="26"/>
          <w:szCs w:val="26"/>
          <w:lang w:val="en-US"/>
        </w:rPr>
        <w:t xml:space="preserve"> and</w:t>
      </w:r>
      <w:r w:rsidR="00A0653D">
        <w:rPr>
          <w:sz w:val="26"/>
          <w:szCs w:val="26"/>
          <w:lang w:val="en-US"/>
        </w:rPr>
        <w:t xml:space="preserve"> extension of the advanced </w:t>
      </w:r>
      <w:r w:rsidR="00E015CC">
        <w:rPr>
          <w:sz w:val="26"/>
          <w:szCs w:val="26"/>
          <w:lang w:val="en-US"/>
        </w:rPr>
        <w:t xml:space="preserve">old </w:t>
      </w:r>
      <w:r w:rsidR="00A0653D">
        <w:rPr>
          <w:sz w:val="26"/>
          <w:szCs w:val="26"/>
          <w:lang w:val="en-US"/>
        </w:rPr>
        <w:t xml:space="preserve">age </w:t>
      </w:r>
      <w:r w:rsidR="00E015CC">
        <w:rPr>
          <w:sz w:val="26"/>
          <w:szCs w:val="26"/>
          <w:lang w:val="en-US"/>
        </w:rPr>
        <w:t>cohort (people aged 80 and over).</w:t>
      </w:r>
    </w:p>
    <w:p w:rsidR="00D34685" w:rsidRDefault="000549AB" w:rsidP="00D23454">
      <w:pPr>
        <w:pStyle w:val="a3"/>
        <w:spacing w:line="360" w:lineRule="auto"/>
        <w:ind w:firstLine="567"/>
        <w:jc w:val="both"/>
        <w:rPr>
          <w:sz w:val="26"/>
          <w:szCs w:val="26"/>
          <w:lang w:val="en-US"/>
        </w:rPr>
      </w:pPr>
      <w:r>
        <w:rPr>
          <w:sz w:val="26"/>
          <w:szCs w:val="26"/>
          <w:lang w:val="en-US"/>
        </w:rPr>
        <w:lastRenderedPageBreak/>
        <w:t>Ukraine is among the leading countries as regards the decrease in population. During 1996 – 2011 its population size decreased by 5.7</w:t>
      </w:r>
      <w:r w:rsidR="00D24191">
        <w:rPr>
          <w:sz w:val="26"/>
          <w:szCs w:val="26"/>
          <w:lang w:val="en-US"/>
        </w:rPr>
        <w:t xml:space="preserve"> </w:t>
      </w:r>
      <w:proofErr w:type="spellStart"/>
      <w:r w:rsidR="00D24191">
        <w:rPr>
          <w:sz w:val="26"/>
          <w:szCs w:val="26"/>
          <w:lang w:val="en-US"/>
        </w:rPr>
        <w:t>mln</w:t>
      </w:r>
      <w:proofErr w:type="spellEnd"/>
      <w:r w:rsidR="00D24191">
        <w:rPr>
          <w:sz w:val="26"/>
          <w:szCs w:val="26"/>
          <w:lang w:val="en-US"/>
        </w:rPr>
        <w:t xml:space="preserve"> people [5</w:t>
      </w:r>
      <w:r>
        <w:rPr>
          <w:sz w:val="26"/>
          <w:szCs w:val="26"/>
          <w:lang w:val="en-US"/>
        </w:rPr>
        <w:t xml:space="preserve">]. Both reduction of the population and change in the demographic structure have led to the population ageing and to decrease in the number of </w:t>
      </w:r>
      <w:r w:rsidR="009E22D1">
        <w:rPr>
          <w:sz w:val="26"/>
          <w:szCs w:val="26"/>
          <w:lang w:val="en-US"/>
        </w:rPr>
        <w:t xml:space="preserve">people who could potentially be economically active fraction in the total population. </w:t>
      </w:r>
      <w:r w:rsidR="00351096">
        <w:rPr>
          <w:sz w:val="26"/>
          <w:szCs w:val="26"/>
          <w:lang w:val="en-US"/>
        </w:rPr>
        <w:t xml:space="preserve">As economically active cohort of population forms a country’s labor market its size changes influences the rate of economical growth.  </w:t>
      </w:r>
    </w:p>
    <w:p w:rsidR="00507471" w:rsidRDefault="009E22D1" w:rsidP="008F627C">
      <w:pPr>
        <w:pStyle w:val="a3"/>
        <w:spacing w:line="360" w:lineRule="auto"/>
        <w:ind w:firstLine="567"/>
        <w:jc w:val="both"/>
        <w:rPr>
          <w:sz w:val="26"/>
          <w:szCs w:val="26"/>
          <w:lang w:val="en-US"/>
        </w:rPr>
      </w:pPr>
      <w:r>
        <w:rPr>
          <w:sz w:val="26"/>
          <w:szCs w:val="26"/>
          <w:lang w:val="en-US"/>
        </w:rPr>
        <w:t xml:space="preserve">The age structure of Ukraine population has shown a regressive type of </w:t>
      </w:r>
      <w:r w:rsidR="00FD0D20">
        <w:rPr>
          <w:sz w:val="26"/>
          <w:szCs w:val="26"/>
          <w:lang w:val="en-US"/>
        </w:rPr>
        <w:t>regeneration: there are 6.5 m</w:t>
      </w:r>
      <w:r w:rsidR="00C429C9">
        <w:rPr>
          <w:sz w:val="26"/>
          <w:szCs w:val="26"/>
          <w:lang w:val="en-US"/>
        </w:rPr>
        <w:t>il</w:t>
      </w:r>
      <w:r w:rsidR="00FD0D20">
        <w:rPr>
          <w:sz w:val="26"/>
          <w:szCs w:val="26"/>
          <w:lang w:val="en-US"/>
        </w:rPr>
        <w:t>l</w:t>
      </w:r>
      <w:r w:rsidR="00C429C9">
        <w:rPr>
          <w:sz w:val="26"/>
          <w:szCs w:val="26"/>
          <w:lang w:val="en-US"/>
        </w:rPr>
        <w:t>ion people aged 0-14 and 11.3 million</w:t>
      </w:r>
      <w:r w:rsidR="00FD0D20">
        <w:rPr>
          <w:sz w:val="26"/>
          <w:szCs w:val="26"/>
          <w:lang w:val="en-US"/>
        </w:rPr>
        <w:t xml:space="preserve"> retired people. At the same time the percentage of people aged 65+ makes 15.3%. According to UN classification, if the share of people 65+ exceeds 7% of the country’s total population, it is regarded as demograph</w:t>
      </w:r>
      <w:r w:rsidR="00D24191">
        <w:rPr>
          <w:sz w:val="26"/>
          <w:szCs w:val="26"/>
          <w:lang w:val="en-US"/>
        </w:rPr>
        <w:t>ically old nation [14</w:t>
      </w:r>
      <w:r w:rsidR="00FD0D20">
        <w:rPr>
          <w:sz w:val="26"/>
          <w:szCs w:val="26"/>
          <w:lang w:val="en-US"/>
        </w:rPr>
        <w:t>, p.175].</w:t>
      </w:r>
      <w:r w:rsidR="00507471">
        <w:rPr>
          <w:sz w:val="26"/>
          <w:szCs w:val="26"/>
          <w:lang w:val="en-US"/>
        </w:rPr>
        <w:t xml:space="preserve"> Thus, the population of Ukraine is estimated to be very old.</w:t>
      </w:r>
      <w:r w:rsidR="008F627C">
        <w:rPr>
          <w:sz w:val="26"/>
          <w:szCs w:val="26"/>
          <w:lang w:val="en-US"/>
        </w:rPr>
        <w:t xml:space="preserve"> </w:t>
      </w:r>
      <w:r w:rsidR="00507471">
        <w:rPr>
          <w:sz w:val="26"/>
          <w:szCs w:val="26"/>
          <w:lang w:val="en-US"/>
        </w:rPr>
        <w:t>As it is seen from the table bellow, the age structure of Ukraine is quite similar to that of Poland.</w:t>
      </w:r>
    </w:p>
    <w:p w:rsidR="00507471" w:rsidRPr="00803F05" w:rsidRDefault="00507471" w:rsidP="00D23454">
      <w:pPr>
        <w:pStyle w:val="a3"/>
        <w:spacing w:line="360" w:lineRule="auto"/>
        <w:ind w:firstLine="567"/>
        <w:jc w:val="both"/>
        <w:rPr>
          <w:b/>
          <w:sz w:val="24"/>
          <w:szCs w:val="24"/>
          <w:lang w:val="en-US"/>
        </w:rPr>
      </w:pPr>
      <w:r w:rsidRPr="00507471">
        <w:rPr>
          <w:b/>
          <w:sz w:val="24"/>
          <w:szCs w:val="24"/>
          <w:lang w:val="en-US"/>
        </w:rPr>
        <w:t>Table</w:t>
      </w:r>
      <w:r w:rsidR="00E47C11">
        <w:rPr>
          <w:b/>
          <w:sz w:val="24"/>
          <w:szCs w:val="24"/>
          <w:lang w:val="en-US"/>
        </w:rPr>
        <w:t xml:space="preserve"> 6</w:t>
      </w:r>
      <w:r w:rsidRPr="00507471">
        <w:rPr>
          <w:b/>
          <w:sz w:val="24"/>
          <w:szCs w:val="24"/>
          <w:lang w:val="en-US"/>
        </w:rPr>
        <w:t xml:space="preserve">. Age structure of Poland and Ukraine, 2013. Source: www.indexmungi.com </w:t>
      </w:r>
    </w:p>
    <w:tbl>
      <w:tblPr>
        <w:tblStyle w:val="a7"/>
        <w:tblW w:w="0" w:type="auto"/>
        <w:jc w:val="center"/>
        <w:tblLook w:val="04A0" w:firstRow="1" w:lastRow="0" w:firstColumn="1" w:lastColumn="0" w:noHBand="0" w:noVBand="1"/>
      </w:tblPr>
      <w:tblGrid>
        <w:gridCol w:w="1809"/>
        <w:gridCol w:w="1408"/>
        <w:gridCol w:w="1559"/>
        <w:gridCol w:w="1701"/>
      </w:tblGrid>
      <w:tr w:rsidR="00507471" w:rsidRPr="00803F05" w:rsidTr="00522850">
        <w:trPr>
          <w:jc w:val="center"/>
        </w:trPr>
        <w:tc>
          <w:tcPr>
            <w:tcW w:w="1809" w:type="dxa"/>
          </w:tcPr>
          <w:p w:rsidR="00507471" w:rsidRPr="00803F05" w:rsidRDefault="00507471" w:rsidP="00522850">
            <w:pPr>
              <w:pStyle w:val="a3"/>
              <w:jc w:val="center"/>
              <w:rPr>
                <w:b/>
                <w:sz w:val="20"/>
                <w:szCs w:val="20"/>
                <w:lang w:val="en-US"/>
              </w:rPr>
            </w:pPr>
            <w:r w:rsidRPr="00803F05">
              <w:rPr>
                <w:b/>
                <w:sz w:val="20"/>
                <w:szCs w:val="20"/>
                <w:lang w:val="en-US"/>
              </w:rPr>
              <w:t>Country</w:t>
            </w:r>
          </w:p>
        </w:tc>
        <w:tc>
          <w:tcPr>
            <w:tcW w:w="1408" w:type="dxa"/>
          </w:tcPr>
          <w:p w:rsidR="00507471" w:rsidRPr="00803F05" w:rsidRDefault="00507471" w:rsidP="00522850">
            <w:pPr>
              <w:pStyle w:val="a3"/>
              <w:jc w:val="center"/>
              <w:rPr>
                <w:b/>
                <w:sz w:val="20"/>
                <w:szCs w:val="20"/>
                <w:lang w:val="en-US"/>
              </w:rPr>
            </w:pPr>
            <w:r w:rsidRPr="00803F05">
              <w:rPr>
                <w:b/>
                <w:sz w:val="20"/>
                <w:szCs w:val="20"/>
                <w:lang w:val="en-US"/>
              </w:rPr>
              <w:t>0-14</w:t>
            </w:r>
            <w:r w:rsidR="00803F05">
              <w:rPr>
                <w:b/>
                <w:sz w:val="20"/>
                <w:szCs w:val="20"/>
                <w:lang w:val="en-US"/>
              </w:rPr>
              <w:t xml:space="preserve"> (%)</w:t>
            </w:r>
          </w:p>
        </w:tc>
        <w:tc>
          <w:tcPr>
            <w:tcW w:w="1559" w:type="dxa"/>
          </w:tcPr>
          <w:p w:rsidR="00507471" w:rsidRPr="00803F05" w:rsidRDefault="00507471" w:rsidP="00522850">
            <w:pPr>
              <w:pStyle w:val="a3"/>
              <w:jc w:val="center"/>
              <w:rPr>
                <w:b/>
                <w:sz w:val="20"/>
                <w:szCs w:val="20"/>
                <w:lang w:val="en-US"/>
              </w:rPr>
            </w:pPr>
            <w:r w:rsidRPr="00803F05">
              <w:rPr>
                <w:b/>
                <w:sz w:val="20"/>
                <w:szCs w:val="20"/>
                <w:lang w:val="en-US"/>
              </w:rPr>
              <w:t>15-64</w:t>
            </w:r>
            <w:r w:rsidR="00803F05">
              <w:rPr>
                <w:b/>
                <w:sz w:val="20"/>
                <w:szCs w:val="20"/>
                <w:lang w:val="en-US"/>
              </w:rPr>
              <w:t xml:space="preserve"> (%)</w:t>
            </w:r>
          </w:p>
        </w:tc>
        <w:tc>
          <w:tcPr>
            <w:tcW w:w="1701" w:type="dxa"/>
          </w:tcPr>
          <w:p w:rsidR="00507471" w:rsidRPr="00803F05" w:rsidRDefault="00507471" w:rsidP="00522850">
            <w:pPr>
              <w:pStyle w:val="a3"/>
              <w:jc w:val="center"/>
              <w:rPr>
                <w:b/>
                <w:sz w:val="20"/>
                <w:szCs w:val="20"/>
                <w:lang w:val="en-US"/>
              </w:rPr>
            </w:pPr>
            <w:r w:rsidRPr="00803F05">
              <w:rPr>
                <w:b/>
                <w:sz w:val="20"/>
                <w:szCs w:val="20"/>
                <w:lang w:val="en-US"/>
              </w:rPr>
              <w:t>65 and over</w:t>
            </w:r>
            <w:r w:rsidR="00803F05">
              <w:rPr>
                <w:b/>
                <w:sz w:val="20"/>
                <w:szCs w:val="20"/>
                <w:lang w:val="en-US"/>
              </w:rPr>
              <w:t xml:space="preserve"> (%)</w:t>
            </w:r>
          </w:p>
        </w:tc>
      </w:tr>
      <w:tr w:rsidR="00507471" w:rsidRPr="00507471" w:rsidTr="00522850">
        <w:trPr>
          <w:jc w:val="center"/>
        </w:trPr>
        <w:tc>
          <w:tcPr>
            <w:tcW w:w="1809" w:type="dxa"/>
          </w:tcPr>
          <w:p w:rsidR="00507471" w:rsidRPr="00507471" w:rsidRDefault="00507471" w:rsidP="00522850">
            <w:pPr>
              <w:pStyle w:val="a3"/>
              <w:jc w:val="center"/>
              <w:rPr>
                <w:sz w:val="20"/>
                <w:szCs w:val="20"/>
                <w:lang w:val="en-US"/>
              </w:rPr>
            </w:pPr>
            <w:r w:rsidRPr="00507471">
              <w:rPr>
                <w:sz w:val="20"/>
                <w:szCs w:val="20"/>
                <w:lang w:val="en-US"/>
              </w:rPr>
              <w:t>Poland</w:t>
            </w:r>
          </w:p>
        </w:tc>
        <w:tc>
          <w:tcPr>
            <w:tcW w:w="1408" w:type="dxa"/>
          </w:tcPr>
          <w:p w:rsidR="00507471" w:rsidRPr="00507471" w:rsidRDefault="00803F05" w:rsidP="00522850">
            <w:pPr>
              <w:pStyle w:val="a3"/>
              <w:jc w:val="center"/>
              <w:rPr>
                <w:sz w:val="20"/>
                <w:szCs w:val="20"/>
                <w:lang w:val="en-US"/>
              </w:rPr>
            </w:pPr>
            <w:r>
              <w:rPr>
                <w:sz w:val="20"/>
                <w:szCs w:val="20"/>
                <w:lang w:val="en-US"/>
              </w:rPr>
              <w:t>14.6</w:t>
            </w:r>
          </w:p>
        </w:tc>
        <w:tc>
          <w:tcPr>
            <w:tcW w:w="1559" w:type="dxa"/>
          </w:tcPr>
          <w:p w:rsidR="00507471" w:rsidRPr="00507471" w:rsidRDefault="00803F05" w:rsidP="00522850">
            <w:pPr>
              <w:pStyle w:val="a3"/>
              <w:jc w:val="center"/>
              <w:rPr>
                <w:sz w:val="20"/>
                <w:szCs w:val="20"/>
                <w:lang w:val="en-US"/>
              </w:rPr>
            </w:pPr>
            <w:r>
              <w:rPr>
                <w:sz w:val="20"/>
                <w:szCs w:val="20"/>
                <w:lang w:val="en-US"/>
              </w:rPr>
              <w:t>70.9</w:t>
            </w:r>
          </w:p>
        </w:tc>
        <w:tc>
          <w:tcPr>
            <w:tcW w:w="1701" w:type="dxa"/>
          </w:tcPr>
          <w:p w:rsidR="00507471" w:rsidRPr="00507471" w:rsidRDefault="00803F05" w:rsidP="00522850">
            <w:pPr>
              <w:pStyle w:val="a3"/>
              <w:jc w:val="center"/>
              <w:rPr>
                <w:sz w:val="20"/>
                <w:szCs w:val="20"/>
                <w:lang w:val="en-US"/>
              </w:rPr>
            </w:pPr>
            <w:r>
              <w:rPr>
                <w:sz w:val="20"/>
                <w:szCs w:val="20"/>
                <w:lang w:val="en-US"/>
              </w:rPr>
              <w:t>14.5</w:t>
            </w:r>
          </w:p>
        </w:tc>
      </w:tr>
      <w:tr w:rsidR="00507471" w:rsidRPr="00507471" w:rsidTr="00522850">
        <w:trPr>
          <w:jc w:val="center"/>
        </w:trPr>
        <w:tc>
          <w:tcPr>
            <w:tcW w:w="1809" w:type="dxa"/>
          </w:tcPr>
          <w:p w:rsidR="00507471" w:rsidRPr="00507471" w:rsidRDefault="00507471" w:rsidP="00522850">
            <w:pPr>
              <w:pStyle w:val="a3"/>
              <w:jc w:val="center"/>
              <w:rPr>
                <w:sz w:val="20"/>
                <w:szCs w:val="20"/>
                <w:lang w:val="en-US"/>
              </w:rPr>
            </w:pPr>
            <w:r w:rsidRPr="00507471">
              <w:rPr>
                <w:sz w:val="20"/>
                <w:szCs w:val="20"/>
                <w:lang w:val="en-US"/>
              </w:rPr>
              <w:t>Ukraine</w:t>
            </w:r>
          </w:p>
        </w:tc>
        <w:tc>
          <w:tcPr>
            <w:tcW w:w="1408" w:type="dxa"/>
          </w:tcPr>
          <w:p w:rsidR="00507471" w:rsidRPr="00507471" w:rsidRDefault="00803F05" w:rsidP="00522850">
            <w:pPr>
              <w:pStyle w:val="a3"/>
              <w:jc w:val="center"/>
              <w:rPr>
                <w:sz w:val="20"/>
                <w:szCs w:val="20"/>
                <w:lang w:val="en-US"/>
              </w:rPr>
            </w:pPr>
            <w:r>
              <w:rPr>
                <w:sz w:val="20"/>
                <w:szCs w:val="20"/>
                <w:lang w:val="en-US"/>
              </w:rPr>
              <w:t>13.9</w:t>
            </w:r>
          </w:p>
        </w:tc>
        <w:tc>
          <w:tcPr>
            <w:tcW w:w="1559" w:type="dxa"/>
          </w:tcPr>
          <w:p w:rsidR="00507471" w:rsidRPr="00507471" w:rsidRDefault="00803F05" w:rsidP="00522850">
            <w:pPr>
              <w:pStyle w:val="a3"/>
              <w:jc w:val="center"/>
              <w:rPr>
                <w:sz w:val="20"/>
                <w:szCs w:val="20"/>
                <w:lang w:val="en-US"/>
              </w:rPr>
            </w:pPr>
            <w:r>
              <w:rPr>
                <w:sz w:val="20"/>
                <w:szCs w:val="20"/>
                <w:lang w:val="en-US"/>
              </w:rPr>
              <w:t>70.6</w:t>
            </w:r>
          </w:p>
        </w:tc>
        <w:tc>
          <w:tcPr>
            <w:tcW w:w="1701" w:type="dxa"/>
          </w:tcPr>
          <w:p w:rsidR="00507471" w:rsidRPr="00507471" w:rsidRDefault="00803F05" w:rsidP="00522850">
            <w:pPr>
              <w:pStyle w:val="a3"/>
              <w:jc w:val="center"/>
              <w:rPr>
                <w:sz w:val="20"/>
                <w:szCs w:val="20"/>
                <w:lang w:val="en-US"/>
              </w:rPr>
            </w:pPr>
            <w:r>
              <w:rPr>
                <w:sz w:val="20"/>
                <w:szCs w:val="20"/>
                <w:lang w:val="en-US"/>
              </w:rPr>
              <w:t>15.6</w:t>
            </w:r>
          </w:p>
        </w:tc>
      </w:tr>
    </w:tbl>
    <w:p w:rsidR="00E137F2" w:rsidRDefault="00B679A5" w:rsidP="00D23454">
      <w:pPr>
        <w:pStyle w:val="a3"/>
        <w:spacing w:line="360" w:lineRule="auto"/>
        <w:ind w:firstLine="567"/>
        <w:jc w:val="both"/>
        <w:rPr>
          <w:sz w:val="26"/>
          <w:szCs w:val="26"/>
          <w:lang w:val="en-US"/>
        </w:rPr>
      </w:pPr>
      <w:r>
        <w:rPr>
          <w:sz w:val="26"/>
          <w:szCs w:val="26"/>
          <w:lang w:val="en-US"/>
        </w:rPr>
        <w:t>The determining</w:t>
      </w:r>
      <w:r w:rsidR="00E137F2">
        <w:rPr>
          <w:sz w:val="26"/>
          <w:szCs w:val="26"/>
          <w:lang w:val="en-US"/>
        </w:rPr>
        <w:t xml:space="preserve"> factors which affect </w:t>
      </w:r>
      <w:r>
        <w:rPr>
          <w:sz w:val="26"/>
          <w:szCs w:val="26"/>
          <w:lang w:val="en-US"/>
        </w:rPr>
        <w:t xml:space="preserve">the demographical situation and population ageing </w:t>
      </w:r>
      <w:r w:rsidR="009C22A9">
        <w:rPr>
          <w:sz w:val="26"/>
          <w:szCs w:val="26"/>
          <w:lang w:val="en-US"/>
        </w:rPr>
        <w:t xml:space="preserve">in Ukraine </w:t>
      </w:r>
      <w:r w:rsidR="00E137F2">
        <w:rPr>
          <w:sz w:val="26"/>
          <w:szCs w:val="26"/>
          <w:lang w:val="en-US"/>
        </w:rPr>
        <w:t>may be specified as the followings:</w:t>
      </w:r>
    </w:p>
    <w:p w:rsidR="009C22A9" w:rsidRDefault="009C22A9" w:rsidP="00D23454">
      <w:pPr>
        <w:pStyle w:val="a3"/>
        <w:numPr>
          <w:ilvl w:val="0"/>
          <w:numId w:val="6"/>
        </w:numPr>
        <w:spacing w:line="360" w:lineRule="auto"/>
        <w:jc w:val="both"/>
        <w:rPr>
          <w:sz w:val="26"/>
          <w:szCs w:val="26"/>
          <w:lang w:val="en-US"/>
        </w:rPr>
      </w:pPr>
      <w:r>
        <w:rPr>
          <w:sz w:val="26"/>
          <w:szCs w:val="26"/>
          <w:lang w:val="en-US"/>
        </w:rPr>
        <w:t>a drop in the birth rates and the fact that people get married latter in life which causes a decrease in the number of older people;</w:t>
      </w:r>
    </w:p>
    <w:p w:rsidR="009C22A9" w:rsidRDefault="009C22A9" w:rsidP="00D23454">
      <w:pPr>
        <w:pStyle w:val="a3"/>
        <w:numPr>
          <w:ilvl w:val="0"/>
          <w:numId w:val="6"/>
        </w:numPr>
        <w:spacing w:line="360" w:lineRule="auto"/>
        <w:jc w:val="both"/>
        <w:rPr>
          <w:sz w:val="26"/>
          <w:szCs w:val="26"/>
          <w:lang w:val="en-US"/>
        </w:rPr>
      </w:pPr>
      <w:r>
        <w:rPr>
          <w:sz w:val="26"/>
          <w:szCs w:val="26"/>
          <w:lang w:val="en-US"/>
        </w:rPr>
        <w:t>a relatively high death rate, especially among the people of the middle age, high abortion rate and infant mortality;</w:t>
      </w:r>
    </w:p>
    <w:p w:rsidR="009C22A9" w:rsidRDefault="009C22A9" w:rsidP="00D23454">
      <w:pPr>
        <w:pStyle w:val="a3"/>
        <w:numPr>
          <w:ilvl w:val="0"/>
          <w:numId w:val="6"/>
        </w:numPr>
        <w:spacing w:line="360" w:lineRule="auto"/>
        <w:jc w:val="both"/>
        <w:rPr>
          <w:sz w:val="26"/>
          <w:szCs w:val="26"/>
          <w:lang w:val="en-US"/>
        </w:rPr>
      </w:pPr>
      <w:r>
        <w:rPr>
          <w:sz w:val="26"/>
          <w:szCs w:val="26"/>
          <w:lang w:val="en-US"/>
        </w:rPr>
        <w:t>some social and economic reasons – low level of medical care, low income of people, especially of middle class, social vulnerability;</w:t>
      </w:r>
    </w:p>
    <w:p w:rsidR="009C22A9" w:rsidRDefault="009C22A9" w:rsidP="00D23454">
      <w:pPr>
        <w:pStyle w:val="a3"/>
        <w:numPr>
          <w:ilvl w:val="0"/>
          <w:numId w:val="6"/>
        </w:numPr>
        <w:spacing w:line="360" w:lineRule="auto"/>
        <w:jc w:val="both"/>
        <w:rPr>
          <w:sz w:val="26"/>
          <w:szCs w:val="26"/>
          <w:lang w:val="en-US"/>
        </w:rPr>
      </w:pPr>
      <w:r>
        <w:rPr>
          <w:sz w:val="26"/>
          <w:szCs w:val="26"/>
          <w:lang w:val="en-US"/>
        </w:rPr>
        <w:t xml:space="preserve">migration of the population, the outflow of </w:t>
      </w:r>
      <w:r w:rsidR="00B679A5">
        <w:rPr>
          <w:sz w:val="26"/>
          <w:szCs w:val="26"/>
          <w:lang w:val="en-US"/>
        </w:rPr>
        <w:t>economically active cohort – youth and people of middle age.</w:t>
      </w:r>
    </w:p>
    <w:p w:rsidR="00507471" w:rsidRDefault="00D7756E" w:rsidP="00D23454">
      <w:pPr>
        <w:pStyle w:val="a3"/>
        <w:spacing w:line="360" w:lineRule="auto"/>
        <w:ind w:firstLine="567"/>
        <w:jc w:val="both"/>
        <w:rPr>
          <w:sz w:val="26"/>
          <w:szCs w:val="26"/>
          <w:lang w:val="en-US"/>
        </w:rPr>
      </w:pPr>
      <w:r>
        <w:rPr>
          <w:sz w:val="26"/>
          <w:szCs w:val="26"/>
          <w:lang w:val="en-US"/>
        </w:rPr>
        <w:t>The increase of old age dep</w:t>
      </w:r>
      <w:r w:rsidR="00CE7A68">
        <w:rPr>
          <w:sz w:val="26"/>
          <w:szCs w:val="26"/>
          <w:lang w:val="en-US"/>
        </w:rPr>
        <w:t xml:space="preserve">endency ratio </w:t>
      </w:r>
      <w:r>
        <w:rPr>
          <w:sz w:val="26"/>
          <w:szCs w:val="26"/>
          <w:lang w:val="en-US"/>
        </w:rPr>
        <w:t xml:space="preserve">influences the labor market and the economic development at all. </w:t>
      </w:r>
      <w:r w:rsidR="00EB4436">
        <w:rPr>
          <w:sz w:val="26"/>
          <w:szCs w:val="26"/>
          <w:lang w:val="en-US"/>
        </w:rPr>
        <w:t>The main effects of the reduction of economically active population as well as the population ageing are the following:</w:t>
      </w:r>
    </w:p>
    <w:p w:rsidR="00EB4436" w:rsidRDefault="00200D52" w:rsidP="00D23454">
      <w:pPr>
        <w:pStyle w:val="a3"/>
        <w:numPr>
          <w:ilvl w:val="0"/>
          <w:numId w:val="7"/>
        </w:numPr>
        <w:spacing w:line="360" w:lineRule="auto"/>
        <w:jc w:val="both"/>
        <w:rPr>
          <w:sz w:val="26"/>
          <w:szCs w:val="26"/>
          <w:lang w:val="en-US"/>
        </w:rPr>
      </w:pPr>
      <w:r>
        <w:rPr>
          <w:sz w:val="26"/>
          <w:szCs w:val="26"/>
          <w:lang w:val="en-US"/>
        </w:rPr>
        <w:t>R</w:t>
      </w:r>
      <w:r w:rsidR="00EB4436" w:rsidRPr="00200D52">
        <w:rPr>
          <w:sz w:val="26"/>
          <w:szCs w:val="26"/>
          <w:lang w:val="en-US"/>
        </w:rPr>
        <w:t xml:space="preserve">eduction in the number of working people against </w:t>
      </w:r>
      <w:r w:rsidR="003663DA" w:rsidRPr="00200D52">
        <w:rPr>
          <w:sz w:val="26"/>
          <w:szCs w:val="26"/>
          <w:lang w:val="en-US"/>
        </w:rPr>
        <w:t xml:space="preserve">unemployed population that is dependent on </w:t>
      </w:r>
      <w:r>
        <w:rPr>
          <w:sz w:val="26"/>
          <w:szCs w:val="26"/>
          <w:lang w:val="en-US"/>
        </w:rPr>
        <w:t>the income of employed citizens.</w:t>
      </w:r>
      <w:r w:rsidR="003663DA" w:rsidRPr="00200D52">
        <w:rPr>
          <w:sz w:val="26"/>
          <w:szCs w:val="26"/>
          <w:lang w:val="en-US"/>
        </w:rPr>
        <w:t xml:space="preserve"> </w:t>
      </w:r>
      <w:r>
        <w:rPr>
          <w:sz w:val="26"/>
          <w:szCs w:val="26"/>
          <w:lang w:val="en-US"/>
        </w:rPr>
        <w:t>I</w:t>
      </w:r>
      <w:r w:rsidRPr="00200D52">
        <w:rPr>
          <w:sz w:val="26"/>
          <w:szCs w:val="26"/>
          <w:lang w:val="en-US"/>
        </w:rPr>
        <w:t>n 2013 the number of employed persons amounted to 20324.2 thousand people which made 44% of the total population</w:t>
      </w:r>
      <w:r>
        <w:rPr>
          <w:sz w:val="26"/>
          <w:szCs w:val="26"/>
          <w:lang w:val="en-US"/>
        </w:rPr>
        <w:t>. And this numb</w:t>
      </w:r>
      <w:r w:rsidR="00336861">
        <w:rPr>
          <w:sz w:val="26"/>
          <w:szCs w:val="26"/>
          <w:lang w:val="en-US"/>
        </w:rPr>
        <w:t>er is tending to decline, which means that the burden on this category of population will increase</w:t>
      </w:r>
      <w:r>
        <w:rPr>
          <w:sz w:val="26"/>
          <w:szCs w:val="26"/>
          <w:lang w:val="en-US"/>
        </w:rPr>
        <w:t>.</w:t>
      </w:r>
    </w:p>
    <w:p w:rsidR="001247F7" w:rsidRPr="001247F7" w:rsidRDefault="001247F7" w:rsidP="00D23454">
      <w:pPr>
        <w:pStyle w:val="a3"/>
        <w:numPr>
          <w:ilvl w:val="0"/>
          <w:numId w:val="7"/>
        </w:numPr>
        <w:spacing w:line="360" w:lineRule="auto"/>
        <w:jc w:val="both"/>
        <w:rPr>
          <w:sz w:val="26"/>
          <w:szCs w:val="26"/>
          <w:lang w:val="en-US"/>
        </w:rPr>
      </w:pPr>
      <w:r>
        <w:rPr>
          <w:sz w:val="26"/>
          <w:szCs w:val="26"/>
          <w:lang w:val="en-US"/>
        </w:rPr>
        <w:lastRenderedPageBreak/>
        <w:t>The growth of the mean age of</w:t>
      </w:r>
      <w:r w:rsidRPr="001247F7">
        <w:rPr>
          <w:sz w:val="26"/>
          <w:szCs w:val="26"/>
          <w:lang w:val="en-US"/>
        </w:rPr>
        <w:t xml:space="preserve"> population. In 2004 in Ukraine the average age of the population </w:t>
      </w:r>
      <w:r>
        <w:rPr>
          <w:sz w:val="26"/>
          <w:szCs w:val="26"/>
          <w:lang w:val="en-US"/>
        </w:rPr>
        <w:t>was 39.1, in 2013 this figure</w:t>
      </w:r>
      <w:r w:rsidRPr="001247F7">
        <w:rPr>
          <w:sz w:val="26"/>
          <w:szCs w:val="26"/>
          <w:lang w:val="en-US"/>
        </w:rPr>
        <w:t xml:space="preserve"> increased to 40.1 years</w:t>
      </w:r>
      <w:r w:rsidR="00DB5B52">
        <w:rPr>
          <w:sz w:val="26"/>
          <w:szCs w:val="26"/>
          <w:lang w:val="en-US"/>
        </w:rPr>
        <w:t xml:space="preserve"> as compared with mean age </w:t>
      </w:r>
      <w:r w:rsidR="00DB5B52" w:rsidRPr="001247F7">
        <w:rPr>
          <w:sz w:val="26"/>
          <w:szCs w:val="26"/>
          <w:lang w:val="en-US"/>
        </w:rPr>
        <w:t>39.9</w:t>
      </w:r>
      <w:r w:rsidR="00DB5B52">
        <w:rPr>
          <w:sz w:val="26"/>
          <w:szCs w:val="26"/>
          <w:lang w:val="en-US"/>
        </w:rPr>
        <w:t xml:space="preserve"> in Europe</w:t>
      </w:r>
      <w:r w:rsidR="006D0644">
        <w:rPr>
          <w:sz w:val="26"/>
          <w:szCs w:val="26"/>
          <w:lang w:val="en-US"/>
        </w:rPr>
        <w:t xml:space="preserve"> [11]</w:t>
      </w:r>
      <w:r w:rsidR="00DB5B52">
        <w:rPr>
          <w:sz w:val="26"/>
          <w:szCs w:val="26"/>
          <w:lang w:val="en-US"/>
        </w:rPr>
        <w:t>.</w:t>
      </w:r>
    </w:p>
    <w:p w:rsidR="00200D52" w:rsidRDefault="001247F7" w:rsidP="00D23454">
      <w:pPr>
        <w:pStyle w:val="a3"/>
        <w:numPr>
          <w:ilvl w:val="0"/>
          <w:numId w:val="7"/>
        </w:numPr>
        <w:spacing w:line="360" w:lineRule="auto"/>
        <w:jc w:val="both"/>
        <w:rPr>
          <w:sz w:val="26"/>
          <w:szCs w:val="26"/>
          <w:lang w:val="en-US"/>
        </w:rPr>
      </w:pPr>
      <w:r w:rsidRPr="001247F7">
        <w:rPr>
          <w:sz w:val="26"/>
          <w:szCs w:val="26"/>
          <w:lang w:val="en-US"/>
        </w:rPr>
        <w:t>The imbalance between supply and demand of labor on various economic activities and professions.</w:t>
      </w:r>
    </w:p>
    <w:p w:rsidR="000A638D" w:rsidRDefault="00E47C11" w:rsidP="00522850">
      <w:pPr>
        <w:pStyle w:val="a3"/>
        <w:spacing w:line="360" w:lineRule="auto"/>
        <w:ind w:firstLine="567"/>
        <w:jc w:val="both"/>
        <w:rPr>
          <w:color w:val="000000"/>
          <w:sz w:val="26"/>
          <w:szCs w:val="26"/>
          <w:lang w:val="en-US"/>
        </w:rPr>
      </w:pPr>
      <w:r>
        <w:rPr>
          <w:color w:val="000000"/>
          <w:sz w:val="26"/>
          <w:szCs w:val="26"/>
          <w:lang w:val="en-US"/>
        </w:rPr>
        <w:t>Those facts seem</w:t>
      </w:r>
      <w:r w:rsidR="00A0653D">
        <w:rPr>
          <w:color w:val="000000"/>
          <w:sz w:val="26"/>
          <w:szCs w:val="26"/>
          <w:lang w:val="en-US"/>
        </w:rPr>
        <w:t xml:space="preserve"> to be essential from the point </w:t>
      </w:r>
      <w:r w:rsidR="00C429C9">
        <w:rPr>
          <w:color w:val="000000"/>
          <w:sz w:val="26"/>
          <w:szCs w:val="26"/>
          <w:lang w:val="en-US"/>
        </w:rPr>
        <w:t>o</w:t>
      </w:r>
      <w:r w:rsidR="00A0653D">
        <w:rPr>
          <w:color w:val="000000"/>
          <w:sz w:val="26"/>
          <w:szCs w:val="26"/>
          <w:lang w:val="en-US"/>
        </w:rPr>
        <w:t>f view of not only demographers but also economists, gerontologists, educators and social workers.</w:t>
      </w:r>
      <w:r w:rsidR="000A638D">
        <w:rPr>
          <w:color w:val="000000"/>
          <w:sz w:val="26"/>
          <w:szCs w:val="26"/>
          <w:lang w:val="en-US"/>
        </w:rPr>
        <w:t xml:space="preserve"> </w:t>
      </w:r>
    </w:p>
    <w:p w:rsidR="00F24DFF" w:rsidRDefault="00135241" w:rsidP="00522850">
      <w:pPr>
        <w:pStyle w:val="a3"/>
        <w:spacing w:line="360" w:lineRule="auto"/>
        <w:ind w:firstLine="567"/>
        <w:jc w:val="both"/>
        <w:rPr>
          <w:sz w:val="26"/>
          <w:szCs w:val="26"/>
          <w:lang w:val="en-US"/>
        </w:rPr>
      </w:pPr>
      <w:r>
        <w:rPr>
          <w:color w:val="000000"/>
          <w:sz w:val="26"/>
          <w:szCs w:val="26"/>
          <w:lang w:val="en-US"/>
        </w:rPr>
        <w:t xml:space="preserve">Thus, the result of the demographic changes leads to the </w:t>
      </w:r>
      <w:r w:rsidR="00F12E20">
        <w:rPr>
          <w:color w:val="000000"/>
          <w:sz w:val="26"/>
          <w:szCs w:val="26"/>
          <w:lang w:val="en-US"/>
        </w:rPr>
        <w:t xml:space="preserve">conclusion that </w:t>
      </w:r>
      <w:r w:rsidRPr="00235407">
        <w:rPr>
          <w:color w:val="000000"/>
          <w:sz w:val="26"/>
          <w:szCs w:val="26"/>
          <w:lang w:val="en-US"/>
        </w:rPr>
        <w:t>the</w:t>
      </w:r>
      <w:r>
        <w:rPr>
          <w:color w:val="000000"/>
          <w:sz w:val="26"/>
          <w:szCs w:val="26"/>
          <w:lang w:val="en-US"/>
        </w:rPr>
        <w:t xml:space="preserve"> growing age group of elderly people</w:t>
      </w:r>
      <w:r w:rsidRPr="00235407">
        <w:rPr>
          <w:color w:val="000000"/>
          <w:sz w:val="26"/>
          <w:szCs w:val="26"/>
          <w:lang w:val="en-US"/>
        </w:rPr>
        <w:t xml:space="preserve"> needs to be ensured the adaptation to rapid economic and social change</w:t>
      </w:r>
      <w:r w:rsidR="00F12E20">
        <w:rPr>
          <w:color w:val="000000"/>
          <w:sz w:val="26"/>
          <w:szCs w:val="26"/>
          <w:lang w:val="en-US"/>
        </w:rPr>
        <w:t>. For each</w:t>
      </w:r>
      <w:r>
        <w:rPr>
          <w:color w:val="000000"/>
          <w:sz w:val="26"/>
          <w:szCs w:val="26"/>
          <w:lang w:val="en-US"/>
        </w:rPr>
        <w:t xml:space="preserve"> country </w:t>
      </w:r>
      <w:r w:rsidRPr="00235407">
        <w:rPr>
          <w:color w:val="000000"/>
          <w:sz w:val="26"/>
          <w:szCs w:val="26"/>
          <w:lang w:val="en-US"/>
        </w:rPr>
        <w:t>it is important to contribute to overcoming the problem</w:t>
      </w:r>
      <w:r w:rsidR="00F12E20">
        <w:rPr>
          <w:color w:val="000000"/>
          <w:sz w:val="26"/>
          <w:szCs w:val="26"/>
          <w:lang w:val="en-US"/>
        </w:rPr>
        <w:t xml:space="preserve">s of </w:t>
      </w:r>
      <w:r w:rsidRPr="00235407">
        <w:rPr>
          <w:color w:val="000000"/>
          <w:sz w:val="26"/>
          <w:szCs w:val="26"/>
          <w:lang w:val="en-US"/>
        </w:rPr>
        <w:t>social isolation</w:t>
      </w:r>
      <w:r w:rsidR="00F12E20">
        <w:rPr>
          <w:color w:val="000000"/>
          <w:sz w:val="26"/>
          <w:szCs w:val="26"/>
          <w:lang w:val="en-US"/>
        </w:rPr>
        <w:t xml:space="preserve"> of this category of people. The state policy needs rethinking in the approaches to </w:t>
      </w:r>
      <w:r w:rsidR="00562BE7">
        <w:rPr>
          <w:color w:val="000000"/>
          <w:sz w:val="26"/>
          <w:szCs w:val="26"/>
          <w:lang w:val="en-US"/>
        </w:rPr>
        <w:t>human potential, recognizing seniors as a valuable part of social and even economic resources</w:t>
      </w:r>
      <w:r w:rsidR="00327CFB">
        <w:rPr>
          <w:color w:val="000000"/>
          <w:sz w:val="26"/>
          <w:szCs w:val="26"/>
          <w:lang w:val="en-US"/>
        </w:rPr>
        <w:t>,</w:t>
      </w:r>
      <w:r w:rsidR="00F12E20">
        <w:rPr>
          <w:color w:val="000000"/>
          <w:sz w:val="26"/>
          <w:szCs w:val="26"/>
          <w:lang w:val="en-US"/>
        </w:rPr>
        <w:t xml:space="preserve"> as this cohort is going to win a significant place in demographical and social </w:t>
      </w:r>
      <w:r w:rsidR="00327CFB">
        <w:rPr>
          <w:color w:val="000000"/>
          <w:sz w:val="26"/>
          <w:szCs w:val="26"/>
          <w:lang w:val="en-US"/>
        </w:rPr>
        <w:t>structure.</w:t>
      </w:r>
      <w:r w:rsidR="00F12E20">
        <w:rPr>
          <w:color w:val="000000"/>
          <w:sz w:val="26"/>
          <w:szCs w:val="26"/>
          <w:lang w:val="en-US"/>
        </w:rPr>
        <w:t xml:space="preserve"> </w:t>
      </w:r>
      <w:r w:rsidR="00D23454" w:rsidRPr="00235407">
        <w:rPr>
          <w:sz w:val="26"/>
          <w:szCs w:val="26"/>
          <w:lang w:val="en-US"/>
        </w:rPr>
        <w:t>According to W. Sadler, if we follow the usual decrement model of aging, the extra time could be spent experiencing decline, degeneration, disabilities, disease, and dependency that have defined usual aging up until now. People positively changing their lives after fifty are pushing scientists to redefine the</w:t>
      </w:r>
      <w:r w:rsidR="00D23454">
        <w:rPr>
          <w:sz w:val="26"/>
          <w:szCs w:val="26"/>
          <w:lang w:val="en-US"/>
        </w:rPr>
        <w:t xml:space="preserve"> second</w:t>
      </w:r>
      <w:r w:rsidR="006D0644">
        <w:rPr>
          <w:sz w:val="26"/>
          <w:szCs w:val="26"/>
          <w:lang w:val="en-US"/>
        </w:rPr>
        <w:t xml:space="preserve"> half of life and aging [13</w:t>
      </w:r>
      <w:r w:rsidR="00D23454">
        <w:rPr>
          <w:sz w:val="26"/>
          <w:szCs w:val="26"/>
          <w:lang w:val="en-US"/>
        </w:rPr>
        <w:t>]</w:t>
      </w:r>
      <w:r w:rsidR="00D23454" w:rsidRPr="00235407">
        <w:rPr>
          <w:sz w:val="26"/>
          <w:szCs w:val="26"/>
          <w:lang w:val="en-US"/>
        </w:rPr>
        <w:t>.</w:t>
      </w:r>
      <w:r w:rsidR="00562BE7">
        <w:rPr>
          <w:sz w:val="26"/>
          <w:szCs w:val="26"/>
          <w:lang w:val="en-US"/>
        </w:rPr>
        <w:t xml:space="preserve"> </w:t>
      </w:r>
      <w:r w:rsidR="00F24DFF">
        <w:rPr>
          <w:sz w:val="26"/>
          <w:szCs w:val="26"/>
          <w:lang w:val="en-US"/>
        </w:rPr>
        <w:t>“People in older age want to feel useful; they also need to be aware that they still are an integral part of the society and that they have their own place in the family and the local environment”</w:t>
      </w:r>
      <w:r w:rsidR="006D0644">
        <w:rPr>
          <w:sz w:val="26"/>
          <w:szCs w:val="26"/>
          <w:lang w:val="en-US"/>
        </w:rPr>
        <w:t xml:space="preserve"> [19, p. 23]</w:t>
      </w:r>
      <w:r w:rsidR="00F24DFF">
        <w:rPr>
          <w:sz w:val="26"/>
          <w:szCs w:val="26"/>
          <w:lang w:val="en-US"/>
        </w:rPr>
        <w:t>.</w:t>
      </w:r>
    </w:p>
    <w:p w:rsidR="00D23454" w:rsidRPr="00522850" w:rsidRDefault="00562BE7" w:rsidP="00522850">
      <w:pPr>
        <w:pStyle w:val="a3"/>
        <w:spacing w:line="360" w:lineRule="auto"/>
        <w:ind w:firstLine="567"/>
        <w:jc w:val="both"/>
        <w:rPr>
          <w:sz w:val="26"/>
          <w:szCs w:val="26"/>
          <w:lang w:val="en-US"/>
        </w:rPr>
      </w:pPr>
      <w:r>
        <w:rPr>
          <w:sz w:val="26"/>
          <w:szCs w:val="26"/>
          <w:lang w:val="en-US"/>
        </w:rPr>
        <w:t>It is important to provide the opportunity for the elderly to be active participants of country development process, including education and labor market.</w:t>
      </w:r>
      <w:r w:rsidRPr="00562BE7">
        <w:rPr>
          <w:color w:val="000000"/>
          <w:sz w:val="26"/>
          <w:szCs w:val="26"/>
          <w:lang w:val="en-US"/>
        </w:rPr>
        <w:t xml:space="preserve"> </w:t>
      </w:r>
      <w:r>
        <w:rPr>
          <w:color w:val="000000"/>
          <w:sz w:val="26"/>
          <w:szCs w:val="26"/>
          <w:lang w:val="en-US"/>
        </w:rPr>
        <w:t xml:space="preserve">Encouraging people of the third age to educational activity may be an effective resource for social, economic and intellectual growth of the country and this idea </w:t>
      </w:r>
      <w:r w:rsidRPr="007F2806">
        <w:rPr>
          <w:rFonts w:eastAsia="Times New Roman"/>
          <w:bCs w:val="0"/>
          <w:color w:val="000000"/>
          <w:sz w:val="26"/>
          <w:szCs w:val="26"/>
          <w:lang w:val="en-US" w:eastAsia="ru-RU"/>
        </w:rPr>
        <w:t>should become one of t</w:t>
      </w:r>
      <w:r>
        <w:rPr>
          <w:rFonts w:eastAsia="Times New Roman"/>
          <w:bCs w:val="0"/>
          <w:color w:val="000000"/>
          <w:sz w:val="26"/>
          <w:szCs w:val="26"/>
          <w:lang w:val="en-US" w:eastAsia="ru-RU"/>
        </w:rPr>
        <w:t>he strategic directions of the s</w:t>
      </w:r>
      <w:r w:rsidRPr="007F2806">
        <w:rPr>
          <w:rFonts w:eastAsia="Times New Roman"/>
          <w:bCs w:val="0"/>
          <w:color w:val="000000"/>
          <w:sz w:val="26"/>
          <w:szCs w:val="26"/>
          <w:lang w:val="en-US" w:eastAsia="ru-RU"/>
        </w:rPr>
        <w:t>tate policy.</w:t>
      </w:r>
    </w:p>
    <w:p w:rsidR="00522850" w:rsidRDefault="007169CB" w:rsidP="00D23454">
      <w:pPr>
        <w:spacing w:after="0" w:line="360" w:lineRule="auto"/>
        <w:ind w:firstLine="567"/>
        <w:jc w:val="both"/>
        <w:rPr>
          <w:sz w:val="26"/>
          <w:szCs w:val="26"/>
          <w:lang w:val="en-US"/>
        </w:rPr>
      </w:pPr>
      <w:r w:rsidRPr="00235407">
        <w:rPr>
          <w:sz w:val="26"/>
          <w:szCs w:val="26"/>
          <w:lang w:val="en-US"/>
        </w:rPr>
        <w:t>The theoretical interpretation of the subject and sense of educat</w:t>
      </w:r>
      <w:r>
        <w:rPr>
          <w:sz w:val="26"/>
          <w:szCs w:val="26"/>
          <w:lang w:val="en-US"/>
        </w:rPr>
        <w:t>ion for old age people began</w:t>
      </w:r>
      <w:r w:rsidRPr="00235407">
        <w:rPr>
          <w:sz w:val="26"/>
          <w:szCs w:val="26"/>
          <w:lang w:val="en-US"/>
        </w:rPr>
        <w:t xml:space="preserve"> in the middle 70</w:t>
      </w:r>
      <w:r w:rsidRPr="00235407">
        <w:rPr>
          <w:sz w:val="26"/>
          <w:szCs w:val="26"/>
          <w:vertAlign w:val="superscript"/>
          <w:lang w:val="en-US"/>
        </w:rPr>
        <w:t>th</w:t>
      </w:r>
      <w:r w:rsidRPr="00235407">
        <w:rPr>
          <w:sz w:val="26"/>
          <w:szCs w:val="26"/>
          <w:lang w:val="en-US"/>
        </w:rPr>
        <w:t xml:space="preserve"> of XX century. It was the first stage of educational gerontology which determined its main target: to instruct old age people how to help themselves </w:t>
      </w:r>
      <w:r>
        <w:rPr>
          <w:sz w:val="26"/>
          <w:szCs w:val="26"/>
          <w:lang w:val="en-US"/>
        </w:rPr>
        <w:t xml:space="preserve">during </w:t>
      </w:r>
      <w:r w:rsidRPr="00235407">
        <w:rPr>
          <w:sz w:val="26"/>
          <w:szCs w:val="26"/>
          <w:lang w:val="en-US"/>
        </w:rPr>
        <w:t>hard life periods</w:t>
      </w:r>
      <w:r>
        <w:rPr>
          <w:sz w:val="26"/>
          <w:szCs w:val="26"/>
          <w:lang w:val="en-US"/>
        </w:rPr>
        <w:t>, how to be an active member</w:t>
      </w:r>
      <w:r w:rsidRPr="00235407">
        <w:rPr>
          <w:sz w:val="26"/>
          <w:szCs w:val="26"/>
          <w:lang w:val="en-US"/>
        </w:rPr>
        <w:t xml:space="preserve"> of community and still have</w:t>
      </w:r>
      <w:r>
        <w:rPr>
          <w:sz w:val="26"/>
          <w:szCs w:val="26"/>
          <w:lang w:val="en-US"/>
        </w:rPr>
        <w:t xml:space="preserve"> a strong hold over their life (</w:t>
      </w:r>
      <w:proofErr w:type="spellStart"/>
      <w:r>
        <w:rPr>
          <w:sz w:val="26"/>
          <w:szCs w:val="26"/>
          <w:lang w:val="en-US"/>
        </w:rPr>
        <w:t>McClusky</w:t>
      </w:r>
      <w:proofErr w:type="spellEnd"/>
      <w:r>
        <w:rPr>
          <w:sz w:val="26"/>
          <w:szCs w:val="26"/>
          <w:lang w:val="en-US"/>
        </w:rPr>
        <w:t>)</w:t>
      </w:r>
      <w:r w:rsidRPr="002612E4">
        <w:rPr>
          <w:sz w:val="26"/>
          <w:szCs w:val="26"/>
          <w:lang w:val="en-US"/>
        </w:rPr>
        <w:t>.</w:t>
      </w:r>
      <w:r>
        <w:rPr>
          <w:sz w:val="26"/>
          <w:szCs w:val="26"/>
          <w:lang w:val="en-US"/>
        </w:rPr>
        <w:t xml:space="preserve"> </w:t>
      </w:r>
      <w:r w:rsidRPr="00235407">
        <w:rPr>
          <w:sz w:val="26"/>
          <w:szCs w:val="26"/>
          <w:lang w:val="en-US"/>
        </w:rPr>
        <w:t>Other interpretations of education of old/third age people emphasize on striving for inde</w:t>
      </w:r>
      <w:r>
        <w:rPr>
          <w:sz w:val="26"/>
          <w:szCs w:val="26"/>
          <w:lang w:val="en-US"/>
        </w:rPr>
        <w:t>pendence: learning of the third-</w:t>
      </w:r>
      <w:r w:rsidRPr="00235407">
        <w:rPr>
          <w:sz w:val="26"/>
          <w:szCs w:val="26"/>
          <w:lang w:val="en-US"/>
        </w:rPr>
        <w:t>agers is the process of self-development, self-realization and receiving some new experience (</w:t>
      </w:r>
      <w:proofErr w:type="spellStart"/>
      <w:r>
        <w:rPr>
          <w:sz w:val="26"/>
          <w:szCs w:val="26"/>
          <w:lang w:val="en-US"/>
        </w:rPr>
        <w:t>Groombridge</w:t>
      </w:r>
      <w:proofErr w:type="spellEnd"/>
      <w:r>
        <w:rPr>
          <w:sz w:val="26"/>
          <w:szCs w:val="26"/>
          <w:lang w:val="en-US"/>
        </w:rPr>
        <w:t>); the activity that</w:t>
      </w:r>
      <w:r w:rsidRPr="00235407">
        <w:rPr>
          <w:sz w:val="26"/>
          <w:szCs w:val="26"/>
          <w:lang w:val="en-US"/>
        </w:rPr>
        <w:t xml:space="preserve"> affords opportunity to control their own lives; the emancipation process, in some way, as old people will be able to cope with their problems themselves, shift for </w:t>
      </w:r>
      <w:r w:rsidRPr="00235407">
        <w:rPr>
          <w:sz w:val="26"/>
          <w:szCs w:val="26"/>
          <w:lang w:val="en-US"/>
        </w:rPr>
        <w:lastRenderedPageBreak/>
        <w:t>themselves, and to be inaccessible to another’s will (</w:t>
      </w:r>
      <w:proofErr w:type="spellStart"/>
      <w:r w:rsidRPr="00235407">
        <w:rPr>
          <w:sz w:val="26"/>
          <w:szCs w:val="26"/>
          <w:lang w:val="en-US"/>
        </w:rPr>
        <w:t>Phillipson</w:t>
      </w:r>
      <w:proofErr w:type="spellEnd"/>
      <w:r w:rsidRPr="00235407">
        <w:rPr>
          <w:sz w:val="26"/>
          <w:szCs w:val="26"/>
          <w:lang w:val="en-US"/>
        </w:rPr>
        <w:t>)</w:t>
      </w:r>
      <w:r>
        <w:rPr>
          <w:sz w:val="26"/>
          <w:szCs w:val="26"/>
          <w:lang w:val="en-US"/>
        </w:rPr>
        <w:t xml:space="preserve"> [1]. At present</w:t>
      </w:r>
      <w:r w:rsidRPr="00235407">
        <w:rPr>
          <w:sz w:val="26"/>
          <w:szCs w:val="26"/>
          <w:lang w:val="en-US"/>
        </w:rPr>
        <w:t>, the craving for independence is supposed as a prevailing tendency in e</w:t>
      </w:r>
      <w:r>
        <w:rPr>
          <w:sz w:val="26"/>
          <w:szCs w:val="26"/>
          <w:lang w:val="en-US"/>
        </w:rPr>
        <w:t>ducation of the elderly</w:t>
      </w:r>
      <w:r w:rsidRPr="00235407">
        <w:rPr>
          <w:sz w:val="26"/>
          <w:szCs w:val="26"/>
          <w:lang w:val="en-US"/>
        </w:rPr>
        <w:t>.</w:t>
      </w:r>
      <w:r>
        <w:rPr>
          <w:sz w:val="26"/>
          <w:szCs w:val="26"/>
          <w:lang w:val="en-US"/>
        </w:rPr>
        <w:t xml:space="preserve"> </w:t>
      </w:r>
    </w:p>
    <w:p w:rsidR="000A638D" w:rsidRDefault="006D5A69" w:rsidP="000A638D">
      <w:pPr>
        <w:pStyle w:val="a3"/>
        <w:spacing w:line="360" w:lineRule="auto"/>
        <w:ind w:firstLine="567"/>
        <w:jc w:val="both"/>
        <w:rPr>
          <w:sz w:val="26"/>
          <w:szCs w:val="26"/>
          <w:lang w:val="en-US"/>
        </w:rPr>
      </w:pPr>
      <w:r>
        <w:rPr>
          <w:sz w:val="26"/>
          <w:szCs w:val="26"/>
          <w:lang w:val="en-US"/>
        </w:rPr>
        <w:t>The Third Age (</w:t>
      </w:r>
      <w:r w:rsidR="00522850" w:rsidRPr="00235407">
        <w:rPr>
          <w:sz w:val="26"/>
          <w:szCs w:val="26"/>
          <w:lang w:val="en-US"/>
        </w:rPr>
        <w:t>50 to 75 years</w:t>
      </w:r>
      <w:r>
        <w:rPr>
          <w:sz w:val="26"/>
          <w:szCs w:val="26"/>
          <w:lang w:val="en-US"/>
        </w:rPr>
        <w:t xml:space="preserve">) has </w:t>
      </w:r>
      <w:r w:rsidR="00522850" w:rsidRPr="00235407">
        <w:rPr>
          <w:sz w:val="26"/>
          <w:szCs w:val="26"/>
          <w:lang w:val="en-US"/>
        </w:rPr>
        <w:t>usually denoted a time of retirement. Researchers have discovered that the Third Age presents us with new possibilities in the life course which are of great importance to both individuals and society, stimulating the development of lifelong learning programs. People in their 50s are changing course to move towards new life peaks. This new trajectory in their life course is often called second growth, a process of renewal that transforms aging in the Third Age – a season in search of purpose, an era</w:t>
      </w:r>
      <w:r w:rsidR="00522850">
        <w:rPr>
          <w:sz w:val="26"/>
          <w:szCs w:val="26"/>
          <w:lang w:val="en-US"/>
        </w:rPr>
        <w:t xml:space="preserve"> for extende</w:t>
      </w:r>
      <w:r w:rsidR="006D0644">
        <w:rPr>
          <w:sz w:val="26"/>
          <w:szCs w:val="26"/>
          <w:lang w:val="en-US"/>
        </w:rPr>
        <w:t>d self-realization (Freedman) [3</w:t>
      </w:r>
      <w:r w:rsidR="00522850">
        <w:rPr>
          <w:sz w:val="26"/>
          <w:szCs w:val="26"/>
          <w:lang w:val="en-US"/>
        </w:rPr>
        <w:t>]</w:t>
      </w:r>
      <w:r w:rsidR="00522850" w:rsidRPr="00235407">
        <w:rPr>
          <w:sz w:val="26"/>
          <w:szCs w:val="26"/>
          <w:lang w:val="en-US"/>
        </w:rPr>
        <w:t>.</w:t>
      </w:r>
      <w:r w:rsidR="00F24DFF">
        <w:rPr>
          <w:sz w:val="26"/>
          <w:szCs w:val="26"/>
          <w:lang w:val="en-US"/>
        </w:rPr>
        <w:t xml:space="preserve"> </w:t>
      </w:r>
    </w:p>
    <w:p w:rsidR="00522850" w:rsidRPr="00235407" w:rsidRDefault="000A638D" w:rsidP="000A638D">
      <w:pPr>
        <w:pStyle w:val="a3"/>
        <w:spacing w:line="360" w:lineRule="auto"/>
        <w:ind w:firstLine="567"/>
        <w:jc w:val="both"/>
        <w:rPr>
          <w:sz w:val="26"/>
          <w:szCs w:val="26"/>
          <w:lang w:val="en-US"/>
        </w:rPr>
      </w:pPr>
      <w:r>
        <w:rPr>
          <w:sz w:val="26"/>
          <w:szCs w:val="26"/>
          <w:lang w:val="en-US"/>
        </w:rPr>
        <w:t>According to the study of the place of an older person as compared to other age groups (provided by B. </w:t>
      </w:r>
      <w:proofErr w:type="spellStart"/>
      <w:r>
        <w:rPr>
          <w:sz w:val="26"/>
          <w:szCs w:val="26"/>
          <w:lang w:val="en-US"/>
        </w:rPr>
        <w:t>Szatur-Jaworska</w:t>
      </w:r>
      <w:proofErr w:type="spellEnd"/>
      <w:r>
        <w:rPr>
          <w:sz w:val="26"/>
          <w:szCs w:val="26"/>
          <w:lang w:val="en-US"/>
        </w:rPr>
        <w:t>, P. </w:t>
      </w:r>
      <w:proofErr w:type="spellStart"/>
      <w:r>
        <w:rPr>
          <w:sz w:val="26"/>
          <w:szCs w:val="26"/>
          <w:lang w:val="en-US"/>
        </w:rPr>
        <w:t>Bledowski</w:t>
      </w:r>
      <w:proofErr w:type="spellEnd"/>
      <w:r>
        <w:rPr>
          <w:sz w:val="26"/>
          <w:szCs w:val="26"/>
          <w:lang w:val="en-US"/>
        </w:rPr>
        <w:t xml:space="preserve"> and M. </w:t>
      </w:r>
      <w:proofErr w:type="spellStart"/>
      <w:r>
        <w:rPr>
          <w:sz w:val="26"/>
          <w:szCs w:val="26"/>
          <w:lang w:val="en-US"/>
        </w:rPr>
        <w:t>Dziegilewska</w:t>
      </w:r>
      <w:proofErr w:type="spellEnd"/>
      <w:r>
        <w:rPr>
          <w:sz w:val="26"/>
          <w:szCs w:val="26"/>
          <w:lang w:val="en-US"/>
        </w:rPr>
        <w:t>), the following factors were selected which have an impact on the place of an older generation in the social stratification: education, the length of work experience, a position in the family, profession, old age stereotype, health condition, current income, resources, retirement benefit system, the condition of public finances, and social redistribution principles. The review has shown that in Poland, pensioners suffer to great degree from poverty, while retired persons suffer to a lesser degree. Older persons living on welfare benefits are in the worst situation [</w:t>
      </w:r>
      <w:r w:rsidR="006D0644">
        <w:rPr>
          <w:sz w:val="26"/>
          <w:szCs w:val="26"/>
          <w:lang w:val="en-US"/>
        </w:rPr>
        <w:t>15].</w:t>
      </w:r>
    </w:p>
    <w:p w:rsidR="00522850" w:rsidRPr="00235407" w:rsidRDefault="00522850" w:rsidP="00522850">
      <w:pPr>
        <w:pStyle w:val="a3"/>
        <w:spacing w:line="360" w:lineRule="auto"/>
        <w:ind w:firstLine="567"/>
        <w:jc w:val="both"/>
        <w:rPr>
          <w:sz w:val="26"/>
          <w:szCs w:val="26"/>
          <w:lang w:val="en-US"/>
        </w:rPr>
      </w:pPr>
      <w:r w:rsidRPr="00235407">
        <w:rPr>
          <w:sz w:val="26"/>
          <w:szCs w:val="26"/>
          <w:lang w:val="en-US"/>
        </w:rPr>
        <w:t>Many prominent researches believe that how people age is determined not so much by their genes but by the way they live that includes an opportunity for second growth</w:t>
      </w:r>
      <w:r>
        <w:rPr>
          <w:sz w:val="26"/>
          <w:szCs w:val="26"/>
          <w:lang w:val="en-US"/>
        </w:rPr>
        <w:t>, and</w:t>
      </w:r>
      <w:r w:rsidRPr="00235407">
        <w:rPr>
          <w:sz w:val="26"/>
          <w:szCs w:val="26"/>
          <w:lang w:val="en-US"/>
        </w:rPr>
        <w:t xml:space="preserve"> is closely associated with lifelong learning. According to D. Garvin, people, whose lives illustrate growth, have been committed learners. They have been learning more about themselves, about opportunities and challenges, exploring new</w:t>
      </w:r>
      <w:r>
        <w:rPr>
          <w:sz w:val="26"/>
          <w:szCs w:val="26"/>
          <w:lang w:val="en-US"/>
        </w:rPr>
        <w:t xml:space="preserve"> </w:t>
      </w:r>
      <w:r w:rsidR="006D0644">
        <w:rPr>
          <w:sz w:val="26"/>
          <w:szCs w:val="26"/>
          <w:lang w:val="en-US"/>
        </w:rPr>
        <w:t>areas, and gaining new skills [4</w:t>
      </w:r>
      <w:r>
        <w:rPr>
          <w:sz w:val="26"/>
          <w:szCs w:val="26"/>
          <w:lang w:val="en-US"/>
        </w:rPr>
        <w:t>]</w:t>
      </w:r>
      <w:r w:rsidRPr="00235407">
        <w:rPr>
          <w:sz w:val="26"/>
          <w:szCs w:val="26"/>
          <w:lang w:val="en-US"/>
        </w:rPr>
        <w:t>. Their learning has not been just mental stimulation with an accumulation of information. Strategic learning includes gathering information, interpreting it, and then applying learning to new behaviors – the way they work and live</w:t>
      </w:r>
      <w:r w:rsidR="006D0644">
        <w:rPr>
          <w:sz w:val="26"/>
          <w:szCs w:val="26"/>
          <w:lang w:val="en-US"/>
        </w:rPr>
        <w:t xml:space="preserve"> [13</w:t>
      </w:r>
      <w:r w:rsidRPr="00235407">
        <w:rPr>
          <w:sz w:val="26"/>
          <w:szCs w:val="26"/>
          <w:lang w:val="en-US"/>
        </w:rPr>
        <w:t>].</w:t>
      </w:r>
    </w:p>
    <w:p w:rsidR="000A638D" w:rsidRDefault="00522850" w:rsidP="000A638D">
      <w:pPr>
        <w:pStyle w:val="a3"/>
        <w:spacing w:line="360" w:lineRule="auto"/>
        <w:ind w:firstLine="567"/>
        <w:jc w:val="both"/>
        <w:rPr>
          <w:color w:val="000000"/>
          <w:sz w:val="26"/>
          <w:szCs w:val="26"/>
          <w:lang w:val="en-US"/>
        </w:rPr>
      </w:pPr>
      <w:r w:rsidRPr="00235407">
        <w:rPr>
          <w:sz w:val="26"/>
          <w:szCs w:val="26"/>
          <w:lang w:val="en-US"/>
        </w:rPr>
        <w:t>It follows that a socially adopted person being on a pe</w:t>
      </w:r>
      <w:r>
        <w:rPr>
          <w:sz w:val="26"/>
          <w:szCs w:val="26"/>
          <w:lang w:val="en-US"/>
        </w:rPr>
        <w:t>nsion, is a socially active person</w:t>
      </w:r>
      <w:r w:rsidRPr="00235407">
        <w:rPr>
          <w:sz w:val="26"/>
          <w:szCs w:val="26"/>
          <w:lang w:val="en-US"/>
        </w:rPr>
        <w:t xml:space="preserve"> who acts under his/her own steam, who leads his/her life, making full use of his/her personal and professional experience and intellectual potential. The opportunities for gaining extra competence by people of the third age and developing their motivation for learning activity can be guaranteed by</w:t>
      </w:r>
      <w:r w:rsidR="00B3162C">
        <w:rPr>
          <w:sz w:val="26"/>
          <w:szCs w:val="26"/>
          <w:lang w:val="en-US"/>
        </w:rPr>
        <w:t xml:space="preserve"> both non-governmental organizations and private educational sector, providing education in various disciplines as well as popularizing and promoting of different forms of intellectual, psychological and physics activity, adequate to the age, overall efficiency and interests of the people.</w:t>
      </w:r>
      <w:r w:rsidRPr="00235407">
        <w:rPr>
          <w:sz w:val="26"/>
          <w:szCs w:val="26"/>
          <w:lang w:val="en-US"/>
        </w:rPr>
        <w:t xml:space="preserve"> Both international knowledge and special fea</w:t>
      </w:r>
      <w:r w:rsidR="006D5A69">
        <w:rPr>
          <w:sz w:val="26"/>
          <w:szCs w:val="26"/>
          <w:lang w:val="en-US"/>
        </w:rPr>
        <w:t>tures of national gerontological</w:t>
      </w:r>
      <w:r w:rsidRPr="00235407">
        <w:rPr>
          <w:sz w:val="26"/>
          <w:szCs w:val="26"/>
          <w:lang w:val="en-US"/>
        </w:rPr>
        <w:t xml:space="preserve"> education should be taken into c</w:t>
      </w:r>
      <w:r w:rsidR="000A638D">
        <w:rPr>
          <w:sz w:val="26"/>
          <w:szCs w:val="26"/>
          <w:lang w:val="en-US"/>
        </w:rPr>
        <w:t xml:space="preserve">onsideration to </w:t>
      </w:r>
      <w:r w:rsidR="000A638D">
        <w:rPr>
          <w:sz w:val="26"/>
          <w:szCs w:val="26"/>
          <w:lang w:val="en-US"/>
        </w:rPr>
        <w:lastRenderedPageBreak/>
        <w:t>create the effective</w:t>
      </w:r>
      <w:r w:rsidRPr="00235407">
        <w:rPr>
          <w:sz w:val="26"/>
          <w:szCs w:val="26"/>
          <w:lang w:val="en-US"/>
        </w:rPr>
        <w:t xml:space="preserve"> educational conceptions and models</w:t>
      </w:r>
      <w:r>
        <w:rPr>
          <w:sz w:val="26"/>
          <w:szCs w:val="26"/>
          <w:lang w:val="en-US"/>
        </w:rPr>
        <w:t xml:space="preserve"> of learning in retirement</w:t>
      </w:r>
      <w:r w:rsidR="006D5A69">
        <w:rPr>
          <w:sz w:val="26"/>
          <w:szCs w:val="26"/>
          <w:lang w:val="en-US"/>
        </w:rPr>
        <w:t xml:space="preserve"> in the near future.</w:t>
      </w:r>
      <w:r w:rsidR="00B3162C">
        <w:rPr>
          <w:sz w:val="26"/>
          <w:szCs w:val="26"/>
          <w:lang w:val="en-US"/>
        </w:rPr>
        <w:t xml:space="preserve"> </w:t>
      </w:r>
      <w:r w:rsidR="000A638D">
        <w:rPr>
          <w:color w:val="000000"/>
          <w:sz w:val="26"/>
          <w:szCs w:val="26"/>
          <w:lang w:val="en-US"/>
        </w:rPr>
        <w:t>Coming of an ageing society demands further changes. Gains in the productivity in the future will depend in critical ways on the retraining of older adults</w:t>
      </w:r>
      <w:r w:rsidR="00DB0E16">
        <w:rPr>
          <w:color w:val="000000"/>
          <w:sz w:val="26"/>
          <w:szCs w:val="26"/>
          <w:lang w:val="en-US"/>
        </w:rPr>
        <w:t xml:space="preserve"> to adapt to the economy. “The challenge to education for an ageing society is an emphasis on lifelong learning among late-life groups. To respond to the new demographic and economic realities, educational institutions will have to develop new roles in recycling human resources in later life”</w:t>
      </w:r>
      <w:r w:rsidR="00C429C9">
        <w:rPr>
          <w:color w:val="000000"/>
          <w:sz w:val="26"/>
          <w:szCs w:val="26"/>
          <w:lang w:val="en-US"/>
        </w:rPr>
        <w:t xml:space="preserve"> [</w:t>
      </w:r>
      <w:r w:rsidR="006D0644">
        <w:rPr>
          <w:color w:val="000000"/>
          <w:sz w:val="26"/>
          <w:szCs w:val="26"/>
          <w:lang w:val="en-US"/>
        </w:rPr>
        <w:t>10</w:t>
      </w:r>
      <w:r w:rsidR="00DB0E16">
        <w:rPr>
          <w:color w:val="000000"/>
          <w:sz w:val="26"/>
          <w:szCs w:val="26"/>
          <w:lang w:val="en-US"/>
        </w:rPr>
        <w:t>, p. 191</w:t>
      </w:r>
      <w:r w:rsidR="00C429C9">
        <w:rPr>
          <w:color w:val="000000"/>
          <w:sz w:val="26"/>
          <w:szCs w:val="26"/>
          <w:lang w:val="en-US"/>
        </w:rPr>
        <w:t>]</w:t>
      </w:r>
      <w:r w:rsidR="00DB0E16">
        <w:rPr>
          <w:color w:val="000000"/>
          <w:sz w:val="26"/>
          <w:szCs w:val="26"/>
          <w:lang w:val="en-US"/>
        </w:rPr>
        <w:t xml:space="preserve">. Higher education </w:t>
      </w:r>
      <w:r w:rsidR="00C15643">
        <w:rPr>
          <w:color w:val="000000"/>
          <w:sz w:val="26"/>
          <w:szCs w:val="26"/>
          <w:lang w:val="en-US"/>
        </w:rPr>
        <w:t>should redefine its role in human capital formation by retraining older people, teaching new life skills to cope with late-life problems, and offering opportunities for personal enrichment through learning of culture and arts.</w:t>
      </w:r>
      <w:r w:rsidR="00B015D0">
        <w:rPr>
          <w:color w:val="000000"/>
          <w:sz w:val="26"/>
          <w:szCs w:val="26"/>
          <w:lang w:val="en-US"/>
        </w:rPr>
        <w:t xml:space="preserve"> As it is expected by the year 2035, ¼ of the total population will be people aged over 65, so higher education will definitely no longer be a prerogative of </w:t>
      </w:r>
      <w:r w:rsidR="00892B44">
        <w:rPr>
          <w:color w:val="000000"/>
          <w:sz w:val="26"/>
          <w:szCs w:val="26"/>
          <w:lang w:val="en-US"/>
        </w:rPr>
        <w:t xml:space="preserve">declining cohort of </w:t>
      </w:r>
      <w:r w:rsidR="00B015D0">
        <w:rPr>
          <w:color w:val="000000"/>
          <w:sz w:val="26"/>
          <w:szCs w:val="26"/>
          <w:lang w:val="en-US"/>
        </w:rPr>
        <w:t xml:space="preserve">young people. </w:t>
      </w:r>
      <w:r w:rsidR="00892B44">
        <w:rPr>
          <w:color w:val="000000"/>
          <w:sz w:val="26"/>
          <w:szCs w:val="26"/>
          <w:lang w:val="en-US"/>
        </w:rPr>
        <w:t>For this sector i</w:t>
      </w:r>
      <w:r w:rsidR="00B015D0">
        <w:rPr>
          <w:color w:val="000000"/>
          <w:sz w:val="26"/>
          <w:szCs w:val="26"/>
          <w:lang w:val="en-US"/>
        </w:rPr>
        <w:t xml:space="preserve">t is </w:t>
      </w:r>
      <w:r w:rsidR="00892B44">
        <w:rPr>
          <w:color w:val="000000"/>
          <w:sz w:val="26"/>
          <w:szCs w:val="26"/>
          <w:lang w:val="en-US"/>
        </w:rPr>
        <w:t xml:space="preserve">strategically important to adapt new educational philosophy and make changes in the policy, fundamental structure, financing, and curriculum. </w:t>
      </w:r>
    </w:p>
    <w:p w:rsidR="006D0644" w:rsidRDefault="006D224B" w:rsidP="003B147D">
      <w:pPr>
        <w:pStyle w:val="a3"/>
        <w:spacing w:line="360" w:lineRule="auto"/>
        <w:ind w:firstLine="567"/>
        <w:jc w:val="both"/>
        <w:rPr>
          <w:color w:val="000000"/>
          <w:sz w:val="26"/>
          <w:szCs w:val="26"/>
          <w:lang w:val="en-US"/>
        </w:rPr>
      </w:pPr>
      <w:r>
        <w:rPr>
          <w:color w:val="000000"/>
          <w:sz w:val="26"/>
          <w:szCs w:val="26"/>
          <w:lang w:val="en-US"/>
        </w:rPr>
        <w:t>Demographic change of the contemporary world requires a new policy for ageing and old people. As it is stated by A. </w:t>
      </w:r>
      <w:proofErr w:type="spellStart"/>
      <w:r>
        <w:rPr>
          <w:color w:val="000000"/>
          <w:sz w:val="26"/>
          <w:szCs w:val="26"/>
          <w:lang w:val="en-US"/>
        </w:rPr>
        <w:t>Zych</w:t>
      </w:r>
      <w:proofErr w:type="spellEnd"/>
      <w:r>
        <w:rPr>
          <w:color w:val="000000"/>
          <w:sz w:val="26"/>
          <w:szCs w:val="26"/>
          <w:lang w:val="en-US"/>
        </w:rPr>
        <w:t>, in Poland optimistic, happy or active ageing has been discussed o lot</w:t>
      </w:r>
      <w:r w:rsidR="006D0644">
        <w:rPr>
          <w:color w:val="000000"/>
          <w:sz w:val="26"/>
          <w:szCs w:val="26"/>
          <w:lang w:val="en-US"/>
        </w:rPr>
        <w:t xml:space="preserve"> </w:t>
      </w:r>
      <w:r>
        <w:rPr>
          <w:color w:val="000000"/>
          <w:sz w:val="26"/>
          <w:szCs w:val="26"/>
          <w:lang w:val="en-US"/>
        </w:rPr>
        <w:t>Modern solutions are focused on the implementation of various assistance forms and support</w:t>
      </w:r>
      <w:r w:rsidR="00F07693">
        <w:rPr>
          <w:color w:val="000000"/>
          <w:sz w:val="26"/>
          <w:szCs w:val="26"/>
          <w:lang w:val="en-US"/>
        </w:rPr>
        <w:t xml:space="preserve"> for older people, but at the same time, older adults education should be tied</w:t>
      </w:r>
      <w:r w:rsidR="006D0644">
        <w:rPr>
          <w:color w:val="000000"/>
          <w:sz w:val="26"/>
          <w:szCs w:val="26"/>
          <w:lang w:val="en-US"/>
        </w:rPr>
        <w:t xml:space="preserve"> to self-help opportunity</w:t>
      </w:r>
      <w:r w:rsidR="00F07693">
        <w:rPr>
          <w:color w:val="000000"/>
          <w:sz w:val="26"/>
          <w:szCs w:val="26"/>
          <w:lang w:val="en-US"/>
        </w:rPr>
        <w:t xml:space="preserve"> </w:t>
      </w:r>
      <w:r w:rsidR="006D0644">
        <w:rPr>
          <w:color w:val="000000"/>
          <w:sz w:val="26"/>
          <w:szCs w:val="26"/>
          <w:lang w:val="en-US"/>
        </w:rPr>
        <w:t>[20].</w:t>
      </w:r>
    </w:p>
    <w:p w:rsidR="003B147D" w:rsidRDefault="00F07693" w:rsidP="003B147D">
      <w:pPr>
        <w:pStyle w:val="a3"/>
        <w:spacing w:line="360" w:lineRule="auto"/>
        <w:ind w:firstLine="567"/>
        <w:jc w:val="both"/>
        <w:rPr>
          <w:sz w:val="26"/>
          <w:szCs w:val="26"/>
          <w:lang w:val="en-US"/>
        </w:rPr>
      </w:pPr>
      <w:r>
        <w:rPr>
          <w:rFonts w:eastAsia="Times New Roman"/>
          <w:bCs w:val="0"/>
          <w:color w:val="000000"/>
          <w:sz w:val="26"/>
          <w:szCs w:val="26"/>
          <w:lang w:val="en-US" w:eastAsia="ru-RU"/>
        </w:rPr>
        <w:t>A</w:t>
      </w:r>
      <w:r w:rsidRPr="007F2806">
        <w:rPr>
          <w:rFonts w:eastAsia="Times New Roman"/>
          <w:bCs w:val="0"/>
          <w:color w:val="000000"/>
          <w:sz w:val="26"/>
          <w:szCs w:val="26"/>
          <w:lang w:val="en-US" w:eastAsia="ru-RU"/>
        </w:rPr>
        <w:t xml:space="preserve">nalysis of the educational activity of the </w:t>
      </w:r>
      <w:r>
        <w:rPr>
          <w:rFonts w:eastAsia="Times New Roman"/>
          <w:bCs w:val="0"/>
          <w:color w:val="000000"/>
          <w:sz w:val="26"/>
          <w:szCs w:val="26"/>
          <w:lang w:val="en-US" w:eastAsia="ru-RU"/>
        </w:rPr>
        <w:t>elderly in Ukraine has proven</w:t>
      </w:r>
      <w:r w:rsidRPr="007F2806">
        <w:rPr>
          <w:rFonts w:eastAsia="Times New Roman"/>
          <w:bCs w:val="0"/>
          <w:color w:val="000000"/>
          <w:sz w:val="26"/>
          <w:szCs w:val="26"/>
          <w:lang w:val="en-US" w:eastAsia="ru-RU"/>
        </w:rPr>
        <w:t xml:space="preserve"> tha</w:t>
      </w:r>
      <w:r w:rsidR="006D0644">
        <w:rPr>
          <w:rFonts w:eastAsia="Times New Roman"/>
          <w:bCs w:val="0"/>
          <w:color w:val="000000"/>
          <w:sz w:val="26"/>
          <w:szCs w:val="26"/>
          <w:lang w:val="en-US" w:eastAsia="ru-RU"/>
        </w:rPr>
        <w:t xml:space="preserve">t </w:t>
      </w:r>
      <w:r>
        <w:rPr>
          <w:rFonts w:eastAsia="Times New Roman"/>
          <w:bCs w:val="0"/>
          <w:color w:val="000000"/>
          <w:sz w:val="26"/>
          <w:szCs w:val="26"/>
          <w:lang w:val="en-US" w:eastAsia="ru-RU"/>
        </w:rPr>
        <w:t>development in</w:t>
      </w:r>
      <w:r w:rsidRPr="007F2806">
        <w:rPr>
          <w:rFonts w:eastAsia="Times New Roman"/>
          <w:bCs w:val="0"/>
          <w:color w:val="000000"/>
          <w:sz w:val="26"/>
          <w:szCs w:val="26"/>
          <w:lang w:val="en-US" w:eastAsia="ru-RU"/>
        </w:rPr>
        <w:t xml:space="preserve"> this area is too slow; modern legislative basis has not been worked out yet; the opportunities of social partnership are not used. </w:t>
      </w:r>
      <w:r w:rsidR="003B147D">
        <w:rPr>
          <w:sz w:val="26"/>
          <w:szCs w:val="26"/>
          <w:lang w:val="en-US"/>
        </w:rPr>
        <w:t xml:space="preserve">In both developed and developing countries elderly people are not of great value in the modern society. In other words, people of the old age are suffering from depreciation and isolation. This fact reflects some negative stereotypes of elderly people among the people of young generation. But for the last 15-20 years some significant changes have taken place in most developed countries, which have principally influenced the system of social welfare of old age people, state social policy, and changing of the deep-seated attitude to old-agers. </w:t>
      </w:r>
    </w:p>
    <w:p w:rsidR="003B147D" w:rsidRDefault="003B147D" w:rsidP="003B147D">
      <w:pPr>
        <w:pStyle w:val="a3"/>
        <w:spacing w:line="360" w:lineRule="auto"/>
        <w:ind w:firstLine="567"/>
        <w:jc w:val="both"/>
        <w:rPr>
          <w:sz w:val="26"/>
          <w:szCs w:val="26"/>
          <w:lang w:val="en-US"/>
        </w:rPr>
      </w:pPr>
      <w:r w:rsidRPr="00235407">
        <w:rPr>
          <w:sz w:val="26"/>
          <w:szCs w:val="26"/>
          <w:lang w:val="en-US"/>
        </w:rPr>
        <w:t>Since older people adaptation is realized harder under present-day conditions of social-economic and technical development, we can consider education as a successful adopting and developing mechanism, which is mutually advantageous and helpful for both the individuals and the society. It helps the old age generation of people to save themselves from social isolation and turn themselves for s</w:t>
      </w:r>
      <w:r>
        <w:rPr>
          <w:sz w:val="26"/>
          <w:szCs w:val="26"/>
          <w:lang w:val="en-US"/>
        </w:rPr>
        <w:t>ocially active and creative members</w:t>
      </w:r>
      <w:r w:rsidRPr="00235407">
        <w:rPr>
          <w:sz w:val="26"/>
          <w:szCs w:val="26"/>
          <w:lang w:val="en-US"/>
        </w:rPr>
        <w:t xml:space="preserve"> of society.</w:t>
      </w:r>
    </w:p>
    <w:p w:rsidR="00484F17" w:rsidRDefault="00484F17" w:rsidP="00484F17">
      <w:pPr>
        <w:pStyle w:val="a3"/>
        <w:numPr>
          <w:ilvl w:val="0"/>
          <w:numId w:val="8"/>
        </w:numPr>
        <w:jc w:val="both"/>
        <w:rPr>
          <w:sz w:val="24"/>
          <w:szCs w:val="24"/>
          <w:lang w:val="en-US"/>
        </w:rPr>
      </w:pPr>
      <w:proofErr w:type="spellStart"/>
      <w:r w:rsidRPr="00D90F7C">
        <w:rPr>
          <w:sz w:val="24"/>
          <w:szCs w:val="24"/>
          <w:lang w:val="en-US"/>
        </w:rPr>
        <w:lastRenderedPageBreak/>
        <w:t>Azarina</w:t>
      </w:r>
      <w:proofErr w:type="spellEnd"/>
      <w:r w:rsidRPr="00D90F7C">
        <w:rPr>
          <w:sz w:val="24"/>
          <w:szCs w:val="24"/>
          <w:lang w:val="en-US"/>
        </w:rPr>
        <w:t xml:space="preserve"> M. Universities of the Third Age in Russia and in Poland: commons and differences // </w:t>
      </w:r>
      <w:proofErr w:type="spellStart"/>
      <w:r w:rsidRPr="00D90F7C">
        <w:rPr>
          <w:sz w:val="24"/>
          <w:szCs w:val="24"/>
          <w:lang w:val="en-US"/>
        </w:rPr>
        <w:t>Rocznik</w:t>
      </w:r>
      <w:proofErr w:type="spellEnd"/>
      <w:r w:rsidRPr="00D90F7C">
        <w:rPr>
          <w:sz w:val="24"/>
          <w:szCs w:val="24"/>
          <w:lang w:val="en-US"/>
        </w:rPr>
        <w:t xml:space="preserve"> </w:t>
      </w:r>
      <w:proofErr w:type="spellStart"/>
      <w:r w:rsidRPr="00D90F7C">
        <w:rPr>
          <w:sz w:val="24"/>
          <w:szCs w:val="24"/>
          <w:lang w:val="en-US"/>
        </w:rPr>
        <w:t>Instytutu</w:t>
      </w:r>
      <w:proofErr w:type="spellEnd"/>
      <w:r w:rsidRPr="00D90F7C">
        <w:rPr>
          <w:sz w:val="24"/>
          <w:szCs w:val="24"/>
          <w:lang w:val="en-US"/>
        </w:rPr>
        <w:t xml:space="preserve"> </w:t>
      </w:r>
      <w:proofErr w:type="spellStart"/>
      <w:r w:rsidRPr="00D90F7C">
        <w:rPr>
          <w:sz w:val="24"/>
          <w:szCs w:val="24"/>
          <w:lang w:val="en-US"/>
        </w:rPr>
        <w:t>Polsko-Rosyjskiego</w:t>
      </w:r>
      <w:proofErr w:type="spellEnd"/>
      <w:r w:rsidRPr="00D90F7C">
        <w:rPr>
          <w:sz w:val="24"/>
          <w:szCs w:val="24"/>
          <w:lang w:val="en-US"/>
        </w:rPr>
        <w:t>. – 2012. – Nr. 1 (2). – P.147-157.</w:t>
      </w:r>
    </w:p>
    <w:p w:rsidR="00EA747A" w:rsidRPr="00D90F7C" w:rsidRDefault="00EA747A" w:rsidP="00484F17">
      <w:pPr>
        <w:pStyle w:val="a3"/>
        <w:numPr>
          <w:ilvl w:val="0"/>
          <w:numId w:val="8"/>
        </w:numPr>
        <w:jc w:val="both"/>
        <w:rPr>
          <w:sz w:val="24"/>
          <w:szCs w:val="24"/>
          <w:lang w:val="en-US"/>
        </w:rPr>
      </w:pPr>
      <w:r>
        <w:rPr>
          <w:sz w:val="24"/>
          <w:szCs w:val="24"/>
          <w:lang w:val="en-US"/>
        </w:rPr>
        <w:t>Elderly Care in Selected European Countries / ed. by F. </w:t>
      </w:r>
      <w:proofErr w:type="spellStart"/>
      <w:r>
        <w:rPr>
          <w:sz w:val="24"/>
          <w:szCs w:val="24"/>
          <w:lang w:val="en-US"/>
        </w:rPr>
        <w:t>Gokdagan</w:t>
      </w:r>
      <w:proofErr w:type="spellEnd"/>
      <w:r>
        <w:rPr>
          <w:sz w:val="24"/>
          <w:szCs w:val="24"/>
          <w:lang w:val="en-US"/>
        </w:rPr>
        <w:t xml:space="preserve"> and others. – Lodz: WSINF, 2012. – 244 p.</w:t>
      </w:r>
    </w:p>
    <w:p w:rsidR="00484F17" w:rsidRPr="00D90F7C" w:rsidRDefault="00484F17" w:rsidP="00484F17">
      <w:pPr>
        <w:pStyle w:val="a3"/>
        <w:numPr>
          <w:ilvl w:val="0"/>
          <w:numId w:val="8"/>
        </w:numPr>
        <w:jc w:val="both"/>
        <w:rPr>
          <w:sz w:val="24"/>
          <w:szCs w:val="24"/>
          <w:lang w:val="en-US"/>
        </w:rPr>
      </w:pPr>
      <w:r w:rsidRPr="00D90F7C">
        <w:rPr>
          <w:sz w:val="24"/>
          <w:szCs w:val="24"/>
          <w:lang w:val="en-US"/>
        </w:rPr>
        <w:t>Freedman M. Prime Time. – New York: Public Affairs/ Perseus, 1999.</w:t>
      </w:r>
    </w:p>
    <w:p w:rsidR="00484F17" w:rsidRDefault="00484F17" w:rsidP="00484F17">
      <w:pPr>
        <w:pStyle w:val="a3"/>
        <w:numPr>
          <w:ilvl w:val="0"/>
          <w:numId w:val="8"/>
        </w:numPr>
        <w:jc w:val="both"/>
        <w:rPr>
          <w:sz w:val="24"/>
          <w:szCs w:val="24"/>
          <w:lang w:val="en-US"/>
        </w:rPr>
      </w:pPr>
      <w:r>
        <w:rPr>
          <w:sz w:val="24"/>
          <w:szCs w:val="24"/>
          <w:lang w:val="en-US"/>
        </w:rPr>
        <w:t>Garvin D. Learning in Action. – Boston: Harvard Business School Press, 2000.</w:t>
      </w:r>
    </w:p>
    <w:p w:rsidR="00484F17" w:rsidRDefault="00484F17" w:rsidP="00484F17">
      <w:pPr>
        <w:pStyle w:val="a3"/>
        <w:numPr>
          <w:ilvl w:val="0"/>
          <w:numId w:val="8"/>
        </w:numPr>
        <w:jc w:val="both"/>
        <w:rPr>
          <w:sz w:val="24"/>
          <w:szCs w:val="24"/>
          <w:lang w:val="en-US"/>
        </w:rPr>
      </w:pPr>
      <w:r w:rsidRPr="00D90F7C">
        <w:rPr>
          <w:sz w:val="24"/>
          <w:szCs w:val="24"/>
          <w:lang w:val="en-US"/>
        </w:rPr>
        <w:t xml:space="preserve">Global Sherpa: </w:t>
      </w:r>
      <w:proofErr w:type="spellStart"/>
      <w:r w:rsidRPr="00D90F7C">
        <w:rPr>
          <w:sz w:val="24"/>
          <w:szCs w:val="24"/>
          <w:lang w:val="en-US"/>
        </w:rPr>
        <w:t>Internationalisation</w:t>
      </w:r>
      <w:proofErr w:type="spellEnd"/>
      <w:r w:rsidRPr="00D90F7C">
        <w:rPr>
          <w:sz w:val="24"/>
          <w:szCs w:val="24"/>
          <w:lang w:val="en-US"/>
        </w:rPr>
        <w:t xml:space="preserve">, Global Development and World Rankings from a Positive, </w:t>
      </w:r>
      <w:proofErr w:type="spellStart"/>
      <w:r w:rsidRPr="00D90F7C">
        <w:rPr>
          <w:sz w:val="24"/>
          <w:szCs w:val="24"/>
          <w:lang w:val="en-US"/>
        </w:rPr>
        <w:t>Comparetive</w:t>
      </w:r>
      <w:proofErr w:type="spellEnd"/>
      <w:r w:rsidRPr="00D90F7C">
        <w:rPr>
          <w:sz w:val="24"/>
          <w:szCs w:val="24"/>
          <w:lang w:val="en-US"/>
        </w:rPr>
        <w:t xml:space="preserve"> Perspective, </w:t>
      </w:r>
      <w:r w:rsidR="00EA747A" w:rsidRPr="00EA747A">
        <w:rPr>
          <w:sz w:val="24"/>
          <w:szCs w:val="24"/>
          <w:lang w:val="en-US"/>
        </w:rPr>
        <w:t>http://globalsherpa.org/global development and world rankings/</w:t>
      </w:r>
    </w:p>
    <w:p w:rsidR="00EA747A" w:rsidRPr="00D90F7C" w:rsidRDefault="00EA747A" w:rsidP="00484F17">
      <w:pPr>
        <w:pStyle w:val="a3"/>
        <w:numPr>
          <w:ilvl w:val="0"/>
          <w:numId w:val="8"/>
        </w:numPr>
        <w:jc w:val="both"/>
        <w:rPr>
          <w:sz w:val="24"/>
          <w:szCs w:val="24"/>
          <w:lang w:val="en-US"/>
        </w:rPr>
      </w:pPr>
      <w:r>
        <w:rPr>
          <w:sz w:val="24"/>
          <w:szCs w:val="24"/>
          <w:lang w:val="en-US"/>
        </w:rPr>
        <w:t>Handbook of Aging and the Social Sciences / edited by R. H. </w:t>
      </w:r>
      <w:proofErr w:type="spellStart"/>
      <w:r>
        <w:rPr>
          <w:sz w:val="24"/>
          <w:szCs w:val="24"/>
          <w:lang w:val="en-US"/>
        </w:rPr>
        <w:t>Binstok</w:t>
      </w:r>
      <w:proofErr w:type="spellEnd"/>
      <w:r>
        <w:rPr>
          <w:sz w:val="24"/>
          <w:szCs w:val="24"/>
          <w:lang w:val="en-US"/>
        </w:rPr>
        <w:t>, L K. George. – San Diego: Academic Press – 5</w:t>
      </w:r>
      <w:r w:rsidRPr="00EA747A">
        <w:rPr>
          <w:sz w:val="24"/>
          <w:szCs w:val="24"/>
          <w:vertAlign w:val="superscript"/>
          <w:lang w:val="en-US"/>
        </w:rPr>
        <w:t>th</w:t>
      </w:r>
      <w:r>
        <w:rPr>
          <w:sz w:val="24"/>
          <w:szCs w:val="24"/>
          <w:lang w:val="en-US"/>
        </w:rPr>
        <w:t xml:space="preserve"> Ed. – 2001. – 514 p.</w:t>
      </w:r>
    </w:p>
    <w:p w:rsidR="00484F17" w:rsidRPr="00D90F7C" w:rsidRDefault="00484F17" w:rsidP="00484F17">
      <w:pPr>
        <w:pStyle w:val="a3"/>
        <w:numPr>
          <w:ilvl w:val="0"/>
          <w:numId w:val="8"/>
        </w:numPr>
        <w:jc w:val="both"/>
        <w:rPr>
          <w:sz w:val="24"/>
          <w:szCs w:val="24"/>
          <w:lang w:val="en-US"/>
        </w:rPr>
      </w:pPr>
      <w:proofErr w:type="spellStart"/>
      <w:r w:rsidRPr="00D90F7C">
        <w:rPr>
          <w:sz w:val="24"/>
          <w:szCs w:val="24"/>
          <w:lang w:val="en-US"/>
        </w:rPr>
        <w:t>Kerka</w:t>
      </w:r>
      <w:proofErr w:type="spellEnd"/>
      <w:r w:rsidRPr="00D90F7C">
        <w:rPr>
          <w:sz w:val="24"/>
          <w:szCs w:val="24"/>
          <w:lang w:val="en-US"/>
        </w:rPr>
        <w:t xml:space="preserve"> S. Universities of the Third Age: Learning in Retirement // Trends and Issues Alert. – 1999. – No. 2.</w:t>
      </w:r>
    </w:p>
    <w:p w:rsidR="00484F17" w:rsidRDefault="00484F17" w:rsidP="00484F17">
      <w:pPr>
        <w:pStyle w:val="a3"/>
        <w:numPr>
          <w:ilvl w:val="0"/>
          <w:numId w:val="8"/>
        </w:numPr>
        <w:jc w:val="both"/>
        <w:rPr>
          <w:sz w:val="24"/>
          <w:szCs w:val="24"/>
          <w:lang w:val="en-US"/>
        </w:rPr>
      </w:pPr>
      <w:proofErr w:type="spellStart"/>
      <w:r w:rsidRPr="00D90F7C">
        <w:rPr>
          <w:sz w:val="24"/>
          <w:szCs w:val="24"/>
          <w:lang w:val="en-US"/>
        </w:rPr>
        <w:t>Lasslett</w:t>
      </w:r>
      <w:proofErr w:type="spellEnd"/>
      <w:r w:rsidRPr="00D90F7C">
        <w:rPr>
          <w:sz w:val="24"/>
          <w:szCs w:val="24"/>
          <w:lang w:val="en-US"/>
        </w:rPr>
        <w:t xml:space="preserve"> P. Das </w:t>
      </w:r>
      <w:proofErr w:type="spellStart"/>
      <w:r w:rsidRPr="00D90F7C">
        <w:rPr>
          <w:sz w:val="24"/>
          <w:szCs w:val="24"/>
          <w:lang w:val="en-US"/>
        </w:rPr>
        <w:t>Dritte</w:t>
      </w:r>
      <w:proofErr w:type="spellEnd"/>
      <w:r w:rsidRPr="00D90F7C">
        <w:rPr>
          <w:sz w:val="24"/>
          <w:szCs w:val="24"/>
          <w:lang w:val="en-US"/>
        </w:rPr>
        <w:t xml:space="preserve"> Alter. </w:t>
      </w:r>
      <w:proofErr w:type="spellStart"/>
      <w:r w:rsidRPr="00D90F7C">
        <w:rPr>
          <w:sz w:val="24"/>
          <w:szCs w:val="24"/>
          <w:lang w:val="en-US"/>
        </w:rPr>
        <w:t>Historische</w:t>
      </w:r>
      <w:proofErr w:type="spellEnd"/>
      <w:r w:rsidRPr="00D90F7C">
        <w:rPr>
          <w:sz w:val="24"/>
          <w:szCs w:val="24"/>
          <w:lang w:val="en-US"/>
        </w:rPr>
        <w:t xml:space="preserve"> </w:t>
      </w:r>
      <w:proofErr w:type="spellStart"/>
      <w:r w:rsidRPr="00D90F7C">
        <w:rPr>
          <w:sz w:val="24"/>
          <w:szCs w:val="24"/>
          <w:lang w:val="en-US"/>
        </w:rPr>
        <w:t>Soziologie</w:t>
      </w:r>
      <w:proofErr w:type="spellEnd"/>
      <w:r w:rsidRPr="00D90F7C">
        <w:rPr>
          <w:sz w:val="24"/>
          <w:szCs w:val="24"/>
          <w:lang w:val="en-US"/>
        </w:rPr>
        <w:t xml:space="preserve"> des </w:t>
      </w:r>
      <w:proofErr w:type="spellStart"/>
      <w:r w:rsidRPr="00D90F7C">
        <w:rPr>
          <w:sz w:val="24"/>
          <w:szCs w:val="24"/>
          <w:lang w:val="en-US"/>
        </w:rPr>
        <w:t>Alterns</w:t>
      </w:r>
      <w:proofErr w:type="spellEnd"/>
      <w:r w:rsidRPr="00D90F7C">
        <w:rPr>
          <w:sz w:val="24"/>
          <w:szCs w:val="24"/>
          <w:lang w:val="en-US"/>
        </w:rPr>
        <w:t xml:space="preserve">. – </w:t>
      </w:r>
      <w:proofErr w:type="spellStart"/>
      <w:r w:rsidRPr="00D90F7C">
        <w:rPr>
          <w:sz w:val="24"/>
          <w:szCs w:val="24"/>
          <w:lang w:val="en-US"/>
        </w:rPr>
        <w:t>Weinheim</w:t>
      </w:r>
      <w:proofErr w:type="spellEnd"/>
      <w:r w:rsidRPr="00D90F7C">
        <w:rPr>
          <w:sz w:val="24"/>
          <w:szCs w:val="24"/>
          <w:lang w:val="en-US"/>
        </w:rPr>
        <w:t>, 1995.</w:t>
      </w:r>
    </w:p>
    <w:p w:rsidR="008F627C" w:rsidRDefault="008F627C" w:rsidP="00484F17">
      <w:pPr>
        <w:pStyle w:val="a3"/>
        <w:numPr>
          <w:ilvl w:val="0"/>
          <w:numId w:val="8"/>
        </w:numPr>
        <w:jc w:val="both"/>
        <w:rPr>
          <w:sz w:val="24"/>
          <w:szCs w:val="24"/>
          <w:lang w:val="en-US"/>
        </w:rPr>
      </w:pPr>
      <w:r>
        <w:rPr>
          <w:sz w:val="24"/>
          <w:szCs w:val="24"/>
          <w:lang w:val="en-US"/>
        </w:rPr>
        <w:t>Midwinter E. How many people are there in the third age? // Ageing and Society. – 2005. – No. 25. – P. 9–18.</w:t>
      </w:r>
    </w:p>
    <w:p w:rsidR="00484F17" w:rsidRPr="00D90F7C" w:rsidRDefault="00484F17" w:rsidP="00484F17">
      <w:pPr>
        <w:pStyle w:val="a3"/>
        <w:numPr>
          <w:ilvl w:val="0"/>
          <w:numId w:val="8"/>
        </w:numPr>
        <w:jc w:val="both"/>
        <w:rPr>
          <w:sz w:val="24"/>
          <w:szCs w:val="24"/>
          <w:lang w:val="en-US"/>
        </w:rPr>
      </w:pPr>
      <w:r>
        <w:rPr>
          <w:sz w:val="24"/>
          <w:szCs w:val="24"/>
          <w:lang w:val="en-US"/>
        </w:rPr>
        <w:t>Moody H. R. Abundance of Life. Human Development Policies for an Ageing Society. – New York: CUP. – 1988. – 380 p.</w:t>
      </w:r>
    </w:p>
    <w:p w:rsidR="00484F17" w:rsidRPr="004F72BD" w:rsidRDefault="00484F17" w:rsidP="00484F17">
      <w:pPr>
        <w:pStyle w:val="a3"/>
        <w:numPr>
          <w:ilvl w:val="0"/>
          <w:numId w:val="8"/>
        </w:numPr>
        <w:jc w:val="both"/>
        <w:rPr>
          <w:sz w:val="24"/>
          <w:szCs w:val="24"/>
          <w:lang w:val="en-US"/>
        </w:rPr>
      </w:pPr>
      <w:r w:rsidRPr="00D90F7C">
        <w:rPr>
          <w:bCs w:val="0"/>
          <w:sz w:val="24"/>
          <w:szCs w:val="24"/>
          <w:lang w:val="en-US"/>
        </w:rPr>
        <w:t xml:space="preserve">Old-age dependency ratios // </w:t>
      </w:r>
      <w:r w:rsidR="004F72BD" w:rsidRPr="004F72BD">
        <w:rPr>
          <w:bCs w:val="0"/>
          <w:sz w:val="24"/>
          <w:szCs w:val="24"/>
          <w:lang w:val="en-US"/>
        </w:rPr>
        <w:t>www.economist.com</w:t>
      </w:r>
    </w:p>
    <w:p w:rsidR="004F72BD" w:rsidRPr="00D90F7C" w:rsidRDefault="004F72BD" w:rsidP="00484F17">
      <w:pPr>
        <w:pStyle w:val="a3"/>
        <w:numPr>
          <w:ilvl w:val="0"/>
          <w:numId w:val="8"/>
        </w:numPr>
        <w:jc w:val="both"/>
        <w:rPr>
          <w:sz w:val="24"/>
          <w:szCs w:val="24"/>
          <w:lang w:val="en-US"/>
        </w:rPr>
      </w:pPr>
      <w:r>
        <w:rPr>
          <w:sz w:val="24"/>
          <w:szCs w:val="24"/>
          <w:lang w:val="en-US"/>
        </w:rPr>
        <w:t>Oxford Dictiona</w:t>
      </w:r>
      <w:r w:rsidR="00D25F5E">
        <w:rPr>
          <w:sz w:val="24"/>
          <w:szCs w:val="24"/>
          <w:lang w:val="en-US"/>
        </w:rPr>
        <w:t>ry of Contemporary English, 2003</w:t>
      </w:r>
    </w:p>
    <w:p w:rsidR="00484F17" w:rsidRDefault="00484F17" w:rsidP="00484F17">
      <w:pPr>
        <w:pStyle w:val="a3"/>
        <w:numPr>
          <w:ilvl w:val="0"/>
          <w:numId w:val="8"/>
        </w:numPr>
        <w:jc w:val="both"/>
        <w:rPr>
          <w:sz w:val="24"/>
          <w:szCs w:val="24"/>
          <w:lang w:val="en-US"/>
        </w:rPr>
      </w:pPr>
      <w:r w:rsidRPr="00D90F7C">
        <w:rPr>
          <w:sz w:val="24"/>
          <w:szCs w:val="24"/>
          <w:lang w:val="en-US"/>
        </w:rPr>
        <w:t xml:space="preserve">Sadler W. Changing life options: uncovering the reaches of the third age, </w:t>
      </w:r>
      <w:r w:rsidRPr="00041E26">
        <w:rPr>
          <w:sz w:val="24"/>
          <w:szCs w:val="24"/>
          <w:lang w:val="en-US"/>
        </w:rPr>
        <w:t>http://thirdagecenter.com/Changing</w:t>
      </w:r>
      <w:r w:rsidRPr="00D90F7C">
        <w:rPr>
          <w:sz w:val="24"/>
          <w:szCs w:val="24"/>
          <w:lang w:val="en-US"/>
        </w:rPr>
        <w:t xml:space="preserve"> life options pdf. </w:t>
      </w:r>
    </w:p>
    <w:p w:rsidR="00041E26" w:rsidRPr="00400DBD" w:rsidRDefault="00041E26" w:rsidP="00484F17">
      <w:pPr>
        <w:pStyle w:val="a3"/>
        <w:numPr>
          <w:ilvl w:val="0"/>
          <w:numId w:val="8"/>
        </w:numPr>
        <w:jc w:val="both"/>
        <w:rPr>
          <w:sz w:val="24"/>
          <w:szCs w:val="24"/>
          <w:lang w:val="pl-PL"/>
        </w:rPr>
      </w:pPr>
      <w:proofErr w:type="spellStart"/>
      <w:r w:rsidRPr="00400DBD">
        <w:rPr>
          <w:sz w:val="24"/>
          <w:szCs w:val="24"/>
          <w:lang w:val="pl-PL"/>
        </w:rPr>
        <w:t>Rosset</w:t>
      </w:r>
      <w:proofErr w:type="spellEnd"/>
      <w:r w:rsidRPr="00400DBD">
        <w:rPr>
          <w:sz w:val="24"/>
          <w:szCs w:val="24"/>
          <w:lang w:val="pl-PL"/>
        </w:rPr>
        <w:t xml:space="preserve"> E. Ludzie starzy. Studium demograficzne. – Warszawa: PWE, 1967.</w:t>
      </w:r>
    </w:p>
    <w:p w:rsidR="008F627C" w:rsidRPr="00400DBD" w:rsidRDefault="008F627C" w:rsidP="00484F17">
      <w:pPr>
        <w:pStyle w:val="a3"/>
        <w:numPr>
          <w:ilvl w:val="0"/>
          <w:numId w:val="8"/>
        </w:numPr>
        <w:jc w:val="both"/>
        <w:rPr>
          <w:sz w:val="24"/>
          <w:szCs w:val="24"/>
          <w:lang w:val="pl-PL"/>
        </w:rPr>
      </w:pPr>
      <w:proofErr w:type="spellStart"/>
      <w:r w:rsidRPr="00400DBD">
        <w:rPr>
          <w:sz w:val="24"/>
          <w:szCs w:val="24"/>
          <w:lang w:val="pl-PL"/>
        </w:rPr>
        <w:t>Szatur</w:t>
      </w:r>
      <w:proofErr w:type="spellEnd"/>
      <w:r w:rsidRPr="00400DBD">
        <w:rPr>
          <w:sz w:val="24"/>
          <w:szCs w:val="24"/>
          <w:lang w:val="pl-PL"/>
        </w:rPr>
        <w:t xml:space="preserve">-Jaworska B., </w:t>
      </w:r>
      <w:proofErr w:type="spellStart"/>
      <w:r w:rsidRPr="00400DBD">
        <w:rPr>
          <w:sz w:val="24"/>
          <w:szCs w:val="24"/>
          <w:lang w:val="pl-PL"/>
        </w:rPr>
        <w:t>Bledowski</w:t>
      </w:r>
      <w:proofErr w:type="spellEnd"/>
      <w:r w:rsidRPr="00400DBD">
        <w:rPr>
          <w:sz w:val="24"/>
          <w:szCs w:val="24"/>
          <w:lang w:val="pl-PL"/>
        </w:rPr>
        <w:t xml:space="preserve"> P. and </w:t>
      </w:r>
      <w:proofErr w:type="spellStart"/>
      <w:r w:rsidRPr="00400DBD">
        <w:rPr>
          <w:sz w:val="24"/>
          <w:szCs w:val="24"/>
          <w:lang w:val="pl-PL"/>
        </w:rPr>
        <w:t>Dziegilewska</w:t>
      </w:r>
      <w:proofErr w:type="spellEnd"/>
      <w:r w:rsidRPr="00400DBD">
        <w:rPr>
          <w:sz w:val="24"/>
          <w:szCs w:val="24"/>
          <w:lang w:val="pl-PL"/>
        </w:rPr>
        <w:t xml:space="preserve"> M. Podstawy gerontologii </w:t>
      </w:r>
      <w:proofErr w:type="spellStart"/>
      <w:r w:rsidRPr="00400DBD">
        <w:rPr>
          <w:sz w:val="24"/>
          <w:szCs w:val="24"/>
          <w:lang w:val="pl-PL"/>
        </w:rPr>
        <w:t>spolecznej</w:t>
      </w:r>
      <w:proofErr w:type="spellEnd"/>
      <w:r w:rsidRPr="00400DBD">
        <w:rPr>
          <w:sz w:val="24"/>
          <w:szCs w:val="24"/>
          <w:lang w:val="pl-PL"/>
        </w:rPr>
        <w:t>. – Warszawa: ASPRA-JR, 2006. – 324 </w:t>
      </w:r>
      <w:proofErr w:type="gramStart"/>
      <w:r w:rsidRPr="00400DBD">
        <w:rPr>
          <w:sz w:val="24"/>
          <w:szCs w:val="24"/>
          <w:lang w:val="pl-PL"/>
        </w:rPr>
        <w:t>p</w:t>
      </w:r>
      <w:proofErr w:type="gramEnd"/>
      <w:r w:rsidRPr="00400DBD">
        <w:rPr>
          <w:sz w:val="24"/>
          <w:szCs w:val="24"/>
          <w:lang w:val="pl-PL"/>
        </w:rPr>
        <w:t>.</w:t>
      </w:r>
    </w:p>
    <w:p w:rsidR="00484F17" w:rsidRPr="00D90F7C" w:rsidRDefault="00484F17" w:rsidP="00484F17">
      <w:pPr>
        <w:pStyle w:val="a3"/>
        <w:numPr>
          <w:ilvl w:val="0"/>
          <w:numId w:val="8"/>
        </w:numPr>
        <w:jc w:val="both"/>
        <w:rPr>
          <w:sz w:val="24"/>
          <w:szCs w:val="24"/>
          <w:lang w:val="en-US"/>
        </w:rPr>
      </w:pPr>
      <w:proofErr w:type="spellStart"/>
      <w:r w:rsidRPr="00D90F7C">
        <w:rPr>
          <w:sz w:val="24"/>
          <w:szCs w:val="24"/>
          <w:lang w:val="en-US"/>
        </w:rPr>
        <w:t>Swindell</w:t>
      </w:r>
      <w:proofErr w:type="spellEnd"/>
      <w:r w:rsidRPr="00D90F7C">
        <w:rPr>
          <w:sz w:val="24"/>
          <w:szCs w:val="24"/>
          <w:lang w:val="en-US"/>
        </w:rPr>
        <w:t xml:space="preserve"> R. An International Prospective on the Third Age / R. </w:t>
      </w:r>
      <w:proofErr w:type="spellStart"/>
      <w:r w:rsidRPr="00D90F7C">
        <w:rPr>
          <w:sz w:val="24"/>
          <w:szCs w:val="24"/>
          <w:lang w:val="en-US"/>
        </w:rPr>
        <w:t>Swindell</w:t>
      </w:r>
      <w:proofErr w:type="spellEnd"/>
      <w:r w:rsidRPr="00D90F7C">
        <w:rPr>
          <w:sz w:val="24"/>
          <w:szCs w:val="24"/>
          <w:lang w:val="en-US"/>
        </w:rPr>
        <w:t>, J. Thompson // Educational Gerontology. – 1995. – No.21 (5). P. 429-447.</w:t>
      </w:r>
    </w:p>
    <w:p w:rsidR="00484F17" w:rsidRDefault="00484F17" w:rsidP="00484F17">
      <w:pPr>
        <w:pStyle w:val="a3"/>
        <w:numPr>
          <w:ilvl w:val="0"/>
          <w:numId w:val="8"/>
        </w:numPr>
        <w:jc w:val="both"/>
        <w:rPr>
          <w:sz w:val="24"/>
          <w:szCs w:val="24"/>
          <w:lang w:val="en-US"/>
        </w:rPr>
      </w:pPr>
      <w:proofErr w:type="spellStart"/>
      <w:r w:rsidRPr="00D90F7C">
        <w:rPr>
          <w:sz w:val="24"/>
          <w:szCs w:val="24"/>
          <w:lang w:val="en-US"/>
        </w:rPr>
        <w:t>Treas</w:t>
      </w:r>
      <w:proofErr w:type="spellEnd"/>
      <w:r w:rsidRPr="00D90F7C">
        <w:rPr>
          <w:sz w:val="24"/>
          <w:szCs w:val="24"/>
          <w:lang w:val="en-US"/>
        </w:rPr>
        <w:t xml:space="preserve"> J. Older Americans in the 1990s and beyond // Population Bulletin. – Washington, D.C., 1995. – No. 2. </w:t>
      </w:r>
    </w:p>
    <w:p w:rsidR="004F72BD" w:rsidRDefault="004F72BD" w:rsidP="00484F17">
      <w:pPr>
        <w:pStyle w:val="a3"/>
        <w:numPr>
          <w:ilvl w:val="0"/>
          <w:numId w:val="8"/>
        </w:numPr>
        <w:jc w:val="both"/>
        <w:rPr>
          <w:sz w:val="24"/>
          <w:szCs w:val="24"/>
          <w:lang w:val="en-US"/>
        </w:rPr>
      </w:pPr>
      <w:r>
        <w:rPr>
          <w:sz w:val="24"/>
          <w:szCs w:val="24"/>
          <w:lang w:val="en-US"/>
        </w:rPr>
        <w:t>Wikipedia, http://www.wikipedia.com</w:t>
      </w:r>
    </w:p>
    <w:p w:rsidR="00EA747A" w:rsidRPr="00484F17" w:rsidRDefault="00EA747A" w:rsidP="00484F17">
      <w:pPr>
        <w:pStyle w:val="a3"/>
        <w:numPr>
          <w:ilvl w:val="0"/>
          <w:numId w:val="8"/>
        </w:numPr>
        <w:jc w:val="both"/>
        <w:rPr>
          <w:sz w:val="24"/>
          <w:szCs w:val="24"/>
          <w:lang w:val="en-US"/>
        </w:rPr>
      </w:pPr>
      <w:r>
        <w:rPr>
          <w:sz w:val="24"/>
          <w:szCs w:val="24"/>
          <w:lang w:val="en-US"/>
        </w:rPr>
        <w:t>Working Together in an Ageing Society / ed. by P. Clarke, M. </w:t>
      </w:r>
      <w:proofErr w:type="spellStart"/>
      <w:r>
        <w:rPr>
          <w:sz w:val="24"/>
          <w:szCs w:val="24"/>
          <w:lang w:val="en-US"/>
        </w:rPr>
        <w:t>Jarosz</w:t>
      </w:r>
      <w:proofErr w:type="spellEnd"/>
      <w:r>
        <w:rPr>
          <w:sz w:val="24"/>
          <w:szCs w:val="24"/>
          <w:lang w:val="en-US"/>
        </w:rPr>
        <w:t xml:space="preserve">, </w:t>
      </w:r>
      <w:proofErr w:type="gramStart"/>
      <w:r>
        <w:rPr>
          <w:sz w:val="24"/>
          <w:szCs w:val="24"/>
          <w:lang w:val="en-US"/>
        </w:rPr>
        <w:t>A</w:t>
      </w:r>
      <w:proofErr w:type="gramEnd"/>
      <w:r>
        <w:rPr>
          <w:sz w:val="24"/>
          <w:szCs w:val="24"/>
          <w:lang w:val="en-US"/>
        </w:rPr>
        <w:t>. </w:t>
      </w:r>
      <w:proofErr w:type="spellStart"/>
      <w:r>
        <w:rPr>
          <w:sz w:val="24"/>
          <w:szCs w:val="24"/>
          <w:lang w:val="en-US"/>
        </w:rPr>
        <w:t>Wloszczak-Szubzda</w:t>
      </w:r>
      <w:proofErr w:type="spellEnd"/>
      <w:r>
        <w:rPr>
          <w:sz w:val="24"/>
          <w:szCs w:val="24"/>
          <w:lang w:val="en-US"/>
        </w:rPr>
        <w:t>. – Age UK Milton Keynes, 2012. – 240 p.</w:t>
      </w:r>
    </w:p>
    <w:p w:rsidR="00484F17" w:rsidRPr="00D90F7C" w:rsidRDefault="00484F17" w:rsidP="00484F17">
      <w:pPr>
        <w:pStyle w:val="a3"/>
        <w:numPr>
          <w:ilvl w:val="0"/>
          <w:numId w:val="8"/>
        </w:numPr>
        <w:jc w:val="both"/>
        <w:rPr>
          <w:sz w:val="24"/>
          <w:szCs w:val="24"/>
        </w:rPr>
      </w:pPr>
      <w:proofErr w:type="spellStart"/>
      <w:r>
        <w:rPr>
          <w:sz w:val="24"/>
          <w:szCs w:val="24"/>
        </w:rPr>
        <w:t>Зых</w:t>
      </w:r>
      <w:proofErr w:type="spellEnd"/>
      <w:r>
        <w:rPr>
          <w:sz w:val="24"/>
          <w:szCs w:val="24"/>
        </w:rPr>
        <w:t xml:space="preserve"> А</w:t>
      </w:r>
      <w:r w:rsidRPr="00D90F7C">
        <w:rPr>
          <w:sz w:val="24"/>
          <w:szCs w:val="24"/>
        </w:rPr>
        <w:t>. Непрерывное образование в контексте геронтологической теории. Развитие и главные идеи педагогики старения и старости, http://lifelongeducation.ru/index.php/ru/literatura</w:t>
      </w:r>
    </w:p>
    <w:p w:rsidR="006D224B" w:rsidRPr="00484F17" w:rsidRDefault="006D224B" w:rsidP="000A638D">
      <w:pPr>
        <w:pStyle w:val="a3"/>
        <w:spacing w:line="360" w:lineRule="auto"/>
        <w:ind w:firstLine="567"/>
        <w:jc w:val="both"/>
        <w:rPr>
          <w:color w:val="000000"/>
          <w:sz w:val="26"/>
          <w:szCs w:val="26"/>
        </w:rPr>
      </w:pPr>
    </w:p>
    <w:p w:rsidR="00522850" w:rsidRPr="00484F17" w:rsidRDefault="00522850" w:rsidP="00522850">
      <w:pPr>
        <w:pStyle w:val="a3"/>
        <w:spacing w:line="360" w:lineRule="auto"/>
        <w:ind w:firstLine="567"/>
        <w:jc w:val="both"/>
        <w:rPr>
          <w:sz w:val="26"/>
          <w:szCs w:val="26"/>
        </w:rPr>
      </w:pPr>
    </w:p>
    <w:p w:rsidR="007169CB" w:rsidRPr="00484F17" w:rsidRDefault="007169CB" w:rsidP="00D23454">
      <w:pPr>
        <w:spacing w:after="0" w:line="360" w:lineRule="auto"/>
        <w:ind w:firstLine="567"/>
        <w:jc w:val="both"/>
        <w:rPr>
          <w:rFonts w:eastAsia="Times New Roman"/>
          <w:bCs w:val="0"/>
          <w:color w:val="000000"/>
          <w:sz w:val="26"/>
          <w:szCs w:val="26"/>
          <w:lang w:eastAsia="ru-RU"/>
        </w:rPr>
      </w:pPr>
    </w:p>
    <w:p w:rsidR="007169CB" w:rsidRPr="00484F17" w:rsidRDefault="007169CB" w:rsidP="00D23454">
      <w:pPr>
        <w:spacing w:after="0" w:line="360" w:lineRule="auto"/>
        <w:ind w:firstLine="567"/>
        <w:jc w:val="both"/>
        <w:rPr>
          <w:rFonts w:eastAsia="Times New Roman"/>
          <w:bCs w:val="0"/>
          <w:color w:val="000000"/>
          <w:sz w:val="26"/>
          <w:szCs w:val="26"/>
          <w:lang w:eastAsia="ru-RU"/>
        </w:rPr>
      </w:pPr>
    </w:p>
    <w:p w:rsidR="00135241" w:rsidRPr="00484F17" w:rsidRDefault="00135241" w:rsidP="00D23454">
      <w:pPr>
        <w:pStyle w:val="a3"/>
        <w:spacing w:line="360" w:lineRule="auto"/>
        <w:ind w:firstLine="567"/>
        <w:jc w:val="both"/>
        <w:rPr>
          <w:color w:val="000000"/>
          <w:sz w:val="26"/>
          <w:szCs w:val="26"/>
        </w:rPr>
      </w:pPr>
    </w:p>
    <w:p w:rsidR="00DB5B52" w:rsidRPr="00484F17" w:rsidRDefault="00DB5B52" w:rsidP="00D23454">
      <w:pPr>
        <w:pStyle w:val="a3"/>
        <w:spacing w:line="360" w:lineRule="auto"/>
        <w:ind w:firstLine="567"/>
        <w:jc w:val="both"/>
        <w:rPr>
          <w:sz w:val="26"/>
          <w:szCs w:val="26"/>
        </w:rPr>
      </w:pPr>
    </w:p>
    <w:sectPr w:rsidR="00DB5B52" w:rsidRPr="00484F17" w:rsidSect="00D96C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9095D"/>
    <w:multiLevelType w:val="hybridMultilevel"/>
    <w:tmpl w:val="CE205136"/>
    <w:lvl w:ilvl="0" w:tplc="62C6AC3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B276B91"/>
    <w:multiLevelType w:val="hybridMultilevel"/>
    <w:tmpl w:val="AEA21478"/>
    <w:lvl w:ilvl="0" w:tplc="62C6AC3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28940063"/>
    <w:multiLevelType w:val="hybridMultilevel"/>
    <w:tmpl w:val="767AA3BA"/>
    <w:lvl w:ilvl="0" w:tplc="6C3E01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812ED1"/>
    <w:multiLevelType w:val="hybridMultilevel"/>
    <w:tmpl w:val="6BB45F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6A55F62"/>
    <w:multiLevelType w:val="hybridMultilevel"/>
    <w:tmpl w:val="F5322CB0"/>
    <w:lvl w:ilvl="0" w:tplc="62C6AC3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55237868"/>
    <w:multiLevelType w:val="hybridMultilevel"/>
    <w:tmpl w:val="1352B86A"/>
    <w:lvl w:ilvl="0" w:tplc="62C6AC32">
      <w:start w:val="1"/>
      <w:numFmt w:val="bullet"/>
      <w:lvlText w:val=""/>
      <w:lvlJc w:val="left"/>
      <w:pPr>
        <w:ind w:left="128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AD31F88"/>
    <w:multiLevelType w:val="hybridMultilevel"/>
    <w:tmpl w:val="BE821B2A"/>
    <w:lvl w:ilvl="0" w:tplc="62C6AC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E9402EC"/>
    <w:multiLevelType w:val="hybridMultilevel"/>
    <w:tmpl w:val="93523BB4"/>
    <w:lvl w:ilvl="0" w:tplc="62C6AC3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952F9F"/>
    <w:rsid w:val="000038E4"/>
    <w:rsid w:val="00041E26"/>
    <w:rsid w:val="000549AB"/>
    <w:rsid w:val="00074B00"/>
    <w:rsid w:val="000A638D"/>
    <w:rsid w:val="000C45C6"/>
    <w:rsid w:val="000F244B"/>
    <w:rsid w:val="00121270"/>
    <w:rsid w:val="001247F7"/>
    <w:rsid w:val="00135241"/>
    <w:rsid w:val="0014302B"/>
    <w:rsid w:val="001B1045"/>
    <w:rsid w:val="001D7FF4"/>
    <w:rsid w:val="001E2745"/>
    <w:rsid w:val="001F4680"/>
    <w:rsid w:val="00200D52"/>
    <w:rsid w:val="00206C4A"/>
    <w:rsid w:val="00211C92"/>
    <w:rsid w:val="0025199C"/>
    <w:rsid w:val="00263B73"/>
    <w:rsid w:val="00277CB0"/>
    <w:rsid w:val="002905CF"/>
    <w:rsid w:val="002A69EB"/>
    <w:rsid w:val="002F78F7"/>
    <w:rsid w:val="00327CFB"/>
    <w:rsid w:val="00336861"/>
    <w:rsid w:val="00351096"/>
    <w:rsid w:val="003663DA"/>
    <w:rsid w:val="003A6CFD"/>
    <w:rsid w:val="003B147D"/>
    <w:rsid w:val="003E35D9"/>
    <w:rsid w:val="003E7CDF"/>
    <w:rsid w:val="00400DBD"/>
    <w:rsid w:val="00463F8A"/>
    <w:rsid w:val="00476741"/>
    <w:rsid w:val="00484F17"/>
    <w:rsid w:val="004B7DC6"/>
    <w:rsid w:val="004E4B22"/>
    <w:rsid w:val="004F72BD"/>
    <w:rsid w:val="005007B0"/>
    <w:rsid w:val="00507471"/>
    <w:rsid w:val="00522850"/>
    <w:rsid w:val="00553E87"/>
    <w:rsid w:val="00562BE7"/>
    <w:rsid w:val="005B53A2"/>
    <w:rsid w:val="005D72A8"/>
    <w:rsid w:val="00614253"/>
    <w:rsid w:val="0067547F"/>
    <w:rsid w:val="00690C5D"/>
    <w:rsid w:val="006C070D"/>
    <w:rsid w:val="006D0644"/>
    <w:rsid w:val="006D224B"/>
    <w:rsid w:val="006D5A69"/>
    <w:rsid w:val="007169CB"/>
    <w:rsid w:val="007515DF"/>
    <w:rsid w:val="007647B6"/>
    <w:rsid w:val="007E73AC"/>
    <w:rsid w:val="008037CC"/>
    <w:rsid w:val="00803F05"/>
    <w:rsid w:val="00891EE9"/>
    <w:rsid w:val="00892B44"/>
    <w:rsid w:val="0089525C"/>
    <w:rsid w:val="008A4D58"/>
    <w:rsid w:val="008B3569"/>
    <w:rsid w:val="008D5B23"/>
    <w:rsid w:val="008F627C"/>
    <w:rsid w:val="009147B4"/>
    <w:rsid w:val="00952F9F"/>
    <w:rsid w:val="009A35E6"/>
    <w:rsid w:val="009C22A9"/>
    <w:rsid w:val="009E22D1"/>
    <w:rsid w:val="00A0653D"/>
    <w:rsid w:val="00A17F70"/>
    <w:rsid w:val="00A66B34"/>
    <w:rsid w:val="00A6704C"/>
    <w:rsid w:val="00AC0024"/>
    <w:rsid w:val="00AE1E23"/>
    <w:rsid w:val="00B000A7"/>
    <w:rsid w:val="00B015D0"/>
    <w:rsid w:val="00B04030"/>
    <w:rsid w:val="00B26CAD"/>
    <w:rsid w:val="00B3162C"/>
    <w:rsid w:val="00B679A5"/>
    <w:rsid w:val="00B775CA"/>
    <w:rsid w:val="00BB08E5"/>
    <w:rsid w:val="00BC4003"/>
    <w:rsid w:val="00BD0193"/>
    <w:rsid w:val="00BE33CE"/>
    <w:rsid w:val="00BE72F0"/>
    <w:rsid w:val="00C15643"/>
    <w:rsid w:val="00C2051B"/>
    <w:rsid w:val="00C429C9"/>
    <w:rsid w:val="00C45EF6"/>
    <w:rsid w:val="00CC68FE"/>
    <w:rsid w:val="00CE7A68"/>
    <w:rsid w:val="00D23454"/>
    <w:rsid w:val="00D24191"/>
    <w:rsid w:val="00D25F5E"/>
    <w:rsid w:val="00D34685"/>
    <w:rsid w:val="00D349E9"/>
    <w:rsid w:val="00D42509"/>
    <w:rsid w:val="00D7756E"/>
    <w:rsid w:val="00D95145"/>
    <w:rsid w:val="00D96C79"/>
    <w:rsid w:val="00DB0E16"/>
    <w:rsid w:val="00DB5B52"/>
    <w:rsid w:val="00DD0F56"/>
    <w:rsid w:val="00DD35A4"/>
    <w:rsid w:val="00E015CC"/>
    <w:rsid w:val="00E04734"/>
    <w:rsid w:val="00E12319"/>
    <w:rsid w:val="00E137F2"/>
    <w:rsid w:val="00E47C11"/>
    <w:rsid w:val="00E77556"/>
    <w:rsid w:val="00E86D06"/>
    <w:rsid w:val="00E916A5"/>
    <w:rsid w:val="00EA187D"/>
    <w:rsid w:val="00EA747A"/>
    <w:rsid w:val="00EB4436"/>
    <w:rsid w:val="00EC0562"/>
    <w:rsid w:val="00ED3C9B"/>
    <w:rsid w:val="00EE2E5C"/>
    <w:rsid w:val="00EE400D"/>
    <w:rsid w:val="00EF2904"/>
    <w:rsid w:val="00EF6741"/>
    <w:rsid w:val="00F0186F"/>
    <w:rsid w:val="00F05C3D"/>
    <w:rsid w:val="00F07693"/>
    <w:rsid w:val="00F12E20"/>
    <w:rsid w:val="00F24DFF"/>
    <w:rsid w:val="00F2541D"/>
    <w:rsid w:val="00F352D9"/>
    <w:rsid w:val="00F57A5E"/>
    <w:rsid w:val="00F844E7"/>
    <w:rsid w:val="00F92D85"/>
    <w:rsid w:val="00FA7085"/>
    <w:rsid w:val="00FB4E85"/>
    <w:rsid w:val="00FB6575"/>
    <w:rsid w:val="00FC4760"/>
    <w:rsid w:val="00FC68D7"/>
    <w:rsid w:val="00FD0D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E03D2-5C15-43B5-B7EF-5B1F83D8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02B"/>
    <w:rPr>
      <w:rFonts w:ascii="Times New Roman" w:hAnsi="Times New Roman" w:cs="Times New Roman"/>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2E5C"/>
    <w:pPr>
      <w:spacing w:after="0" w:line="240" w:lineRule="auto"/>
    </w:pPr>
    <w:rPr>
      <w:rFonts w:ascii="Times New Roman" w:hAnsi="Times New Roman" w:cs="Times New Roman"/>
      <w:bCs/>
      <w:sz w:val="28"/>
      <w:szCs w:val="28"/>
      <w:lang w:val="ru-RU"/>
    </w:rPr>
  </w:style>
  <w:style w:type="character" w:styleId="a4">
    <w:name w:val="Hyperlink"/>
    <w:basedOn w:val="a0"/>
    <w:uiPriority w:val="99"/>
    <w:unhideWhenUsed/>
    <w:rsid w:val="00ED3C9B"/>
    <w:rPr>
      <w:color w:val="0000FF"/>
      <w:u w:val="single"/>
    </w:rPr>
  </w:style>
  <w:style w:type="paragraph" w:styleId="a5">
    <w:name w:val="Balloon Text"/>
    <w:basedOn w:val="a"/>
    <w:link w:val="a6"/>
    <w:uiPriority w:val="99"/>
    <w:semiHidden/>
    <w:unhideWhenUsed/>
    <w:rsid w:val="00ED3C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3C9B"/>
    <w:rPr>
      <w:rFonts w:ascii="Tahoma" w:hAnsi="Tahoma" w:cs="Tahoma"/>
      <w:sz w:val="16"/>
      <w:szCs w:val="16"/>
    </w:rPr>
  </w:style>
  <w:style w:type="table" w:styleId="a7">
    <w:name w:val="Table Grid"/>
    <w:basedOn w:val="a1"/>
    <w:uiPriority w:val="59"/>
    <w:rsid w:val="00D34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Лист1!$B$1</c:f>
              <c:strCache>
                <c:ptCount val="1"/>
                <c:pt idx="0">
                  <c:v>2050</c:v>
                </c:pt>
              </c:strCache>
            </c:strRef>
          </c:tx>
          <c:invertIfNegative val="0"/>
          <c:cat>
            <c:strRef>
              <c:f>Лист1!$A$2:$A$15</c:f>
              <c:strCache>
                <c:ptCount val="14"/>
                <c:pt idx="0">
                  <c:v>World</c:v>
                </c:pt>
                <c:pt idx="1">
                  <c:v>Russia</c:v>
                </c:pt>
                <c:pt idx="2">
                  <c:v>India</c:v>
                </c:pt>
                <c:pt idx="3">
                  <c:v>China</c:v>
                </c:pt>
                <c:pt idx="4">
                  <c:v>Japan</c:v>
                </c:pt>
                <c:pt idx="5">
                  <c:v>USA</c:v>
                </c:pt>
                <c:pt idx="6">
                  <c:v>Spain</c:v>
                </c:pt>
                <c:pt idx="7">
                  <c:v>Britain</c:v>
                </c:pt>
                <c:pt idx="8">
                  <c:v>France</c:v>
                </c:pt>
                <c:pt idx="9">
                  <c:v>Sweden</c:v>
                </c:pt>
                <c:pt idx="10">
                  <c:v>Italy</c:v>
                </c:pt>
                <c:pt idx="11">
                  <c:v>Germany</c:v>
                </c:pt>
                <c:pt idx="12">
                  <c:v>Poland</c:v>
                </c:pt>
                <c:pt idx="13">
                  <c:v>Ukraine</c:v>
                </c:pt>
              </c:strCache>
            </c:strRef>
          </c:cat>
          <c:val>
            <c:numRef>
              <c:f>Лист1!$B$2:$B$15</c:f>
              <c:numCache>
                <c:formatCode>General</c:formatCode>
                <c:ptCount val="14"/>
                <c:pt idx="0">
                  <c:v>26</c:v>
                </c:pt>
                <c:pt idx="1">
                  <c:v>49</c:v>
                </c:pt>
                <c:pt idx="2">
                  <c:v>22</c:v>
                </c:pt>
                <c:pt idx="3">
                  <c:v>48</c:v>
                </c:pt>
                <c:pt idx="4">
                  <c:v>74</c:v>
                </c:pt>
                <c:pt idx="5">
                  <c:v>35</c:v>
                </c:pt>
                <c:pt idx="6">
                  <c:v>58</c:v>
                </c:pt>
                <c:pt idx="7">
                  <c:v>38</c:v>
                </c:pt>
                <c:pt idx="8">
                  <c:v>46</c:v>
                </c:pt>
                <c:pt idx="9">
                  <c:v>42</c:v>
                </c:pt>
                <c:pt idx="10">
                  <c:v>59</c:v>
                </c:pt>
                <c:pt idx="11">
                  <c:v>57</c:v>
                </c:pt>
                <c:pt idx="12">
                  <c:v>56</c:v>
                </c:pt>
                <c:pt idx="13">
                  <c:v>54</c:v>
                </c:pt>
              </c:numCache>
            </c:numRef>
          </c:val>
        </c:ser>
        <c:ser>
          <c:idx val="1"/>
          <c:order val="1"/>
          <c:tx>
            <c:strRef>
              <c:f>Лист1!$C$1</c:f>
              <c:strCache>
                <c:ptCount val="1"/>
                <c:pt idx="0">
                  <c:v>2010</c:v>
                </c:pt>
              </c:strCache>
            </c:strRef>
          </c:tx>
          <c:invertIfNegative val="0"/>
          <c:cat>
            <c:strRef>
              <c:f>Лист1!$A$2:$A$15</c:f>
              <c:strCache>
                <c:ptCount val="14"/>
                <c:pt idx="0">
                  <c:v>World</c:v>
                </c:pt>
                <c:pt idx="1">
                  <c:v>Russia</c:v>
                </c:pt>
                <c:pt idx="2">
                  <c:v>India</c:v>
                </c:pt>
                <c:pt idx="3">
                  <c:v>China</c:v>
                </c:pt>
                <c:pt idx="4">
                  <c:v>Japan</c:v>
                </c:pt>
                <c:pt idx="5">
                  <c:v>USA</c:v>
                </c:pt>
                <c:pt idx="6">
                  <c:v>Spain</c:v>
                </c:pt>
                <c:pt idx="7">
                  <c:v>Britain</c:v>
                </c:pt>
                <c:pt idx="8">
                  <c:v>France</c:v>
                </c:pt>
                <c:pt idx="9">
                  <c:v>Sweden</c:v>
                </c:pt>
                <c:pt idx="10">
                  <c:v>Italy</c:v>
                </c:pt>
                <c:pt idx="11">
                  <c:v>Germany</c:v>
                </c:pt>
                <c:pt idx="12">
                  <c:v>Poland</c:v>
                </c:pt>
                <c:pt idx="13">
                  <c:v>Ukraine</c:v>
                </c:pt>
              </c:strCache>
            </c:strRef>
          </c:cat>
          <c:val>
            <c:numRef>
              <c:f>Лист1!$C$2:$C$15</c:f>
              <c:numCache>
                <c:formatCode>General</c:formatCode>
                <c:ptCount val="14"/>
                <c:pt idx="0">
                  <c:v>9</c:v>
                </c:pt>
                <c:pt idx="1">
                  <c:v>18</c:v>
                </c:pt>
                <c:pt idx="2">
                  <c:v>9</c:v>
                </c:pt>
                <c:pt idx="3">
                  <c:v>12</c:v>
                </c:pt>
                <c:pt idx="4">
                  <c:v>19</c:v>
                </c:pt>
                <c:pt idx="5">
                  <c:v>18</c:v>
                </c:pt>
                <c:pt idx="6">
                  <c:v>27</c:v>
                </c:pt>
                <c:pt idx="7">
                  <c:v>25</c:v>
                </c:pt>
                <c:pt idx="8">
                  <c:v>28</c:v>
                </c:pt>
                <c:pt idx="9">
                  <c:v>28</c:v>
                </c:pt>
                <c:pt idx="10">
                  <c:v>31</c:v>
                </c:pt>
                <c:pt idx="11">
                  <c:v>31</c:v>
                </c:pt>
                <c:pt idx="12">
                  <c:v>19</c:v>
                </c:pt>
                <c:pt idx="13">
                  <c:v>20</c:v>
                </c:pt>
              </c:numCache>
            </c:numRef>
          </c:val>
        </c:ser>
        <c:ser>
          <c:idx val="2"/>
          <c:order val="2"/>
          <c:tx>
            <c:strRef>
              <c:f>Лист1!$D$1</c:f>
              <c:strCache>
                <c:ptCount val="1"/>
                <c:pt idx="0">
                  <c:v>Столбец1</c:v>
                </c:pt>
              </c:strCache>
            </c:strRef>
          </c:tx>
          <c:invertIfNegative val="0"/>
          <c:cat>
            <c:strRef>
              <c:f>Лист1!$A$2:$A$15</c:f>
              <c:strCache>
                <c:ptCount val="14"/>
                <c:pt idx="0">
                  <c:v>World</c:v>
                </c:pt>
                <c:pt idx="1">
                  <c:v>Russia</c:v>
                </c:pt>
                <c:pt idx="2">
                  <c:v>India</c:v>
                </c:pt>
                <c:pt idx="3">
                  <c:v>China</c:v>
                </c:pt>
                <c:pt idx="4">
                  <c:v>Japan</c:v>
                </c:pt>
                <c:pt idx="5">
                  <c:v>USA</c:v>
                </c:pt>
                <c:pt idx="6">
                  <c:v>Spain</c:v>
                </c:pt>
                <c:pt idx="7">
                  <c:v>Britain</c:v>
                </c:pt>
                <c:pt idx="8">
                  <c:v>France</c:v>
                </c:pt>
                <c:pt idx="9">
                  <c:v>Sweden</c:v>
                </c:pt>
                <c:pt idx="10">
                  <c:v>Italy</c:v>
                </c:pt>
                <c:pt idx="11">
                  <c:v>Germany</c:v>
                </c:pt>
                <c:pt idx="12">
                  <c:v>Poland</c:v>
                </c:pt>
                <c:pt idx="13">
                  <c:v>Ukraine</c:v>
                </c:pt>
              </c:strCache>
            </c:strRef>
          </c:cat>
          <c:val>
            <c:numRef>
              <c:f>Лист1!$D$2:$D$15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er>
        <c:dLbls>
          <c:showLegendKey val="0"/>
          <c:showVal val="0"/>
          <c:showCatName val="0"/>
          <c:showSerName val="0"/>
          <c:showPercent val="0"/>
          <c:showBubbleSize val="0"/>
        </c:dLbls>
        <c:gapWidth val="150"/>
        <c:axId val="439260696"/>
        <c:axId val="439260304"/>
      </c:barChart>
      <c:catAx>
        <c:axId val="439260696"/>
        <c:scaling>
          <c:orientation val="minMax"/>
        </c:scaling>
        <c:delete val="0"/>
        <c:axPos val="l"/>
        <c:numFmt formatCode="General" sourceLinked="0"/>
        <c:majorTickMark val="out"/>
        <c:minorTickMark val="none"/>
        <c:tickLblPos val="nextTo"/>
        <c:crossAx val="439260304"/>
        <c:crosses val="autoZero"/>
        <c:auto val="1"/>
        <c:lblAlgn val="ctr"/>
        <c:lblOffset val="100"/>
        <c:noMultiLvlLbl val="0"/>
      </c:catAx>
      <c:valAx>
        <c:axId val="439260304"/>
        <c:scaling>
          <c:orientation val="minMax"/>
        </c:scaling>
        <c:delete val="0"/>
        <c:axPos val="b"/>
        <c:majorGridlines/>
        <c:numFmt formatCode="General" sourceLinked="1"/>
        <c:majorTickMark val="out"/>
        <c:minorTickMark val="none"/>
        <c:tickLblPos val="nextTo"/>
        <c:crossAx val="439260696"/>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11</Pages>
  <Words>3920</Words>
  <Characters>22345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dc:creator>
  <cp:lastModifiedBy>Nataliya Chahrak</cp:lastModifiedBy>
  <cp:revision>60</cp:revision>
  <dcterms:created xsi:type="dcterms:W3CDTF">2014-05-04T13:29:00Z</dcterms:created>
  <dcterms:modified xsi:type="dcterms:W3CDTF">2020-04-02T16:36:00Z</dcterms:modified>
</cp:coreProperties>
</file>