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3F4" w:rsidRPr="00D103F4" w:rsidRDefault="00D103F4" w:rsidP="00D103F4">
      <w:pPr>
        <w:numPr>
          <w:ilvl w:val="0"/>
          <w:numId w:val="1"/>
        </w:numPr>
        <w:spacing w:after="0" w:line="276" w:lineRule="auto"/>
        <w:ind w:left="0" w:firstLine="454"/>
        <w:contextualSpacing/>
        <w:jc w:val="both"/>
        <w:rPr>
          <w:rStyle w:val="st"/>
          <w:rFonts w:ascii="Times New Roman" w:eastAsia="Times New Roman" w:hAnsi="Times New Roman"/>
          <w:b/>
          <w:i/>
          <w:spacing w:val="-4"/>
          <w:sz w:val="28"/>
          <w:szCs w:val="28"/>
          <w:lang w:val="uk-UA"/>
        </w:rPr>
      </w:pPr>
      <w:r w:rsidRPr="00D103F4">
        <w:rPr>
          <w:rStyle w:val="st"/>
          <w:rFonts w:ascii="Times New Roman" w:eastAsia="Times New Roman" w:hAnsi="Times New Roman"/>
          <w:b/>
          <w:i/>
          <w:spacing w:val="-4"/>
          <w:sz w:val="28"/>
          <w:szCs w:val="28"/>
          <w:lang w:val="uk-UA"/>
        </w:rPr>
        <w:t>СПРАВЕДЛИВІСТЬ: ЗАСАДА, КРИТЕРІЇ, ПРИНЦИПИ, КЛАСИ</w:t>
      </w:r>
      <w:r w:rsidRPr="00D103F4">
        <w:rPr>
          <w:rStyle w:val="st"/>
          <w:rFonts w:ascii="Times New Roman" w:eastAsia="Times New Roman" w:hAnsi="Times New Roman"/>
          <w:b/>
          <w:i/>
          <w:spacing w:val="-4"/>
          <w:sz w:val="28"/>
          <w:szCs w:val="28"/>
          <w:lang w:val="uk-UA"/>
        </w:rPr>
        <w:softHyphen/>
        <w:t>ФІКАЦІЯ ТА СУЧАСНІ ВИМ</w:t>
      </w:r>
      <w:r w:rsidRPr="00D103F4">
        <w:rPr>
          <w:rStyle w:val="st"/>
          <w:rFonts w:ascii="Times New Roman" w:eastAsia="Times New Roman" w:hAnsi="Times New Roman"/>
          <w:b/>
          <w:i/>
          <w:spacing w:val="-4"/>
          <w:sz w:val="28"/>
          <w:szCs w:val="28"/>
          <w:lang w:val="uk-UA"/>
        </w:rPr>
        <w:t>І</w:t>
      </w:r>
      <w:r w:rsidRPr="00D103F4">
        <w:rPr>
          <w:rStyle w:val="st"/>
          <w:rFonts w:ascii="Times New Roman" w:eastAsia="Times New Roman" w:hAnsi="Times New Roman"/>
          <w:b/>
          <w:i/>
          <w:spacing w:val="-4"/>
          <w:sz w:val="28"/>
          <w:szCs w:val="28"/>
          <w:lang w:val="uk-UA"/>
        </w:rPr>
        <w:t>РИ</w:t>
      </w:r>
    </w:p>
    <w:p w:rsidR="00D103F4" w:rsidRPr="00D103F4" w:rsidRDefault="00D103F4" w:rsidP="00D103F4">
      <w:pPr>
        <w:spacing w:after="0" w:line="276" w:lineRule="auto"/>
        <w:ind w:left="360" w:firstLine="454"/>
        <w:jc w:val="both"/>
        <w:rPr>
          <w:rStyle w:val="st"/>
          <w:rFonts w:ascii="Times New Roman" w:eastAsia="Times New Roman" w:hAnsi="Times New Roman"/>
          <w:b/>
          <w:i/>
          <w:spacing w:val="-4"/>
          <w:w w:val="99"/>
          <w:sz w:val="28"/>
          <w:szCs w:val="28"/>
          <w:lang w:val="uk-UA"/>
        </w:rPr>
      </w:pPr>
    </w:p>
    <w:p w:rsidR="00D103F4" w:rsidRPr="00D103F4" w:rsidRDefault="00D103F4" w:rsidP="00D103F4">
      <w:pPr>
        <w:spacing w:after="0" w:line="276" w:lineRule="auto"/>
        <w:ind w:firstLine="454"/>
        <w:jc w:val="both"/>
        <w:rPr>
          <w:rFonts w:ascii="Times New Roman" w:hAnsi="Times New Roman"/>
          <w:spacing w:val="-4"/>
          <w:w w:val="99"/>
          <w:sz w:val="28"/>
          <w:szCs w:val="28"/>
        </w:rPr>
      </w:pPr>
      <w:r w:rsidRPr="00D103F4">
        <w:rPr>
          <w:rFonts w:ascii="Times New Roman" w:hAnsi="Times New Roman"/>
          <w:spacing w:val="-4"/>
          <w:w w:val="99"/>
          <w:sz w:val="28"/>
          <w:szCs w:val="28"/>
        </w:rPr>
        <w:t>Що таке справедливість? Багато хто задумується над цим запитанням, але тільки той, хто справді вірить в неї, може по-справжньому ося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г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нути її суть.</w:t>
      </w:r>
    </w:p>
    <w:p w:rsidR="00D103F4" w:rsidRPr="00D103F4" w:rsidRDefault="00D103F4" w:rsidP="00D103F4">
      <w:pPr>
        <w:spacing w:after="0" w:line="276" w:lineRule="auto"/>
        <w:ind w:firstLine="454"/>
        <w:jc w:val="both"/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</w:pP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У свідомості людини існує три якісно відмінних уявлення про спр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а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 xml:space="preserve">ведливість. В </w:t>
      </w:r>
      <w:bookmarkStart w:id="0" w:name="_GoBack"/>
      <w:bookmarkEnd w:id="0"/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основі першого закладене уя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в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 xml:space="preserve">лення про справедливість як закон, який потрібно виконувати. Справедливість виступає як сила, що вимагає від людини конкретних дій. Друге уявлення справедливості пов’язане із надією та милосердям. 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  <w:lang w:val="uk-UA"/>
        </w:rPr>
        <w:t>У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 xml:space="preserve"> цьому випадку справедливість п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о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стає як сила, що допомагає та захищає. Третє уявлення розглядає справе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д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ливість як об’єктивне знання, тобто як сила, байдужа по відношенню до людини.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 xml:space="preserve"> 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Таким чином,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  <w:lang w:val="uk-UA"/>
        </w:rPr>
        <w:t xml:space="preserve"> можна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 xml:space="preserve"> к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  <w:lang w:val="uk-UA"/>
        </w:rPr>
        <w:t>о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нстатувати, що у свідомості людей існ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у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ють три різних уявлення про справедливість: відповідність дійсності, х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о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роше і неупер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е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джене ставлення до людей та виконання закону.</w:t>
      </w:r>
      <w:r w:rsidRPr="00D103F4">
        <w:rPr>
          <w:rStyle w:val="a5"/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footnoteReference w:id="1"/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 xml:space="preserve">  </w:t>
      </w:r>
    </w:p>
    <w:p w:rsidR="00D103F4" w:rsidRPr="00D103F4" w:rsidRDefault="00D103F4" w:rsidP="00D103F4">
      <w:pPr>
        <w:spacing w:after="0" w:line="276" w:lineRule="auto"/>
        <w:ind w:firstLine="454"/>
        <w:jc w:val="both"/>
        <w:rPr>
          <w:rFonts w:ascii="Times New Roman" w:hAnsi="Times New Roman"/>
          <w:spacing w:val="-4"/>
          <w:w w:val="99"/>
          <w:sz w:val="28"/>
          <w:szCs w:val="28"/>
        </w:rPr>
      </w:pPr>
      <w:r w:rsidRPr="00D103F4">
        <w:rPr>
          <w:rFonts w:ascii="Times New Roman" w:hAnsi="Times New Roman"/>
          <w:spacing w:val="-4"/>
          <w:w w:val="99"/>
          <w:sz w:val="28"/>
          <w:szCs w:val="28"/>
        </w:rPr>
        <w:t>Визначення поняття справедливості є предметом дискусії між пре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д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ставниками різних етичних та філософських підходів. У міфологічних уя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в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леннях та в давньогрецькій поезії справедливість розглядається не тіл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ь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ки як вияв людських відносин, але як внутрішній порядок космосу, в якому ко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ж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 xml:space="preserve">на річ виконує власне призначення і конкретну функцію. </w:t>
      </w:r>
    </w:p>
    <w:p w:rsidR="00D103F4" w:rsidRPr="00D103F4" w:rsidRDefault="00D103F4" w:rsidP="00D103F4">
      <w:pPr>
        <w:spacing w:after="0" w:line="276" w:lineRule="auto"/>
        <w:ind w:firstLine="454"/>
        <w:jc w:val="both"/>
        <w:rPr>
          <w:rFonts w:ascii="Times New Roman" w:hAnsi="Times New Roman"/>
          <w:spacing w:val="-4"/>
          <w:w w:val="99"/>
          <w:sz w:val="28"/>
          <w:szCs w:val="28"/>
        </w:rPr>
      </w:pPr>
      <w:r w:rsidRPr="00D103F4">
        <w:rPr>
          <w:rFonts w:ascii="Times New Roman" w:hAnsi="Times New Roman"/>
          <w:spacing w:val="-4"/>
          <w:w w:val="99"/>
          <w:sz w:val="28"/>
          <w:szCs w:val="28"/>
        </w:rPr>
        <w:t>Давньогрецький мислитель Платон розглядав справедливість як на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й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вищу чесноту, якій повинні відповідати всі інші чесноти.  Платон вважає справедливість індивідуальною чеснотою і цим розширює проблему суб’єктів справедливості: щоб діяти справедливо потрібно бути справе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д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 xml:space="preserve">ливою людиною у полісі, який, </w:t>
      </w:r>
      <w:r w:rsidRPr="00D103F4">
        <w:rPr>
          <w:rFonts w:ascii="Times New Roman" w:hAnsi="Times New Roman"/>
          <w:spacing w:val="-4"/>
          <w:w w:val="99"/>
          <w:sz w:val="28"/>
          <w:szCs w:val="28"/>
          <w:lang w:val="uk-UA"/>
        </w:rPr>
        <w:t>у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 xml:space="preserve"> свою чергу, теж є справедливим і відповідає найвищим чеснотам. Платон доказував, що справедливість м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о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же бути властива як людині, так і цілій державі. Таким чином, Платон виділяв два види справедливості: індивідуальну та соціальну, що тісно поєднані між собою, а їхнє співвідношення стало об’єктом глибоких філ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о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софських ди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с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кусій.</w:t>
      </w:r>
    </w:p>
    <w:p w:rsidR="00D103F4" w:rsidRPr="00D103F4" w:rsidRDefault="00D103F4" w:rsidP="00D103F4">
      <w:pPr>
        <w:spacing w:after="0" w:line="276" w:lineRule="auto"/>
        <w:ind w:firstLine="454"/>
        <w:jc w:val="both"/>
        <w:rPr>
          <w:rFonts w:ascii="Times New Roman" w:hAnsi="Times New Roman"/>
          <w:spacing w:val="-4"/>
          <w:w w:val="99"/>
          <w:sz w:val="28"/>
          <w:szCs w:val="28"/>
        </w:rPr>
      </w:pPr>
      <w:r w:rsidRPr="00D103F4">
        <w:rPr>
          <w:rFonts w:ascii="Times New Roman" w:hAnsi="Times New Roman"/>
          <w:spacing w:val="-4"/>
          <w:w w:val="99"/>
          <w:sz w:val="28"/>
          <w:szCs w:val="28"/>
        </w:rPr>
        <w:t>Якщо справедливість еквівалентна законам, то чому існують закони, за якими можна засудити доброчесних людей, таких як Сократ? І якщо з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а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кони відповідають настроям населення, які мають властивість змінюв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а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тись, то чи може справедливість теж бути мінливою? Платон у діалозі «Протагор» показує однойменного персонажа, який розповідає міф про походження людства і зародження правосуддя, зокрема зауважує, що оскільки всі люди досягли взаємної п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о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 xml:space="preserve">ваги і справедливості, завдяки 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lastRenderedPageBreak/>
        <w:t xml:space="preserve">яким і були створені людські спільноти, всі вони мають рівні права на участь </w:t>
      </w:r>
      <w:r w:rsidRPr="00D103F4">
        <w:rPr>
          <w:rFonts w:ascii="Times New Roman" w:hAnsi="Times New Roman"/>
          <w:spacing w:val="-4"/>
          <w:w w:val="99"/>
          <w:sz w:val="28"/>
          <w:szCs w:val="28"/>
          <w:lang w:val="uk-UA"/>
        </w:rPr>
        <w:t>у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 xml:space="preserve"> політичному житті суспільства, тож для Протагора справедливість є нео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б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хідною умовою життя людей в соціумі</w:t>
      </w:r>
      <w:r w:rsidRPr="00D103F4">
        <w:rPr>
          <w:rStyle w:val="a5"/>
          <w:rFonts w:ascii="Times New Roman" w:hAnsi="Times New Roman"/>
          <w:spacing w:val="-4"/>
          <w:w w:val="99"/>
          <w:sz w:val="28"/>
          <w:szCs w:val="28"/>
        </w:rPr>
        <w:footnoteReference w:id="2"/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. У «Державі» Платон розш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и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рює бачення справедливості через різних персонажів. Фрасімах розглядає справедливість як повагу до законів, але оскільки у кожній спільноті зак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о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ни використовуються представниками влади для того</w:t>
      </w:r>
      <w:r w:rsidRPr="00D103F4">
        <w:rPr>
          <w:rFonts w:ascii="Times New Roman" w:hAnsi="Times New Roman"/>
          <w:spacing w:val="-4"/>
          <w:w w:val="99"/>
          <w:sz w:val="28"/>
          <w:szCs w:val="28"/>
          <w:lang w:val="uk-UA"/>
        </w:rPr>
        <w:t>,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 xml:space="preserve"> щоб втримати політичну владу в своїх р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у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ках, справедливістю можуть керувати тільки ті, у кого є влада, а отже</w:t>
      </w:r>
      <w:r w:rsidRPr="00D103F4">
        <w:rPr>
          <w:rFonts w:ascii="Times New Roman" w:hAnsi="Times New Roman"/>
          <w:spacing w:val="-4"/>
          <w:w w:val="99"/>
          <w:sz w:val="28"/>
          <w:szCs w:val="28"/>
          <w:lang w:val="uk-UA"/>
        </w:rPr>
        <w:t>,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 xml:space="preserve"> вона є інструментом найсильніших. Брати Платона Главкон і Адеймантус пропонують власне бачення справедливості. Гла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в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кон говорить, що основний інстинкт змушує людей підтримувати неспр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а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ведливість через бажання домінувати, але кожна людина усвідомлює вірогіднішим ризик постраждати від несправедливості, ніж домінувати над іншими</w:t>
      </w:r>
      <w:r w:rsidRPr="00D103F4">
        <w:rPr>
          <w:rFonts w:ascii="Times New Roman" w:hAnsi="Times New Roman"/>
          <w:spacing w:val="-4"/>
          <w:w w:val="99"/>
          <w:sz w:val="28"/>
          <w:szCs w:val="28"/>
          <w:lang w:val="uk-UA"/>
        </w:rPr>
        <w:t>,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 xml:space="preserve"> залишаючись безкарним, тому через страх люди уклали суспіл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ь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ний договір, відповідно до якого відмовляються від несправедливості; т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о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му справедливість можна розглядати як договір між слабкими. За Аде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й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мантусом</w:t>
      </w:r>
      <w:r w:rsidRPr="00D103F4">
        <w:rPr>
          <w:rFonts w:ascii="Times New Roman" w:hAnsi="Times New Roman"/>
          <w:spacing w:val="-4"/>
          <w:w w:val="99"/>
          <w:sz w:val="28"/>
          <w:szCs w:val="28"/>
          <w:lang w:val="uk-UA"/>
        </w:rPr>
        <w:t>,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 xml:space="preserve"> натомість</w:t>
      </w:r>
      <w:r w:rsidRPr="00D103F4">
        <w:rPr>
          <w:rFonts w:ascii="Times New Roman" w:hAnsi="Times New Roman"/>
          <w:spacing w:val="-4"/>
          <w:w w:val="99"/>
          <w:sz w:val="28"/>
          <w:szCs w:val="28"/>
          <w:lang w:val="uk-UA"/>
        </w:rPr>
        <w:t>,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 xml:space="preserve"> важливішою є репутація справедливої людини, ніж таємні змови з метою домінування. Людям не потрібно діяти по справе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д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ливості</w:t>
      </w:r>
      <w:r w:rsidRPr="00D103F4">
        <w:rPr>
          <w:rFonts w:ascii="Times New Roman" w:hAnsi="Times New Roman"/>
          <w:spacing w:val="-4"/>
          <w:w w:val="99"/>
          <w:sz w:val="28"/>
          <w:szCs w:val="28"/>
          <w:lang w:val="uk-UA"/>
        </w:rPr>
        <w:t>,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 xml:space="preserve"> побоюючись божественного покарання</w:t>
      </w:r>
      <w:r w:rsidRPr="00D103F4">
        <w:rPr>
          <w:rFonts w:ascii="Times New Roman" w:hAnsi="Times New Roman"/>
          <w:spacing w:val="-4"/>
          <w:w w:val="99"/>
          <w:sz w:val="28"/>
          <w:szCs w:val="28"/>
          <w:lang w:val="uk-UA"/>
        </w:rPr>
        <w:t>,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 xml:space="preserve"> тому що боги або не існують взагалі, або не цікавляться людськими справами. Але якщо навіть боги існують і цікавляться людськими діяннями, то поети, серед яких і Г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о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мер, говорять що вони дуже чутливі до пожертв, тому ті, хто практикують н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е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справедливість і завдяки таємним змовам накопичили великі багатства, зможуть їм щедро віддячити, а тому не мають боятися покара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н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ня</w:t>
      </w:r>
      <w:r w:rsidRPr="00D103F4">
        <w:rPr>
          <w:rStyle w:val="a5"/>
          <w:rFonts w:ascii="Times New Roman" w:hAnsi="Times New Roman"/>
          <w:spacing w:val="-4"/>
          <w:w w:val="99"/>
          <w:sz w:val="28"/>
          <w:szCs w:val="28"/>
        </w:rPr>
        <w:footnoteReference w:id="3"/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 xml:space="preserve">. </w:t>
      </w:r>
    </w:p>
    <w:p w:rsidR="00D103F4" w:rsidRPr="00D103F4" w:rsidRDefault="00D103F4" w:rsidP="00D103F4">
      <w:pPr>
        <w:spacing w:after="0" w:line="276" w:lineRule="auto"/>
        <w:ind w:firstLine="454"/>
        <w:jc w:val="both"/>
        <w:rPr>
          <w:rFonts w:ascii="Times New Roman" w:hAnsi="Times New Roman"/>
          <w:spacing w:val="-4"/>
          <w:w w:val="99"/>
          <w:sz w:val="28"/>
          <w:szCs w:val="28"/>
        </w:rPr>
      </w:pPr>
      <w:r w:rsidRPr="00D103F4">
        <w:rPr>
          <w:rFonts w:ascii="Times New Roman" w:hAnsi="Times New Roman"/>
          <w:spacing w:val="-4"/>
          <w:w w:val="99"/>
          <w:sz w:val="28"/>
          <w:szCs w:val="28"/>
        </w:rPr>
        <w:t>Платон вважає, що так само як душа людини складається із трьох ч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а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стин (дві ірраціональні та раціональна), людське суспільство складається із трьох видів людей і спільнота буде по-справжньому справедливою, якщо у ній правитимуть люди,</w:t>
      </w:r>
      <w:r w:rsidRPr="00D103F4">
        <w:rPr>
          <w:rFonts w:ascii="Times New Roman" w:hAnsi="Times New Roman"/>
          <w:spacing w:val="-4"/>
          <w:w w:val="99"/>
          <w:sz w:val="28"/>
          <w:szCs w:val="28"/>
          <w:lang w:val="uk-UA"/>
        </w:rPr>
        <w:t xml:space="preserve"> 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які керуються раціональним принципом і їм б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у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 xml:space="preserve">дуть підкорятися ті, хто керується тільки бажанням задоволення, а також ті, хто керується агресією. Тому справедливість </w:t>
      </w:r>
      <w:r w:rsidRPr="00D103F4">
        <w:rPr>
          <w:rFonts w:ascii="Times New Roman" w:hAnsi="Times New Roman"/>
          <w:spacing w:val="-4"/>
          <w:w w:val="99"/>
          <w:sz w:val="28"/>
          <w:szCs w:val="28"/>
          <w:lang w:val="uk-UA"/>
        </w:rPr>
        <w:t xml:space="preserve">– 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це не тільки виконання свого покликання, але і сприйняття всіх частин своєї душі і суспільства в якому живемо. Справедливість має таке ж значення для душі, як здоров’я для людського організму, вона є запорукою щастя і благоп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о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 xml:space="preserve">луччя. </w:t>
      </w:r>
    </w:p>
    <w:p w:rsidR="00D103F4" w:rsidRPr="00D103F4" w:rsidRDefault="00D103F4" w:rsidP="00D103F4">
      <w:pPr>
        <w:spacing w:after="0" w:line="276" w:lineRule="auto"/>
        <w:ind w:firstLine="454"/>
        <w:jc w:val="both"/>
        <w:rPr>
          <w:rFonts w:ascii="Times New Roman" w:hAnsi="Times New Roman"/>
          <w:spacing w:val="-4"/>
          <w:w w:val="99"/>
          <w:sz w:val="28"/>
          <w:szCs w:val="28"/>
        </w:rPr>
      </w:pPr>
      <w:r w:rsidRPr="00D103F4">
        <w:rPr>
          <w:rFonts w:ascii="Times New Roman" w:hAnsi="Times New Roman"/>
          <w:spacing w:val="-4"/>
          <w:w w:val="99"/>
          <w:sz w:val="28"/>
          <w:szCs w:val="28"/>
        </w:rPr>
        <w:t>Значний внесок у визначення поняття справедливості зробив Арист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о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 xml:space="preserve">тель. Зокрема, у 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  <w:lang w:val="en-US"/>
        </w:rPr>
        <w:t>V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 xml:space="preserve"> книзі праці Аристотеля «Нікомахова етика» дається т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а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ке визначення справедливості: «Ми бачимо, звичайно, що всі схильні н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а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зивати справедливістю такий склад душі, при якому люди схильні до спр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а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ведливих вчинків, здійснюють справедливі справи і бажають справедливого»</w:t>
      </w:r>
      <w:r w:rsidRPr="00D103F4">
        <w:rPr>
          <w:rStyle w:val="a5"/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footnoteReference w:id="4"/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 xml:space="preserve">. Під словом δικαιοσύνη Аристотель 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lastRenderedPageBreak/>
        <w:t>розглядає справе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д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ливість як етичну чесноту, притаманну характеру людини. Аристотель виділяє два види справедливості, які є основою всіх наступних теорій справедливості: дистрибутивна (розподільна) справедливість і ретриб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у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тивна (та, що зрівнює). Ці два види справедливості відрізняються за спос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о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 xml:space="preserve">бом розподілу благ, яких не вистачає на всіх, хто на них претендує, і які не можуть бути розподілені без того, щоб когось не обділити. 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Дистрибути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в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на справедливість означає поділ загальних благ за заслугами, пропорційно внеску кожного члена суспільства у спільну справу. Тут можливий як рі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в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ний, так і нерівний розподіл спільних благ. Ретрибутивна справедливість базується на арифметичній рівності, і цей принцип застосовується при укладанні цивіл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ь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но-правових угод, відшкодуванні шкоди чи покаранні.</w:t>
      </w:r>
    </w:p>
    <w:p w:rsidR="00D103F4" w:rsidRPr="00D103F4" w:rsidRDefault="00D103F4" w:rsidP="00D103F4">
      <w:pPr>
        <w:spacing w:after="0" w:line="276" w:lineRule="auto"/>
        <w:ind w:firstLine="454"/>
        <w:jc w:val="both"/>
        <w:rPr>
          <w:rFonts w:ascii="Times New Roman" w:hAnsi="Times New Roman"/>
          <w:spacing w:val="-4"/>
          <w:w w:val="99"/>
          <w:sz w:val="28"/>
          <w:szCs w:val="28"/>
        </w:rPr>
      </w:pPr>
      <w:r w:rsidRPr="00D103F4">
        <w:rPr>
          <w:rFonts w:ascii="Times New Roman" w:hAnsi="Times New Roman"/>
          <w:spacing w:val="-4"/>
          <w:w w:val="99"/>
          <w:sz w:val="28"/>
          <w:szCs w:val="28"/>
        </w:rPr>
        <w:t>Аристотель також встановлює зв'язок між природньою і політичною справедливістю стверджуючи, що, оскільки людина є «політичною іст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о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тою», відмінність між цими сферами полягає тільки в тому, що природн</w:t>
      </w:r>
      <w:r w:rsidRPr="00D103F4">
        <w:rPr>
          <w:rFonts w:ascii="Times New Roman" w:hAnsi="Times New Roman"/>
          <w:spacing w:val="-4"/>
          <w:w w:val="99"/>
          <w:sz w:val="28"/>
          <w:szCs w:val="28"/>
          <w:lang w:val="uk-UA"/>
        </w:rPr>
        <w:t>а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 xml:space="preserve"> справедливість застосову</w:t>
      </w:r>
      <w:r w:rsidRPr="00D103F4">
        <w:rPr>
          <w:rFonts w:ascii="Times New Roman" w:hAnsi="Times New Roman"/>
          <w:spacing w:val="-4"/>
          <w:w w:val="99"/>
          <w:sz w:val="28"/>
          <w:szCs w:val="28"/>
          <w:lang w:val="uk-UA"/>
        </w:rPr>
        <w:t>є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ться людьми, які живуть в суспільстві незале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ж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но від місця і часу, а політична може змінюватись залежно від простор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о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во-часових факторів.</w:t>
      </w:r>
    </w:p>
    <w:p w:rsidR="00D103F4" w:rsidRPr="00D103F4" w:rsidRDefault="00D103F4" w:rsidP="00D103F4">
      <w:pPr>
        <w:spacing w:after="0" w:line="276" w:lineRule="auto"/>
        <w:ind w:firstLine="454"/>
        <w:jc w:val="both"/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</w:pPr>
      <w:r w:rsidRPr="00D103F4">
        <w:rPr>
          <w:rFonts w:ascii="Times New Roman" w:hAnsi="Times New Roman"/>
          <w:spacing w:val="-4"/>
          <w:w w:val="99"/>
          <w:sz w:val="28"/>
          <w:szCs w:val="28"/>
        </w:rPr>
        <w:t xml:space="preserve">Християнство розглядає справедливість як одну із основних чеснот. </w:t>
      </w:r>
      <w:r w:rsidRPr="00D103F4">
        <w:rPr>
          <w:rStyle w:val="apple-converted-space"/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 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В основі суспільства св.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  <w:lang w:val="uk-UA"/>
        </w:rPr>
        <w:t> 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Тома Аквінський бачив чотири кардинальні че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с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ноти, а саме: справедливість, мужність, благорозумність та поміркованість. Справедливість для нього є чеснотою людини, яка присутня без зовнішн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ь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 xml:space="preserve">ого примусу.  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Тома Аквінський вважав, що саме справедливість є фунд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а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ментом права, оскільки право — це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 xml:space="preserve"> дія справедливості у божественному порядку людського спілкування. Справедливість Тома Аквінський, поді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б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но до Аристотеля, поділяє на два види: розподільну і зрівняльну. Розподільна справедливість — це надання благ згідно із заслугами, а зрівняльна — це дії на порівняння чого-небудь. Відповідно до цього Фома Аквінський виокремлює два види права: позитивне і природн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  <w:lang w:val="uk-UA"/>
        </w:rPr>
        <w:t>е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. Якщо порівняння відбуваєт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ь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ся згідно із внутрішньою природою речей, то це дія природного права; коли порівнюються дії за людською волею — це поз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и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тивне (людське) право.</w:t>
      </w:r>
    </w:p>
    <w:p w:rsidR="00D103F4" w:rsidRPr="00D103F4" w:rsidRDefault="00D103F4" w:rsidP="00D103F4">
      <w:pPr>
        <w:spacing w:after="0" w:line="276" w:lineRule="auto"/>
        <w:ind w:firstLine="454"/>
        <w:jc w:val="both"/>
        <w:rPr>
          <w:rFonts w:ascii="Times New Roman" w:hAnsi="Times New Roman"/>
          <w:spacing w:val="-4"/>
          <w:w w:val="99"/>
          <w:sz w:val="28"/>
          <w:szCs w:val="28"/>
        </w:rPr>
      </w:pPr>
      <w:r w:rsidRPr="00D103F4">
        <w:rPr>
          <w:rFonts w:ascii="Times New Roman" w:hAnsi="Times New Roman"/>
          <w:spacing w:val="-4"/>
          <w:w w:val="99"/>
          <w:sz w:val="28"/>
          <w:szCs w:val="28"/>
        </w:rPr>
        <w:t>Соціальна доктрина Католицької церкви говорить, що «від якості суспільного життя — тобто відносин справедливості і любові, котрі ст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а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новлять кістяк суспільства, — головним чином залежить безпека і розв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и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ток самої людини, заради якої створюється кожна спільнота»</w:t>
      </w:r>
      <w:r w:rsidRPr="00D103F4">
        <w:rPr>
          <w:rStyle w:val="a5"/>
          <w:rFonts w:ascii="Times New Roman" w:hAnsi="Times New Roman"/>
          <w:spacing w:val="-4"/>
          <w:w w:val="99"/>
          <w:sz w:val="28"/>
          <w:szCs w:val="28"/>
        </w:rPr>
        <w:footnoteReference w:id="5"/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. Держава повинна гарантувати дотримання принципу справедливості, захищати індивідуал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ь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ні і соціальні свободи для досягнення спільного блага.</w:t>
      </w:r>
    </w:p>
    <w:p w:rsidR="00D103F4" w:rsidRPr="00D103F4" w:rsidRDefault="00D103F4" w:rsidP="00D103F4">
      <w:pPr>
        <w:spacing w:after="0" w:line="276" w:lineRule="auto"/>
        <w:ind w:firstLine="454"/>
        <w:jc w:val="both"/>
        <w:rPr>
          <w:rFonts w:ascii="Times New Roman" w:hAnsi="Times New Roman"/>
          <w:spacing w:val="-4"/>
          <w:w w:val="99"/>
          <w:sz w:val="28"/>
          <w:szCs w:val="28"/>
        </w:rPr>
      </w:pP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 xml:space="preserve">На сучасному етапі дискусії про справедливість базуються на теорії соціальної справедливості американського дослідника Джона Ролса. У праці «Теорія 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lastRenderedPageBreak/>
        <w:t>справедливості»</w:t>
      </w:r>
      <w:r w:rsidRPr="00D103F4">
        <w:rPr>
          <w:rStyle w:val="a5"/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footnoteReference w:id="6"/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 xml:space="preserve"> Ролс розмірковує над співвідношенням принципів свободи і рівності. Соціальна справедливість закладена у політичній конституції суспільства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  <w:lang w:val="uk-UA"/>
        </w:rPr>
        <w:t>,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 xml:space="preserve"> що втілюється через принципи о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р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 xml:space="preserve">ганізації життя суспільства. Ролз дійшов висновку, що справедливість 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є головною чеснотою суспільних інститутів подібно до того, як істина є г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о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 xml:space="preserve">ловною чеснотою наукових систем.  </w:t>
      </w:r>
    </w:p>
    <w:p w:rsidR="00D103F4" w:rsidRPr="00D103F4" w:rsidRDefault="00D103F4" w:rsidP="00D103F4">
      <w:pPr>
        <w:spacing w:after="0" w:line="276" w:lineRule="auto"/>
        <w:ind w:firstLine="454"/>
        <w:jc w:val="both"/>
        <w:rPr>
          <w:rFonts w:ascii="Times New Roman" w:hAnsi="Times New Roman"/>
          <w:spacing w:val="-4"/>
          <w:w w:val="99"/>
          <w:sz w:val="28"/>
          <w:szCs w:val="28"/>
        </w:rPr>
      </w:pPr>
      <w:r w:rsidRPr="00D103F4">
        <w:rPr>
          <w:rFonts w:ascii="Times New Roman" w:hAnsi="Times New Roman"/>
          <w:spacing w:val="-4"/>
          <w:w w:val="99"/>
          <w:sz w:val="28"/>
          <w:szCs w:val="28"/>
        </w:rPr>
        <w:t>Теорія Джона Ролза виокремлює два основні принципи справедл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и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вості. Перший принцип наголошує на тому, що кожна людина повинна в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о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лодіти рівним правом стосовно найзагальнішої системи рівних осно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в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 xml:space="preserve">них свобод, 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сумісну з подібними свободами для інших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. Цей принцип передб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а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чає рівність у володінні всіма базовими громадянськими свободами: св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о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бодою совісті, свободою обирати і бути обраним, свободою слова і зборів і т.ін.</w:t>
      </w:r>
    </w:p>
    <w:p w:rsidR="00D103F4" w:rsidRPr="00D103F4" w:rsidRDefault="00D103F4" w:rsidP="00D103F4">
      <w:pPr>
        <w:spacing w:after="0" w:line="276" w:lineRule="auto"/>
        <w:ind w:firstLine="454"/>
        <w:jc w:val="both"/>
        <w:rPr>
          <w:rFonts w:ascii="Times New Roman" w:hAnsi="Times New Roman"/>
          <w:spacing w:val="-4"/>
          <w:w w:val="99"/>
          <w:sz w:val="28"/>
          <w:szCs w:val="28"/>
        </w:rPr>
      </w:pPr>
      <w:r w:rsidRPr="00D103F4">
        <w:rPr>
          <w:rFonts w:ascii="Times New Roman" w:hAnsi="Times New Roman"/>
          <w:spacing w:val="-4"/>
          <w:w w:val="99"/>
          <w:sz w:val="28"/>
          <w:szCs w:val="28"/>
        </w:rPr>
        <w:t>Другий принцип справедливості полягає у тому, що соціально-економічні нерівності повинні бути так зорганізовані, щоб вони давали найбільшу вигоду найменш забезпеченим громадянам, а також були заст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о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сов</w:t>
      </w:r>
      <w:r w:rsidRPr="00D103F4">
        <w:rPr>
          <w:rFonts w:ascii="Times New Roman" w:hAnsi="Times New Roman"/>
          <w:spacing w:val="-4"/>
          <w:w w:val="99"/>
          <w:sz w:val="28"/>
          <w:szCs w:val="28"/>
          <w:lang w:val="uk-UA"/>
        </w:rPr>
        <w:t>а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 xml:space="preserve">ними до занять і соціальних статусів, доступними усім в умовах чесної рівності можливостей. </w:t>
      </w:r>
    </w:p>
    <w:p w:rsidR="00D103F4" w:rsidRPr="00D103F4" w:rsidRDefault="00D103F4" w:rsidP="00D103F4">
      <w:pPr>
        <w:spacing w:after="0" w:line="276" w:lineRule="auto"/>
        <w:ind w:firstLine="454"/>
        <w:jc w:val="both"/>
        <w:rPr>
          <w:rFonts w:ascii="Times New Roman" w:hAnsi="Times New Roman"/>
          <w:spacing w:val="-4"/>
          <w:w w:val="99"/>
          <w:sz w:val="28"/>
          <w:szCs w:val="28"/>
        </w:rPr>
      </w:pPr>
      <w:r w:rsidRPr="00D103F4">
        <w:rPr>
          <w:rFonts w:ascii="Times New Roman" w:hAnsi="Times New Roman"/>
          <w:spacing w:val="-4"/>
          <w:w w:val="99"/>
          <w:sz w:val="28"/>
          <w:szCs w:val="28"/>
        </w:rPr>
        <w:t>Джон Ролз адаптує концепцію, запропоновану ще Аристотелем, до політичної структури сучасного суспільства, в якій людина є носієм політичних свобод та обов’язків. Ролз виділяє три типи справедливості — економічну, соціал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ь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ну і політичну. Він розглядає суспільство як складну систему, в якій економічні та соціальні відносини разом конструюють політичні відносини, в межах яких відбувається консолідація інтересів кожного окремого громадянина з інтересами суспільства й держави. О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с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новна ідея теорії справедливості Ролза полягає у соціальній забезпеченості громадян, із одночасною реалізацією економічних та політичних і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н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 xml:space="preserve">тересів. </w:t>
      </w:r>
    </w:p>
    <w:p w:rsidR="00D103F4" w:rsidRPr="00D103F4" w:rsidRDefault="00D103F4" w:rsidP="00D103F4">
      <w:pPr>
        <w:spacing w:after="0" w:line="276" w:lineRule="auto"/>
        <w:ind w:firstLine="454"/>
        <w:jc w:val="both"/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</w:pPr>
      <w:r w:rsidRPr="00D103F4">
        <w:rPr>
          <w:rFonts w:ascii="Times New Roman" w:hAnsi="Times New Roman"/>
          <w:spacing w:val="-4"/>
          <w:w w:val="99"/>
          <w:sz w:val="28"/>
          <w:szCs w:val="28"/>
        </w:rPr>
        <w:t>Глобалізація, нові виклики людству та зміна морально-етичних пар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а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дигм потребують постійного оновлення концепції справедливості як у гл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о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бальних вимірах, так і стосовно реалій національного буття.</w:t>
      </w:r>
      <w:r w:rsidRPr="00D103F4">
        <w:rPr>
          <w:rStyle w:val="apple-converted-space"/>
          <w:rFonts w:ascii="Times New Roman" w:hAnsi="Times New Roman"/>
          <w:spacing w:val="-4"/>
          <w:w w:val="99"/>
          <w:sz w:val="28"/>
          <w:szCs w:val="28"/>
        </w:rPr>
        <w:t xml:space="preserve">  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Американс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ь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кий дослідник Крістофер Муні констатує, що суспільні блага повинні поділятися таким чином, щоб кожен громадянин справедливо отримав свою частку. Приналежність до спільноти повинно передбачати участь кожного її члена у розподілі суспіл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ь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них благ. Муні пропонує 6 критеріїв для визначення дистрибутивної справедливості:</w:t>
      </w:r>
      <w:r w:rsidRPr="00D103F4">
        <w:rPr>
          <w:rStyle w:val="a5"/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footnoteReference w:id="7"/>
      </w:r>
    </w:p>
    <w:p w:rsidR="00D103F4" w:rsidRPr="00D103F4" w:rsidRDefault="00D103F4" w:rsidP="00D103F4">
      <w:pPr>
        <w:numPr>
          <w:ilvl w:val="0"/>
          <w:numId w:val="2"/>
        </w:numPr>
        <w:spacing w:after="0" w:line="276" w:lineRule="auto"/>
        <w:ind w:firstLine="454"/>
        <w:contextualSpacing/>
        <w:jc w:val="both"/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</w:pP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кожному однаково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  <w:lang w:val="uk-UA"/>
        </w:rPr>
        <w:t>;</w:t>
      </w:r>
    </w:p>
    <w:p w:rsidR="00D103F4" w:rsidRPr="00D103F4" w:rsidRDefault="00D103F4" w:rsidP="00D103F4">
      <w:pPr>
        <w:numPr>
          <w:ilvl w:val="0"/>
          <w:numId w:val="2"/>
        </w:numPr>
        <w:spacing w:after="0" w:line="276" w:lineRule="auto"/>
        <w:ind w:firstLine="454"/>
        <w:contextualSpacing/>
        <w:jc w:val="both"/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</w:pP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кожному відповідно до заслуг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  <w:lang w:val="uk-UA"/>
        </w:rPr>
        <w:t>;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 xml:space="preserve"> </w:t>
      </w:r>
    </w:p>
    <w:p w:rsidR="00D103F4" w:rsidRPr="00D103F4" w:rsidRDefault="00D103F4" w:rsidP="00D103F4">
      <w:pPr>
        <w:numPr>
          <w:ilvl w:val="0"/>
          <w:numId w:val="2"/>
        </w:numPr>
        <w:spacing w:after="0" w:line="276" w:lineRule="auto"/>
        <w:ind w:firstLine="454"/>
        <w:contextualSpacing/>
        <w:jc w:val="both"/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</w:pP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кожному відповідно до виконаної роботи чи внеску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  <w:lang w:val="uk-UA"/>
        </w:rPr>
        <w:t>;</w:t>
      </w:r>
    </w:p>
    <w:p w:rsidR="00D103F4" w:rsidRPr="00D103F4" w:rsidRDefault="00D103F4" w:rsidP="00D103F4">
      <w:pPr>
        <w:numPr>
          <w:ilvl w:val="0"/>
          <w:numId w:val="2"/>
        </w:numPr>
        <w:spacing w:after="0" w:line="276" w:lineRule="auto"/>
        <w:ind w:firstLine="454"/>
        <w:contextualSpacing/>
        <w:jc w:val="both"/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</w:pP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lastRenderedPageBreak/>
        <w:t>кожному відповідно до потреб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  <w:lang w:val="uk-UA"/>
        </w:rPr>
        <w:t>;</w:t>
      </w:r>
    </w:p>
    <w:p w:rsidR="00D103F4" w:rsidRPr="00D103F4" w:rsidRDefault="00D103F4" w:rsidP="00D103F4">
      <w:pPr>
        <w:numPr>
          <w:ilvl w:val="0"/>
          <w:numId w:val="2"/>
        </w:numPr>
        <w:spacing w:after="0" w:line="276" w:lineRule="auto"/>
        <w:ind w:firstLine="454"/>
        <w:contextualSpacing/>
        <w:jc w:val="both"/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</w:pP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 xml:space="preserve">кожному відповідно </w:t>
      </w:r>
      <w:proofErr w:type="gramStart"/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до статусу</w:t>
      </w:r>
      <w:proofErr w:type="gramEnd"/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 xml:space="preserve"> чи посади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  <w:lang w:val="uk-UA"/>
        </w:rPr>
        <w:t>;</w:t>
      </w:r>
    </w:p>
    <w:p w:rsidR="00D103F4" w:rsidRPr="00D103F4" w:rsidRDefault="00D103F4" w:rsidP="00D103F4">
      <w:pPr>
        <w:numPr>
          <w:ilvl w:val="0"/>
          <w:numId w:val="2"/>
        </w:numPr>
        <w:spacing w:after="0" w:line="276" w:lineRule="auto"/>
        <w:ind w:firstLine="454"/>
        <w:contextualSpacing/>
        <w:jc w:val="both"/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</w:pP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 xml:space="preserve">кожному відповідно </w:t>
      </w:r>
      <w:proofErr w:type="gramStart"/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до контракту</w:t>
      </w:r>
      <w:proofErr w:type="gramEnd"/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 xml:space="preserve"> чи угоди.</w:t>
      </w:r>
    </w:p>
    <w:p w:rsidR="00D103F4" w:rsidRPr="00D103F4" w:rsidRDefault="00D103F4" w:rsidP="00D103F4">
      <w:pPr>
        <w:spacing w:after="0" w:line="276" w:lineRule="auto"/>
        <w:ind w:firstLine="454"/>
        <w:jc w:val="both"/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</w:pP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У сучасній філософській літературі справедливість характеризується певним набором якостей:</w:t>
      </w:r>
    </w:p>
    <w:p w:rsidR="00D103F4" w:rsidRPr="00D103F4" w:rsidRDefault="00D103F4" w:rsidP="00D103F4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567" w:firstLine="283"/>
        <w:contextualSpacing/>
        <w:jc w:val="both"/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</w:pP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Справедливість не є однозначною. Зі зміною суспільних відносин вона може змінювати зміст;</w:t>
      </w:r>
    </w:p>
    <w:p w:rsidR="00D103F4" w:rsidRPr="00D103F4" w:rsidRDefault="00D103F4" w:rsidP="00D103F4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567" w:firstLine="283"/>
        <w:contextualSpacing/>
        <w:jc w:val="both"/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</w:pP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Важливі ознаки справедливості, такі як рівність, бе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з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корис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  <w:lang w:val="uk-UA"/>
        </w:rPr>
        <w:softHyphen/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ність, об’єктивність, відкриваються при оцінці тих чи інших явищ буття;</w:t>
      </w:r>
    </w:p>
    <w:p w:rsidR="00D103F4" w:rsidRPr="00D103F4" w:rsidRDefault="00D103F4" w:rsidP="00D103F4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567" w:firstLine="283"/>
        <w:contextualSpacing/>
        <w:jc w:val="both"/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</w:pP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 xml:space="preserve"> Справедливість проявляється </w:t>
      </w:r>
      <w:proofErr w:type="gramStart"/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у формах</w:t>
      </w:r>
      <w:proofErr w:type="gramEnd"/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 xml:space="preserve"> суспільних відн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о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син, в яких встановлюється відповідність між правами і обов’язками, між працею та винагородою, між злочином і карою і т.д.</w:t>
      </w:r>
    </w:p>
    <w:p w:rsidR="00D103F4" w:rsidRPr="00D103F4" w:rsidRDefault="00D103F4" w:rsidP="00D103F4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567" w:firstLine="283"/>
        <w:contextualSpacing/>
        <w:jc w:val="both"/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</w:pP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Справедливість як реальність існує лише у діях соціального суб’єкта. Без суб’єкта у соціальних явищ немає характеристик спр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а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ведливості, вони проявляються тільки у відносинах «суб’єкт — суб’єкт» чи «суб’єкт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  <w:lang w:val="uk-UA"/>
        </w:rPr>
        <w:t xml:space="preserve"> —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 xml:space="preserve"> соціальний інститут». Від того, у які відн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о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сини з людиною вступають держава, класи, соціальні групи, церква та інші інститути, виникає їх оцінка як «справедливих» чи «неспр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а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ведливих».</w:t>
      </w:r>
    </w:p>
    <w:p w:rsidR="00D103F4" w:rsidRPr="00D103F4" w:rsidRDefault="00D103F4" w:rsidP="00D103F4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567" w:firstLine="283"/>
        <w:contextualSpacing/>
        <w:jc w:val="both"/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</w:pP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Суть справедливості як реальності проявляється у трьох о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с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новних аспектах: мірі відшкодування, мірі вимог та у правомі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р</w:t>
      </w:r>
      <w:r w:rsidRPr="00D103F4">
        <w:rPr>
          <w:rFonts w:ascii="Times New Roman" w:hAnsi="Times New Roman"/>
          <w:spacing w:val="-4"/>
          <w:w w:val="99"/>
          <w:sz w:val="28"/>
          <w:szCs w:val="28"/>
          <w:shd w:val="clear" w:color="auto" w:fill="FFFFFF"/>
        </w:rPr>
        <w:t>ності оцінки.</w:t>
      </w:r>
    </w:p>
    <w:p w:rsidR="00D103F4" w:rsidRPr="00D103F4" w:rsidRDefault="00D103F4" w:rsidP="00D103F4">
      <w:pPr>
        <w:spacing w:after="0" w:line="276" w:lineRule="auto"/>
        <w:ind w:firstLine="454"/>
        <w:jc w:val="both"/>
        <w:rPr>
          <w:rStyle w:val="apple-converted-space"/>
          <w:rFonts w:ascii="Times New Roman" w:hAnsi="Times New Roman"/>
          <w:color w:val="000000"/>
          <w:spacing w:val="-4"/>
          <w:w w:val="99"/>
          <w:sz w:val="28"/>
          <w:szCs w:val="28"/>
          <w:shd w:val="clear" w:color="auto" w:fill="FFFFFF"/>
        </w:rPr>
      </w:pPr>
      <w:r w:rsidRPr="00D103F4">
        <w:rPr>
          <w:rFonts w:ascii="Times New Roman" w:hAnsi="Times New Roman"/>
          <w:color w:val="000000"/>
          <w:spacing w:val="-4"/>
          <w:w w:val="99"/>
          <w:sz w:val="28"/>
          <w:szCs w:val="28"/>
          <w:shd w:val="clear" w:color="auto" w:fill="FFFFFF"/>
        </w:rPr>
        <w:t>Німецький юрист і філософ О.Хеффе</w:t>
      </w:r>
      <w:r w:rsidRPr="00D103F4">
        <w:rPr>
          <w:rStyle w:val="apple-converted-space"/>
          <w:rFonts w:ascii="Times New Roman" w:hAnsi="Times New Roman"/>
          <w:color w:val="000000"/>
          <w:spacing w:val="-4"/>
          <w:w w:val="99"/>
          <w:sz w:val="28"/>
          <w:szCs w:val="28"/>
          <w:shd w:val="clear" w:color="auto" w:fill="FFFFFF"/>
        </w:rPr>
        <w:t> визначає три ключові елементи розуміння поняття справедливості:</w:t>
      </w:r>
    </w:p>
    <w:p w:rsidR="00D103F4" w:rsidRPr="00D103F4" w:rsidRDefault="00D103F4" w:rsidP="00D103F4">
      <w:pPr>
        <w:numPr>
          <w:ilvl w:val="0"/>
          <w:numId w:val="4"/>
        </w:numPr>
        <w:tabs>
          <w:tab w:val="left" w:pos="1134"/>
        </w:tabs>
        <w:spacing w:after="0" w:line="276" w:lineRule="auto"/>
        <w:ind w:left="426" w:firstLine="425"/>
        <w:contextualSpacing/>
        <w:jc w:val="both"/>
        <w:rPr>
          <w:rFonts w:ascii="Times New Roman" w:hAnsi="Times New Roman"/>
          <w:spacing w:val="-4"/>
          <w:w w:val="99"/>
          <w:sz w:val="28"/>
          <w:szCs w:val="28"/>
        </w:rPr>
      </w:pPr>
      <w:r w:rsidRPr="00D103F4">
        <w:rPr>
          <w:rFonts w:ascii="Times New Roman" w:hAnsi="Times New Roman"/>
          <w:spacing w:val="-4"/>
          <w:w w:val="99"/>
          <w:sz w:val="28"/>
          <w:szCs w:val="28"/>
        </w:rPr>
        <w:t>Справедливість має природу морального обов’язку.</w:t>
      </w:r>
    </w:p>
    <w:p w:rsidR="00D103F4" w:rsidRPr="00D103F4" w:rsidRDefault="00D103F4" w:rsidP="00D103F4">
      <w:pPr>
        <w:numPr>
          <w:ilvl w:val="0"/>
          <w:numId w:val="4"/>
        </w:numPr>
        <w:tabs>
          <w:tab w:val="left" w:pos="1134"/>
        </w:tabs>
        <w:spacing w:after="0" w:line="276" w:lineRule="auto"/>
        <w:ind w:left="426" w:firstLine="425"/>
        <w:contextualSpacing/>
        <w:jc w:val="both"/>
        <w:rPr>
          <w:rFonts w:ascii="Times New Roman" w:hAnsi="Times New Roman"/>
          <w:spacing w:val="-4"/>
          <w:w w:val="99"/>
          <w:sz w:val="28"/>
          <w:szCs w:val="28"/>
        </w:rPr>
      </w:pPr>
      <w:r w:rsidRPr="00D103F4">
        <w:rPr>
          <w:rFonts w:ascii="Times New Roman" w:hAnsi="Times New Roman"/>
          <w:spacing w:val="-4"/>
          <w:w w:val="99"/>
          <w:sz w:val="28"/>
          <w:szCs w:val="28"/>
        </w:rPr>
        <w:t>Справедливість знаходиться найближче до обов’язків, що визнаються добровільно і є ціннішими за примус.</w:t>
      </w:r>
    </w:p>
    <w:p w:rsidR="00D103F4" w:rsidRPr="00D103F4" w:rsidRDefault="00D103F4" w:rsidP="00D103F4">
      <w:pPr>
        <w:numPr>
          <w:ilvl w:val="0"/>
          <w:numId w:val="4"/>
        </w:numPr>
        <w:tabs>
          <w:tab w:val="left" w:pos="1134"/>
        </w:tabs>
        <w:spacing w:after="0" w:line="276" w:lineRule="auto"/>
        <w:ind w:left="426" w:firstLine="425"/>
        <w:contextualSpacing/>
        <w:jc w:val="both"/>
        <w:rPr>
          <w:rFonts w:ascii="Times New Roman" w:hAnsi="Times New Roman"/>
          <w:spacing w:val="-4"/>
          <w:w w:val="99"/>
          <w:sz w:val="28"/>
          <w:szCs w:val="28"/>
        </w:rPr>
      </w:pPr>
      <w:r w:rsidRPr="00D103F4">
        <w:rPr>
          <w:rFonts w:ascii="Times New Roman" w:hAnsi="Times New Roman"/>
          <w:spacing w:val="-4"/>
          <w:w w:val="99"/>
          <w:sz w:val="28"/>
          <w:szCs w:val="28"/>
        </w:rPr>
        <w:t>Дистрибутивна користь визнає справедливим те, що є к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о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рисне кожній людині.</w:t>
      </w:r>
    </w:p>
    <w:p w:rsidR="00D103F4" w:rsidRPr="00D103F4" w:rsidRDefault="00D103F4" w:rsidP="00D103F4">
      <w:pPr>
        <w:spacing w:after="0" w:line="276" w:lineRule="auto"/>
        <w:ind w:firstLine="454"/>
        <w:jc w:val="both"/>
        <w:rPr>
          <w:rFonts w:ascii="Times New Roman" w:hAnsi="Times New Roman"/>
          <w:spacing w:val="-4"/>
          <w:w w:val="99"/>
          <w:sz w:val="28"/>
          <w:szCs w:val="28"/>
        </w:rPr>
      </w:pPr>
      <w:r w:rsidRPr="00D103F4">
        <w:rPr>
          <w:rFonts w:ascii="Times New Roman" w:hAnsi="Times New Roman"/>
          <w:spacing w:val="-4"/>
          <w:w w:val="99"/>
          <w:sz w:val="28"/>
          <w:szCs w:val="28"/>
        </w:rPr>
        <w:t>В сучасному вимірі принцип справедливості є основою побудови ліберально-демократичних держав і його дотримання гарантується ко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н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ституціями та законодавчими актами. Також справедливість є одним із о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с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новоположних принципів побудови міжнародних спільнот. Хартія фунд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а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ментальних прав Європейського Союзу</w:t>
      </w:r>
      <w:r w:rsidRPr="00D103F4">
        <w:rPr>
          <w:rStyle w:val="a5"/>
          <w:rFonts w:ascii="Times New Roman" w:hAnsi="Times New Roman"/>
          <w:spacing w:val="-4"/>
          <w:w w:val="99"/>
          <w:sz w:val="28"/>
          <w:szCs w:val="28"/>
        </w:rPr>
        <w:footnoteReference w:id="8"/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 xml:space="preserve"> розкриває суть справедл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и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 xml:space="preserve">вості у двох вимірах: правової рівності та соціальної справедливості.  Правова рівність передбачає рівність усіх громадян перед законом та дотримання принципів правової держави, заборону дискримінації 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lastRenderedPageBreak/>
        <w:t>у користуванні пр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а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вами і свободами за такими ознаками: раса, стать, колір шкіри, мова, національне та соціальне походження, релігія, політичні чи інші перек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о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нання. Соціальна справедливість передбачає рівний доступ громадян до користування соціальними благами та соціальну підтримку громадянам, які внаслідок певних причин не можуть забезпечити гідного життя. Д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о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тримання соціальної справедливості гарантується соціальними правами і свободами громадян, такими як правом на працю та належні її умови, пр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а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вом на вільне о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б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рання професії та місця проживання, правом на житло, на охорону здоров’я, освіту, соціальне забезпечення, право дітей, підлітків, жінок та інвалідів на особливий соціальний захист, право на екологічну та інфо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р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маційну безпеку.</w:t>
      </w:r>
    </w:p>
    <w:p w:rsidR="00D103F4" w:rsidRPr="00D103F4" w:rsidRDefault="00D103F4" w:rsidP="00D103F4">
      <w:pPr>
        <w:spacing w:after="0" w:line="276" w:lineRule="auto"/>
        <w:ind w:firstLine="454"/>
        <w:jc w:val="both"/>
        <w:rPr>
          <w:rFonts w:ascii="Times New Roman" w:hAnsi="Times New Roman"/>
          <w:spacing w:val="-4"/>
          <w:w w:val="99"/>
          <w:sz w:val="28"/>
          <w:szCs w:val="28"/>
        </w:rPr>
      </w:pPr>
      <w:r w:rsidRPr="00D103F4">
        <w:rPr>
          <w:rFonts w:ascii="Times New Roman" w:hAnsi="Times New Roman"/>
          <w:spacing w:val="-4"/>
          <w:w w:val="99"/>
          <w:sz w:val="28"/>
          <w:szCs w:val="28"/>
        </w:rPr>
        <w:t>На</w:t>
      </w:r>
      <w:r w:rsidRPr="00D103F4">
        <w:rPr>
          <w:rFonts w:ascii="Times New Roman" w:hAnsi="Times New Roman"/>
          <w:spacing w:val="-4"/>
          <w:w w:val="99"/>
          <w:sz w:val="28"/>
          <w:szCs w:val="28"/>
          <w:lang w:val="uk-UA"/>
        </w:rPr>
        <w:t xml:space="preserve"> 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жаль, концепція соціальної справедливості, яка покликана нагол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о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сити на необхідності соціального спільного блага, дуже часто зводиться до прямого трактування, як принципу поділу та розподілу благ. Соціальна справедливість покликана враховувати інтереси кожної людини, але тільки в тому випадку, якщо ці інтереси визнаються всім соціумом. Щодо поділ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ь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них речей, справедливість вимагає їхнього правильного розподілу між людьми. Спільне благо може включати подільні речі, такі як капітал, пр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и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ватну власність та інші матеріальні блага, але соціальне благо є неподіл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>ь</w:t>
      </w:r>
      <w:r w:rsidRPr="00D103F4">
        <w:rPr>
          <w:rFonts w:ascii="Times New Roman" w:hAnsi="Times New Roman"/>
          <w:spacing w:val="-4"/>
          <w:w w:val="99"/>
          <w:sz w:val="28"/>
          <w:szCs w:val="28"/>
        </w:rPr>
        <w:t xml:space="preserve">ним, оскільки належить всім людям.  </w:t>
      </w:r>
    </w:p>
    <w:p w:rsidR="004A2724" w:rsidRPr="00D103F4" w:rsidRDefault="00D103F4" w:rsidP="00D103F4">
      <w:pPr>
        <w:rPr>
          <w:sz w:val="28"/>
          <w:szCs w:val="28"/>
        </w:rPr>
      </w:pPr>
    </w:p>
    <w:sectPr w:rsidR="004A2724" w:rsidRPr="00D103F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3F4" w:rsidRDefault="00D103F4" w:rsidP="00D103F4">
      <w:pPr>
        <w:spacing w:after="0" w:line="240" w:lineRule="auto"/>
      </w:pPr>
      <w:r>
        <w:separator/>
      </w:r>
    </w:p>
  </w:endnote>
  <w:endnote w:type="continuationSeparator" w:id="0">
    <w:p w:rsidR="00D103F4" w:rsidRDefault="00D103F4" w:rsidP="00D10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3F4" w:rsidRDefault="00D103F4" w:rsidP="00D103F4">
      <w:pPr>
        <w:spacing w:after="0" w:line="240" w:lineRule="auto"/>
      </w:pPr>
      <w:r>
        <w:separator/>
      </w:r>
    </w:p>
  </w:footnote>
  <w:footnote w:type="continuationSeparator" w:id="0">
    <w:p w:rsidR="00D103F4" w:rsidRDefault="00D103F4" w:rsidP="00D103F4">
      <w:pPr>
        <w:spacing w:after="0" w:line="240" w:lineRule="auto"/>
      </w:pPr>
      <w:r>
        <w:continuationSeparator/>
      </w:r>
    </w:p>
  </w:footnote>
  <w:footnote w:id="1">
    <w:p w:rsidR="00D103F4" w:rsidRPr="006F2E91" w:rsidRDefault="00D103F4" w:rsidP="00D103F4">
      <w:pPr>
        <w:pStyle w:val="a3"/>
        <w:jc w:val="both"/>
        <w:rPr>
          <w:rFonts w:ascii="Times New Roman" w:hAnsi="Times New Roman"/>
          <w:szCs w:val="24"/>
        </w:rPr>
      </w:pPr>
      <w:r w:rsidRPr="006F2E91">
        <w:rPr>
          <w:rStyle w:val="a5"/>
          <w:rFonts w:ascii="Times New Roman" w:hAnsi="Times New Roman"/>
          <w:szCs w:val="24"/>
        </w:rPr>
        <w:footnoteRef/>
      </w:r>
      <w:r w:rsidRPr="006F2E91">
        <w:rPr>
          <w:rFonts w:ascii="Times New Roman" w:hAnsi="Times New Roman"/>
          <w:szCs w:val="24"/>
        </w:rPr>
        <w:t xml:space="preserve"> </w:t>
      </w:r>
      <w:r w:rsidRPr="006F2E91">
        <w:rPr>
          <w:rFonts w:ascii="Times New Roman" w:hAnsi="Times New Roman"/>
          <w:sz w:val="16"/>
        </w:rPr>
        <w:t>Гулевич О.А. Справедливость: как мы ее понимаем и что она для нас значит. / О.А. Гулевич [Електронний ресурс]. — Режим доступу: //http://www.elitarium.ru/2009/10/26/spravedlivost.html</w:t>
      </w:r>
    </w:p>
  </w:footnote>
  <w:footnote w:id="2">
    <w:p w:rsidR="00D103F4" w:rsidRPr="006F2E91" w:rsidRDefault="00D103F4" w:rsidP="00D103F4">
      <w:pPr>
        <w:pStyle w:val="a3"/>
        <w:jc w:val="both"/>
        <w:rPr>
          <w:rFonts w:ascii="Times New Roman" w:hAnsi="Times New Roman"/>
          <w:sz w:val="16"/>
        </w:rPr>
      </w:pPr>
      <w:r w:rsidRPr="006F2E91">
        <w:rPr>
          <w:rStyle w:val="a5"/>
          <w:rFonts w:ascii="Times New Roman" w:hAnsi="Times New Roman"/>
          <w:szCs w:val="24"/>
        </w:rPr>
        <w:footnoteRef/>
      </w:r>
      <w:r w:rsidRPr="006F2E91">
        <w:rPr>
          <w:rFonts w:ascii="Times New Roman" w:hAnsi="Times New Roman"/>
          <w:szCs w:val="24"/>
        </w:rPr>
        <w:t xml:space="preserve"> </w:t>
      </w:r>
      <w:r w:rsidRPr="006F2E91">
        <w:rPr>
          <w:rStyle w:val="a6"/>
          <w:rFonts w:ascii="Times New Roman" w:hAnsi="Times New Roman"/>
          <w:bCs/>
          <w:sz w:val="16"/>
          <w:shd w:val="clear" w:color="auto" w:fill="FFFFFF"/>
        </w:rPr>
        <w:t>Платон Протагор</w:t>
      </w:r>
      <w:r w:rsidRPr="006F2E91">
        <w:rPr>
          <w:rStyle w:val="apple-converted-space"/>
          <w:rFonts w:ascii="Times New Roman" w:hAnsi="Times New Roman"/>
          <w:sz w:val="16"/>
          <w:shd w:val="clear" w:color="auto" w:fill="FFFFFF"/>
        </w:rPr>
        <w:t> </w:t>
      </w:r>
      <w:r w:rsidRPr="006F2E91">
        <w:rPr>
          <w:rFonts w:ascii="Times New Roman" w:hAnsi="Times New Roman"/>
          <w:sz w:val="16"/>
          <w:shd w:val="clear" w:color="auto" w:fill="FFFFFF"/>
        </w:rPr>
        <w:t>[Електронний ресурс] / Платон. — М. :</w:t>
      </w:r>
      <w:r w:rsidRPr="006F2E91">
        <w:rPr>
          <w:rStyle w:val="apple-converted-space"/>
          <w:rFonts w:ascii="Times New Roman" w:hAnsi="Times New Roman"/>
          <w:sz w:val="16"/>
          <w:shd w:val="clear" w:color="auto" w:fill="FFFFFF"/>
        </w:rPr>
        <w:t> </w:t>
      </w:r>
      <w:r w:rsidRPr="006F2E91">
        <w:rPr>
          <w:rStyle w:val="a6"/>
          <w:rFonts w:ascii="Times New Roman" w:hAnsi="Times New Roman"/>
          <w:bCs/>
          <w:sz w:val="16"/>
          <w:shd w:val="clear" w:color="auto" w:fill="FFFFFF"/>
        </w:rPr>
        <w:t>Феникс</w:t>
      </w:r>
      <w:r w:rsidRPr="006F2E91">
        <w:rPr>
          <w:rFonts w:ascii="Times New Roman" w:hAnsi="Times New Roman"/>
          <w:sz w:val="16"/>
          <w:shd w:val="clear" w:color="auto" w:fill="FFFFFF"/>
        </w:rPr>
        <w:t>, 1998.</w:t>
      </w:r>
      <w:r w:rsidRPr="006F2E91">
        <w:rPr>
          <w:rStyle w:val="apple-converted-space"/>
          <w:rFonts w:ascii="Times New Roman" w:hAnsi="Times New Roman"/>
          <w:sz w:val="16"/>
          <w:shd w:val="clear" w:color="auto" w:fill="FFFFFF"/>
        </w:rPr>
        <w:t> </w:t>
      </w:r>
    </w:p>
  </w:footnote>
  <w:footnote w:id="3">
    <w:p w:rsidR="00D103F4" w:rsidRPr="006F2E91" w:rsidRDefault="00D103F4" w:rsidP="00D103F4">
      <w:pPr>
        <w:pStyle w:val="a3"/>
        <w:jc w:val="both"/>
        <w:rPr>
          <w:rFonts w:ascii="Times New Roman" w:hAnsi="Times New Roman"/>
          <w:sz w:val="16"/>
        </w:rPr>
      </w:pPr>
      <w:r w:rsidRPr="006F2E91">
        <w:rPr>
          <w:rStyle w:val="a5"/>
          <w:rFonts w:ascii="Times New Roman" w:hAnsi="Times New Roman"/>
          <w:sz w:val="16"/>
        </w:rPr>
        <w:footnoteRef/>
      </w:r>
      <w:r w:rsidRPr="006F2E91">
        <w:rPr>
          <w:rFonts w:ascii="Times New Roman" w:hAnsi="Times New Roman"/>
          <w:sz w:val="16"/>
        </w:rPr>
        <w:t xml:space="preserve"> </w:t>
      </w:r>
      <w:r w:rsidRPr="006F2E91">
        <w:rPr>
          <w:rStyle w:val="a6"/>
          <w:rFonts w:ascii="Times New Roman" w:hAnsi="Times New Roman"/>
          <w:bCs/>
          <w:sz w:val="16"/>
          <w:shd w:val="clear" w:color="auto" w:fill="FFFFFF"/>
        </w:rPr>
        <w:t>Платон</w:t>
      </w:r>
      <w:r w:rsidRPr="006F2E91">
        <w:rPr>
          <w:rFonts w:ascii="Times New Roman" w:hAnsi="Times New Roman"/>
          <w:sz w:val="16"/>
          <w:shd w:val="clear" w:color="auto" w:fill="FFFFFF"/>
        </w:rPr>
        <w:t>.</w:t>
      </w:r>
      <w:r w:rsidRPr="006F2E91">
        <w:rPr>
          <w:rStyle w:val="apple-converted-space"/>
          <w:rFonts w:ascii="Times New Roman" w:hAnsi="Times New Roman"/>
          <w:sz w:val="16"/>
          <w:shd w:val="clear" w:color="auto" w:fill="FFFFFF"/>
        </w:rPr>
        <w:t> </w:t>
      </w:r>
      <w:r w:rsidRPr="006F2E91">
        <w:rPr>
          <w:rStyle w:val="a6"/>
          <w:rFonts w:ascii="Times New Roman" w:hAnsi="Times New Roman"/>
          <w:bCs/>
          <w:sz w:val="16"/>
          <w:shd w:val="clear" w:color="auto" w:fill="FFFFFF"/>
        </w:rPr>
        <w:t>Держава</w:t>
      </w:r>
      <w:r w:rsidRPr="006F2E91">
        <w:rPr>
          <w:rStyle w:val="apple-converted-space"/>
          <w:rFonts w:ascii="Times New Roman" w:hAnsi="Times New Roman"/>
          <w:sz w:val="16"/>
          <w:shd w:val="clear" w:color="auto" w:fill="FFFFFF"/>
        </w:rPr>
        <w:t> </w:t>
      </w:r>
      <w:r w:rsidRPr="006F2E91">
        <w:rPr>
          <w:rFonts w:ascii="Times New Roman" w:hAnsi="Times New Roman"/>
          <w:sz w:val="16"/>
          <w:shd w:val="clear" w:color="auto" w:fill="FFFFFF"/>
        </w:rPr>
        <w:t>/ Пер. з давньогр. Д. Коваль. — К.: Основи, 2000. — 355 с.</w:t>
      </w:r>
    </w:p>
  </w:footnote>
  <w:footnote w:id="4">
    <w:p w:rsidR="00D103F4" w:rsidRPr="006F2E91" w:rsidRDefault="00D103F4" w:rsidP="00D103F4">
      <w:pPr>
        <w:pStyle w:val="a3"/>
        <w:jc w:val="both"/>
        <w:rPr>
          <w:rFonts w:ascii="Times New Roman" w:hAnsi="Times New Roman"/>
          <w:szCs w:val="24"/>
        </w:rPr>
      </w:pPr>
      <w:r w:rsidRPr="006F2E91">
        <w:rPr>
          <w:rStyle w:val="a5"/>
          <w:rFonts w:ascii="Times New Roman" w:hAnsi="Times New Roman"/>
          <w:sz w:val="16"/>
        </w:rPr>
        <w:footnoteRef/>
      </w:r>
      <w:r w:rsidRPr="006F2E91">
        <w:rPr>
          <w:rFonts w:ascii="Times New Roman" w:hAnsi="Times New Roman"/>
          <w:sz w:val="16"/>
        </w:rPr>
        <w:t xml:space="preserve"> </w:t>
      </w:r>
      <w:r w:rsidRPr="006F2E91">
        <w:rPr>
          <w:rFonts w:ascii="Times New Roman" w:hAnsi="Times New Roman"/>
          <w:color w:val="000000"/>
          <w:sz w:val="16"/>
          <w:shd w:val="clear" w:color="auto" w:fill="FFFFFF"/>
        </w:rPr>
        <w:t>Арістотель. Нікомахова етика / Переклад з давньогрецької — Ставнюк В.В. — К.: Аквілон-Плюс, 2002. — 480 с.</w:t>
      </w:r>
    </w:p>
  </w:footnote>
  <w:footnote w:id="5">
    <w:p w:rsidR="00D103F4" w:rsidRPr="006F2E91" w:rsidRDefault="00D103F4" w:rsidP="00D103F4">
      <w:pPr>
        <w:pStyle w:val="a3"/>
        <w:jc w:val="both"/>
        <w:rPr>
          <w:rFonts w:ascii="Times New Roman" w:hAnsi="Times New Roman"/>
          <w:sz w:val="16"/>
        </w:rPr>
      </w:pPr>
      <w:r w:rsidRPr="006F2E91">
        <w:rPr>
          <w:rStyle w:val="a5"/>
          <w:rFonts w:ascii="Times New Roman" w:hAnsi="Times New Roman"/>
          <w:sz w:val="16"/>
        </w:rPr>
        <w:footnoteRef/>
      </w:r>
      <w:r w:rsidRPr="006F2E91">
        <w:rPr>
          <w:rFonts w:ascii="Times New Roman" w:hAnsi="Times New Roman"/>
          <w:sz w:val="16"/>
        </w:rPr>
        <w:t xml:space="preserve"> </w:t>
      </w:r>
      <w:r w:rsidRPr="006F2E91">
        <w:rPr>
          <w:rStyle w:val="a6"/>
          <w:rFonts w:ascii="Times New Roman" w:hAnsi="Times New Roman"/>
          <w:bCs/>
          <w:sz w:val="16"/>
          <w:shd w:val="clear" w:color="auto" w:fill="FFFFFF"/>
        </w:rPr>
        <w:t>Компендіум соціальної доктрини церкви</w:t>
      </w:r>
      <w:r w:rsidRPr="006F2E91">
        <w:rPr>
          <w:rFonts w:ascii="Times New Roman" w:hAnsi="Times New Roman"/>
          <w:sz w:val="16"/>
          <w:shd w:val="clear" w:color="auto" w:fill="FFFFFF"/>
        </w:rPr>
        <w:t>. — К.: Кайрос, 2008. — С.63</w:t>
      </w:r>
    </w:p>
  </w:footnote>
  <w:footnote w:id="6">
    <w:p w:rsidR="00D103F4" w:rsidRPr="006F2E91" w:rsidRDefault="00D103F4" w:rsidP="00D103F4">
      <w:pPr>
        <w:pStyle w:val="a3"/>
        <w:jc w:val="both"/>
        <w:rPr>
          <w:rFonts w:ascii="Times New Roman" w:hAnsi="Times New Roman"/>
          <w:szCs w:val="24"/>
          <w:lang w:val="en-US"/>
        </w:rPr>
      </w:pPr>
      <w:r w:rsidRPr="006F2E91">
        <w:rPr>
          <w:rStyle w:val="a5"/>
          <w:rFonts w:ascii="Times New Roman" w:hAnsi="Times New Roman"/>
          <w:sz w:val="16"/>
        </w:rPr>
        <w:footnoteRef/>
      </w:r>
      <w:r w:rsidRPr="006F2E91">
        <w:rPr>
          <w:rFonts w:ascii="Times New Roman" w:hAnsi="Times New Roman"/>
          <w:sz w:val="16"/>
        </w:rPr>
        <w:t xml:space="preserve"> </w:t>
      </w:r>
      <w:r w:rsidRPr="006F2E91">
        <w:rPr>
          <w:rFonts w:ascii="Times New Roman" w:hAnsi="Times New Roman"/>
          <w:sz w:val="16"/>
          <w:lang w:val="en-US"/>
        </w:rPr>
        <w:t>John</w:t>
      </w:r>
      <w:r w:rsidRPr="006F2E91">
        <w:rPr>
          <w:rFonts w:ascii="Times New Roman" w:hAnsi="Times New Roman"/>
          <w:sz w:val="16"/>
        </w:rPr>
        <w:t xml:space="preserve"> </w:t>
      </w:r>
      <w:r w:rsidRPr="006F2E91">
        <w:rPr>
          <w:rFonts w:ascii="Times New Roman" w:hAnsi="Times New Roman"/>
          <w:sz w:val="16"/>
          <w:lang w:val="en-US"/>
        </w:rPr>
        <w:t>Rawls</w:t>
      </w:r>
      <w:r w:rsidRPr="006F2E91">
        <w:rPr>
          <w:rFonts w:ascii="Times New Roman" w:hAnsi="Times New Roman"/>
          <w:sz w:val="16"/>
        </w:rPr>
        <w:t xml:space="preserve">. </w:t>
      </w:r>
      <w:r w:rsidRPr="006F2E91">
        <w:rPr>
          <w:rFonts w:ascii="Times New Roman" w:hAnsi="Times New Roman"/>
          <w:sz w:val="16"/>
          <w:lang w:val="en-US"/>
        </w:rPr>
        <w:t>A Theory of justice. —</w:t>
      </w:r>
      <w:r w:rsidRPr="006F2E91">
        <w:rPr>
          <w:rFonts w:ascii="Times New Roman" w:hAnsi="Times New Roman"/>
          <w:color w:val="777777"/>
          <w:sz w:val="16"/>
          <w:shd w:val="clear" w:color="auto" w:fill="FFFFFF"/>
        </w:rPr>
        <w:t xml:space="preserve"> </w:t>
      </w:r>
      <w:r w:rsidRPr="006F2E91">
        <w:rPr>
          <w:rFonts w:ascii="Times New Roman" w:hAnsi="Times New Roman"/>
          <w:sz w:val="16"/>
          <w:shd w:val="clear" w:color="auto" w:fill="FFFFFF"/>
        </w:rPr>
        <w:t xml:space="preserve">Harvard University Press, 1971. </w:t>
      </w:r>
      <w:r w:rsidRPr="006F2E91">
        <w:rPr>
          <w:rFonts w:ascii="Times New Roman" w:hAnsi="Times New Roman"/>
          <w:sz w:val="16"/>
          <w:shd w:val="clear" w:color="auto" w:fill="FFFFFF"/>
        </w:rPr>
        <w:t xml:space="preserve">— </w:t>
      </w:r>
      <w:r w:rsidRPr="006F2E91">
        <w:rPr>
          <w:rFonts w:ascii="Times New Roman" w:hAnsi="Times New Roman"/>
          <w:sz w:val="16"/>
          <w:shd w:val="clear" w:color="auto" w:fill="FFFFFF"/>
          <w:lang w:val="en-US"/>
        </w:rPr>
        <w:t xml:space="preserve"> 607</w:t>
      </w:r>
      <w:r w:rsidRPr="006F2E91">
        <w:rPr>
          <w:rFonts w:ascii="Times New Roman" w:hAnsi="Times New Roman"/>
          <w:sz w:val="16"/>
          <w:shd w:val="clear" w:color="auto" w:fill="FFFFFF"/>
        </w:rPr>
        <w:t xml:space="preserve"> </w:t>
      </w:r>
      <w:r w:rsidRPr="006F2E91">
        <w:rPr>
          <w:rFonts w:ascii="Times New Roman" w:hAnsi="Times New Roman"/>
          <w:sz w:val="16"/>
          <w:shd w:val="clear" w:color="auto" w:fill="FFFFFF"/>
          <w:lang w:val="en-US"/>
        </w:rPr>
        <w:t>p.</w:t>
      </w:r>
    </w:p>
  </w:footnote>
  <w:footnote w:id="7">
    <w:p w:rsidR="00D103F4" w:rsidRPr="006F2E91" w:rsidRDefault="00D103F4" w:rsidP="00D103F4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0"/>
          <w:szCs w:val="24"/>
          <w:lang w:val="en-US" w:eastAsia="uk-UA"/>
        </w:rPr>
      </w:pPr>
      <w:r w:rsidRPr="006F2E91">
        <w:rPr>
          <w:rStyle w:val="a5"/>
          <w:rFonts w:ascii="Times New Roman" w:hAnsi="Times New Roman"/>
          <w:sz w:val="20"/>
          <w:szCs w:val="24"/>
        </w:rPr>
        <w:footnoteRef/>
      </w:r>
      <w:r w:rsidRPr="006F2E91">
        <w:rPr>
          <w:rFonts w:ascii="Times New Roman" w:hAnsi="Times New Roman"/>
          <w:sz w:val="20"/>
          <w:szCs w:val="24"/>
          <w:lang w:val="en-US"/>
        </w:rPr>
        <w:t xml:space="preserve"> </w:t>
      </w:r>
      <w:r w:rsidRPr="006F2E91">
        <w:rPr>
          <w:rFonts w:ascii="Times New Roman" w:eastAsia="Times New Roman" w:hAnsi="Times New Roman"/>
          <w:sz w:val="16"/>
          <w:szCs w:val="20"/>
          <w:lang w:val="en-US" w:eastAsia="uk-UA"/>
        </w:rPr>
        <w:t>Christopher P. Mooney.</w:t>
      </w:r>
      <w:r w:rsidRPr="006F2E91">
        <w:rPr>
          <w:rFonts w:ascii="Times New Roman" w:hAnsi="Times New Roman"/>
          <w:sz w:val="16"/>
          <w:szCs w:val="20"/>
          <w:shd w:val="clear" w:color="auto" w:fill="FFFFFF"/>
          <w:lang w:val="en-US"/>
        </w:rPr>
        <w:t xml:space="preserve"> Criteria for Justice</w:t>
      </w:r>
      <w:r w:rsidRPr="006F2E91">
        <w:rPr>
          <w:rFonts w:ascii="Times New Roman" w:eastAsia="Times New Roman" w:hAnsi="Times New Roman"/>
          <w:sz w:val="16"/>
          <w:szCs w:val="20"/>
          <w:lang w:val="en-US" w:eastAsia="uk-UA"/>
        </w:rPr>
        <w:t>//</w:t>
      </w:r>
      <w:r w:rsidRPr="006F2E91">
        <w:rPr>
          <w:rFonts w:ascii="Times New Roman" w:eastAsia="Times New Roman" w:hAnsi="Times New Roman"/>
          <w:iCs/>
          <w:sz w:val="16"/>
          <w:szCs w:val="20"/>
          <w:lang w:val="en-US" w:eastAsia="uk-UA"/>
        </w:rPr>
        <w:t>The American Journal of Economics and Sociology</w:t>
      </w:r>
      <w:r w:rsidRPr="006F2E91">
        <w:rPr>
          <w:rFonts w:ascii="Times New Roman" w:eastAsia="Times New Roman" w:hAnsi="Times New Roman"/>
          <w:iCs/>
          <w:sz w:val="16"/>
          <w:szCs w:val="20"/>
          <w:lang w:val="uk-UA" w:eastAsia="uk-UA"/>
        </w:rPr>
        <w:t xml:space="preserve"> </w:t>
      </w:r>
      <w:r w:rsidRPr="006F2E91">
        <w:rPr>
          <w:rFonts w:ascii="Times New Roman" w:eastAsia="Times New Roman" w:hAnsi="Times New Roman"/>
          <w:sz w:val="16"/>
          <w:szCs w:val="20"/>
          <w:lang w:val="en-US" w:eastAsia="uk-UA"/>
        </w:rPr>
        <w:t>Vol.</w:t>
      </w:r>
      <w:r w:rsidRPr="006F2E91">
        <w:rPr>
          <w:rFonts w:ascii="Times New Roman" w:eastAsia="Times New Roman" w:hAnsi="Times New Roman"/>
          <w:sz w:val="16"/>
          <w:szCs w:val="20"/>
          <w:lang w:val="uk-UA" w:eastAsia="uk-UA"/>
        </w:rPr>
        <w:t> </w:t>
      </w:r>
      <w:r w:rsidRPr="006F2E91">
        <w:rPr>
          <w:rFonts w:ascii="Times New Roman" w:eastAsia="Times New Roman" w:hAnsi="Times New Roman"/>
          <w:sz w:val="16"/>
          <w:szCs w:val="20"/>
          <w:lang w:val="en-US" w:eastAsia="uk-UA"/>
        </w:rPr>
        <w:t>45, No. 2 (Apr., 1986), pp. 223-233</w:t>
      </w:r>
    </w:p>
  </w:footnote>
  <w:footnote w:id="8">
    <w:p w:rsidR="00D103F4" w:rsidRPr="006F2E91" w:rsidRDefault="00D103F4" w:rsidP="00D103F4">
      <w:pPr>
        <w:pStyle w:val="a3"/>
        <w:rPr>
          <w:rFonts w:ascii="Times New Roman" w:hAnsi="Times New Roman"/>
          <w:szCs w:val="24"/>
        </w:rPr>
      </w:pPr>
      <w:r w:rsidRPr="006F2E91">
        <w:rPr>
          <w:rStyle w:val="a5"/>
          <w:rFonts w:ascii="Times New Roman" w:hAnsi="Times New Roman"/>
          <w:szCs w:val="24"/>
        </w:rPr>
        <w:footnoteRef/>
      </w:r>
      <w:r w:rsidRPr="006F2E91">
        <w:rPr>
          <w:rFonts w:ascii="Times New Roman" w:hAnsi="Times New Roman"/>
          <w:szCs w:val="24"/>
        </w:rPr>
        <w:t xml:space="preserve"> </w:t>
      </w:r>
      <w:r w:rsidRPr="006F2E91">
        <w:rPr>
          <w:rFonts w:ascii="Times New Roman" w:hAnsi="Times New Roman"/>
          <w:sz w:val="16"/>
        </w:rPr>
        <w:t xml:space="preserve">Charter of Fundamental Rights of the European Union// </w:t>
      </w:r>
      <w:hyperlink r:id="rId1" w:history="1">
        <w:r w:rsidRPr="006F2E91">
          <w:rPr>
            <w:rStyle w:val="a7"/>
            <w:rFonts w:ascii="Times New Roman" w:hAnsi="Times New Roman"/>
            <w:sz w:val="16"/>
          </w:rPr>
          <w:t>http://www.europarl.europa.eu/charter/pdf/text_en.pdf</w:t>
        </w:r>
      </w:hyperlink>
      <w:r w:rsidRPr="006F2E91">
        <w:rPr>
          <w:rFonts w:ascii="Times New Roman" w:hAnsi="Times New Roman"/>
          <w:szCs w:val="2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C71CD"/>
    <w:multiLevelType w:val="hybridMultilevel"/>
    <w:tmpl w:val="330807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F7173"/>
    <w:multiLevelType w:val="hybridMultilevel"/>
    <w:tmpl w:val="1E9A65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16A09"/>
    <w:multiLevelType w:val="hybridMultilevel"/>
    <w:tmpl w:val="CA909EA2"/>
    <w:lvl w:ilvl="0" w:tplc="0409000F">
      <w:start w:val="1"/>
      <w:numFmt w:val="decimal"/>
      <w:lvlText w:val="%1."/>
      <w:lvlJc w:val="left"/>
      <w:pPr>
        <w:ind w:left="4613" w:hanging="360"/>
      </w:pPr>
    </w:lvl>
    <w:lvl w:ilvl="1" w:tplc="04090019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7AC77844"/>
    <w:multiLevelType w:val="hybridMultilevel"/>
    <w:tmpl w:val="3C1680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F4"/>
    <w:rsid w:val="00CA4FC8"/>
    <w:rsid w:val="00D103F4"/>
    <w:rsid w:val="00FD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B247"/>
  <w15:chartTrackingRefBased/>
  <w15:docId w15:val="{BA9DDCF1-234D-4282-80B0-02A017FB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3F4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rsid w:val="00D103F4"/>
  </w:style>
  <w:style w:type="paragraph" w:styleId="a3">
    <w:name w:val="footnote text"/>
    <w:basedOn w:val="a"/>
    <w:link w:val="a4"/>
    <w:uiPriority w:val="99"/>
    <w:unhideWhenUsed/>
    <w:rsid w:val="00D103F4"/>
    <w:pPr>
      <w:spacing w:after="0" w:line="240" w:lineRule="auto"/>
    </w:pPr>
    <w:rPr>
      <w:sz w:val="20"/>
      <w:szCs w:val="20"/>
      <w:lang w:val="uk-UA"/>
    </w:rPr>
  </w:style>
  <w:style w:type="character" w:customStyle="1" w:styleId="a4">
    <w:name w:val="Текст виноски Знак"/>
    <w:basedOn w:val="a0"/>
    <w:link w:val="a3"/>
    <w:uiPriority w:val="99"/>
    <w:rsid w:val="00D103F4"/>
    <w:rPr>
      <w:rFonts w:ascii="Calibri" w:eastAsia="Calibri" w:hAnsi="Calibri" w:cs="Times New Roman"/>
      <w:sz w:val="20"/>
      <w:szCs w:val="20"/>
      <w:lang w:val="uk-UA"/>
    </w:rPr>
  </w:style>
  <w:style w:type="character" w:styleId="a5">
    <w:name w:val="footnote reference"/>
    <w:uiPriority w:val="99"/>
    <w:unhideWhenUsed/>
    <w:rsid w:val="00D103F4"/>
    <w:rPr>
      <w:vertAlign w:val="superscript"/>
    </w:rPr>
  </w:style>
  <w:style w:type="character" w:customStyle="1" w:styleId="apple-converted-space">
    <w:name w:val="apple-converted-space"/>
    <w:basedOn w:val="a0"/>
    <w:rsid w:val="00D103F4"/>
  </w:style>
  <w:style w:type="character" w:styleId="a6">
    <w:name w:val="Emphasis"/>
    <w:uiPriority w:val="20"/>
    <w:qFormat/>
    <w:rsid w:val="00D103F4"/>
    <w:rPr>
      <w:i/>
      <w:iCs/>
    </w:rPr>
  </w:style>
  <w:style w:type="character" w:styleId="a7">
    <w:name w:val="Hyperlink"/>
    <w:uiPriority w:val="99"/>
    <w:unhideWhenUsed/>
    <w:rsid w:val="00D103F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arl.europa.eu/charter/pdf/text_en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2020-03-27T13:00:00Z</dcterms:created>
  <dcterms:modified xsi:type="dcterms:W3CDTF">2020-03-27T13:01:00Z</dcterms:modified>
</cp:coreProperties>
</file>