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7E" w:rsidRPr="0025797E" w:rsidRDefault="0025797E" w:rsidP="0025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070+655.4 (9) (744.8)</w:t>
      </w:r>
    </w:p>
    <w:p w:rsidR="006F1194" w:rsidRPr="0025797E" w:rsidRDefault="00BA2AC0" w:rsidP="00BA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7E">
        <w:rPr>
          <w:rFonts w:ascii="Times New Roman" w:hAnsi="Times New Roman" w:cs="Times New Roman"/>
          <w:b/>
          <w:sz w:val="28"/>
          <w:szCs w:val="28"/>
        </w:rPr>
        <w:t>Публіцистика: жанр літератури чи журналістики?</w:t>
      </w:r>
    </w:p>
    <w:p w:rsidR="00BA2AC0" w:rsidRPr="0025797E" w:rsidRDefault="00BA2AC0" w:rsidP="00BA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7E">
        <w:rPr>
          <w:rFonts w:ascii="Times New Roman" w:hAnsi="Times New Roman" w:cs="Times New Roman"/>
          <w:b/>
          <w:sz w:val="28"/>
          <w:szCs w:val="28"/>
        </w:rPr>
        <w:t>С.</w:t>
      </w:r>
      <w:r w:rsidR="00757EC2" w:rsidRPr="00257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7E">
        <w:rPr>
          <w:rFonts w:ascii="Times New Roman" w:hAnsi="Times New Roman" w:cs="Times New Roman"/>
          <w:b/>
          <w:sz w:val="28"/>
          <w:szCs w:val="28"/>
        </w:rPr>
        <w:t>С.</w:t>
      </w:r>
      <w:r w:rsidR="00757EC2" w:rsidRPr="00257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7E">
        <w:rPr>
          <w:rFonts w:ascii="Times New Roman" w:hAnsi="Times New Roman" w:cs="Times New Roman"/>
          <w:b/>
          <w:sz w:val="28"/>
          <w:szCs w:val="28"/>
        </w:rPr>
        <w:t>Хороб</w:t>
      </w:r>
    </w:p>
    <w:p w:rsidR="00BA2AC0" w:rsidRPr="0025797E" w:rsidRDefault="00BA2AC0" w:rsidP="00CE26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ДВНЗ «Прикарпатський національний університет імені Василя Стефаника, кафедра журналістики факультету філології, 76018, м. Івано-Франківськ, вул.Шевченка, 57;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79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797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A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khorob</w:t>
        </w:r>
        <w:r w:rsidRPr="002579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A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257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A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094A58" w:rsidRPr="0025797E" w:rsidRDefault="00BA2AC0" w:rsidP="00CE26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7E">
        <w:rPr>
          <w:rFonts w:ascii="Times New Roman" w:hAnsi="Times New Roman" w:cs="Times New Roman"/>
          <w:sz w:val="28"/>
          <w:szCs w:val="28"/>
        </w:rPr>
        <w:tab/>
      </w:r>
      <w:r w:rsidRPr="0025797E">
        <w:rPr>
          <w:rFonts w:ascii="Times New Roman" w:hAnsi="Times New Roman" w:cs="Times New Roman"/>
          <w:i/>
          <w:sz w:val="28"/>
          <w:szCs w:val="28"/>
          <w:lang w:val="ru-RU"/>
        </w:rPr>
        <w:t>У статті порушено проблему</w:t>
      </w:r>
      <w:r w:rsidRPr="0025797E">
        <w:rPr>
          <w:rFonts w:ascii="Times New Roman" w:hAnsi="Times New Roman" w:cs="Times New Roman"/>
          <w:i/>
          <w:sz w:val="28"/>
          <w:szCs w:val="28"/>
        </w:rPr>
        <w:t xml:space="preserve"> жанрового і видового визначення публіцистики, її приналежності художній л</w:t>
      </w:r>
      <w:r w:rsidR="00094A58" w:rsidRPr="0025797E">
        <w:rPr>
          <w:rFonts w:ascii="Times New Roman" w:hAnsi="Times New Roman" w:cs="Times New Roman"/>
          <w:i/>
          <w:sz w:val="28"/>
          <w:szCs w:val="28"/>
        </w:rPr>
        <w:t>ітературі та журналістиці. Доведено,  що це утворення, яке випливає із законів творчості, однаковою мірою характеризує як письменницьку, так і журналістську діяльність, перебуваючи на помежів’ї у творах письменства та засобів м</w:t>
      </w:r>
      <w:r w:rsidR="0025797E">
        <w:rPr>
          <w:rFonts w:ascii="Times New Roman" w:hAnsi="Times New Roman" w:cs="Times New Roman"/>
          <w:i/>
          <w:sz w:val="28"/>
          <w:szCs w:val="28"/>
        </w:rPr>
        <w:t>асової інформації. Також аналіз</w:t>
      </w:r>
      <w:r w:rsidR="00094A58" w:rsidRPr="0025797E">
        <w:rPr>
          <w:rFonts w:ascii="Times New Roman" w:hAnsi="Times New Roman" w:cs="Times New Roman"/>
          <w:i/>
          <w:sz w:val="28"/>
          <w:szCs w:val="28"/>
        </w:rPr>
        <w:t xml:space="preserve"> виявів публіцистичності дає </w:t>
      </w:r>
      <w:proofErr w:type="gramStart"/>
      <w:r w:rsidR="00094A58" w:rsidRPr="0025797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94A58" w:rsidRPr="0025797E">
        <w:rPr>
          <w:rFonts w:ascii="Times New Roman" w:hAnsi="Times New Roman" w:cs="Times New Roman"/>
          <w:i/>
          <w:sz w:val="28"/>
          <w:szCs w:val="28"/>
        </w:rPr>
        <w:t>ідстави с</w:t>
      </w:r>
      <w:r w:rsidR="0025797E" w:rsidRPr="0025797E">
        <w:rPr>
          <w:rFonts w:ascii="Times New Roman" w:hAnsi="Times New Roman" w:cs="Times New Roman"/>
          <w:i/>
          <w:sz w:val="28"/>
          <w:szCs w:val="28"/>
        </w:rPr>
        <w:t xml:space="preserve">тверджувати, що публіцистика – </w:t>
      </w:r>
      <w:r w:rsidR="0025797E">
        <w:rPr>
          <w:rFonts w:ascii="Times New Roman" w:hAnsi="Times New Roman" w:cs="Times New Roman"/>
          <w:i/>
          <w:sz w:val="28"/>
          <w:szCs w:val="28"/>
        </w:rPr>
        <w:t>н</w:t>
      </w:r>
      <w:r w:rsidR="00094A58" w:rsidRPr="0025797E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25797E">
        <w:rPr>
          <w:rFonts w:ascii="Times New Roman" w:hAnsi="Times New Roman" w:cs="Times New Roman"/>
          <w:i/>
          <w:sz w:val="28"/>
          <w:szCs w:val="28"/>
        </w:rPr>
        <w:t>окремий рід літератури і н</w:t>
      </w:r>
      <w:r w:rsidR="00094A58" w:rsidRPr="0025797E">
        <w:rPr>
          <w:rFonts w:ascii="Times New Roman" w:hAnsi="Times New Roman" w:cs="Times New Roman"/>
          <w:i/>
          <w:sz w:val="28"/>
          <w:szCs w:val="28"/>
        </w:rPr>
        <w:t>е окремий жанр журналістики. Це – радше система міжродових жанрів, що притаманні літературно-художній та журналістській творчості.</w:t>
      </w:r>
    </w:p>
    <w:p w:rsidR="00094A58" w:rsidRPr="0025797E" w:rsidRDefault="00094A58" w:rsidP="0025797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7E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Pr="0025797E">
        <w:rPr>
          <w:rFonts w:ascii="Times New Roman" w:hAnsi="Times New Roman" w:cs="Times New Roman"/>
          <w:i/>
          <w:sz w:val="28"/>
          <w:szCs w:val="28"/>
        </w:rPr>
        <w:t xml:space="preserve"> журналістика, публіцистика, письменник, засоби масової інформації, література, творчість, жанр, рід.</w:t>
      </w:r>
    </w:p>
    <w:p w:rsidR="00094A58" w:rsidRPr="0025797E" w:rsidRDefault="00094A58" w:rsidP="00CE26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7E">
        <w:rPr>
          <w:rFonts w:ascii="Times New Roman" w:hAnsi="Times New Roman" w:cs="Times New Roman"/>
          <w:i/>
          <w:sz w:val="28"/>
          <w:szCs w:val="28"/>
        </w:rPr>
        <w:tab/>
      </w:r>
    </w:p>
    <w:p w:rsidR="00BA2AC0" w:rsidRDefault="00094A58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Дослідники літератури віддавна вважали</w:t>
      </w:r>
      <w:r w:rsidR="008575B0">
        <w:rPr>
          <w:rFonts w:ascii="Times New Roman" w:hAnsi="Times New Roman" w:cs="Times New Roman"/>
          <w:sz w:val="28"/>
          <w:szCs w:val="28"/>
        </w:rPr>
        <w:t xml:space="preserve"> публіцистику приналежністю художнього світу, зауважуючи, що її розвиток завжди корелювався творцями словесного мистецтва: як у бік її піднесе</w:t>
      </w:r>
      <w:r w:rsidR="00EB6DD2">
        <w:rPr>
          <w:rFonts w:ascii="Times New Roman" w:hAnsi="Times New Roman" w:cs="Times New Roman"/>
          <w:sz w:val="28"/>
          <w:szCs w:val="28"/>
        </w:rPr>
        <w:t xml:space="preserve">ння, так і в бік її спаду. </w:t>
      </w:r>
      <w:r w:rsidR="00EB6DD2" w:rsidRPr="0025797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575B0">
        <w:rPr>
          <w:rFonts w:ascii="Times New Roman" w:hAnsi="Times New Roman" w:cs="Times New Roman"/>
          <w:sz w:val="28"/>
          <w:szCs w:val="28"/>
        </w:rPr>
        <w:t xml:space="preserve">она завжди була наявністю у </w:t>
      </w:r>
      <w:proofErr w:type="gramStart"/>
      <w:r w:rsidR="008575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575B0">
        <w:rPr>
          <w:rFonts w:ascii="Times New Roman" w:hAnsi="Times New Roman" w:cs="Times New Roman"/>
          <w:sz w:val="28"/>
          <w:szCs w:val="28"/>
        </w:rPr>
        <w:t>ітературному процесі кожного народу,</w:t>
      </w:r>
      <w:r w:rsidR="0025797E">
        <w:rPr>
          <w:rFonts w:ascii="Times New Roman" w:hAnsi="Times New Roman" w:cs="Times New Roman"/>
          <w:sz w:val="28"/>
          <w:szCs w:val="28"/>
        </w:rPr>
        <w:t xml:space="preserve"> кожного</w:t>
      </w:r>
      <w:r w:rsidR="00137CF8">
        <w:rPr>
          <w:rFonts w:ascii="Times New Roman" w:hAnsi="Times New Roman" w:cs="Times New Roman"/>
          <w:sz w:val="28"/>
          <w:szCs w:val="28"/>
        </w:rPr>
        <w:t xml:space="preserve"> періоду</w:t>
      </w:r>
      <w:r w:rsidR="0025797E">
        <w:rPr>
          <w:rFonts w:ascii="Times New Roman" w:hAnsi="Times New Roman" w:cs="Times New Roman"/>
          <w:sz w:val="28"/>
          <w:szCs w:val="28"/>
        </w:rPr>
        <w:t xml:space="preserve"> його існування</w:t>
      </w:r>
      <w:r w:rsidR="00137CF8">
        <w:rPr>
          <w:rFonts w:ascii="Times New Roman" w:hAnsi="Times New Roman" w:cs="Times New Roman"/>
          <w:sz w:val="28"/>
          <w:szCs w:val="28"/>
        </w:rPr>
        <w:t>.</w:t>
      </w:r>
      <w:r w:rsidR="008575B0">
        <w:rPr>
          <w:rFonts w:ascii="Times New Roman" w:hAnsi="Times New Roman" w:cs="Times New Roman"/>
          <w:sz w:val="28"/>
          <w:szCs w:val="28"/>
        </w:rPr>
        <w:t xml:space="preserve"> У такий спосіб вона відбивала природну повноту жанроутворень, органічну сполучуваність з творами поезії, прози, драматургії – цими трьома родами і видами ідейно-естетичної образності. </w:t>
      </w:r>
      <w:r w:rsidR="00757EC2">
        <w:rPr>
          <w:rFonts w:ascii="Times New Roman" w:hAnsi="Times New Roman" w:cs="Times New Roman"/>
          <w:sz w:val="28"/>
          <w:szCs w:val="28"/>
        </w:rPr>
        <w:t>Звичайно, не кожен художник слова спроможний до публіцистичних виступів, не кожен зуміє оперувати засобами логічного переконання та емоційного впливу з тим, щоб висвітлити й уза</w:t>
      </w:r>
      <w:r w:rsidR="00607AE2">
        <w:rPr>
          <w:rFonts w:ascii="Times New Roman" w:hAnsi="Times New Roman" w:cs="Times New Roman"/>
          <w:sz w:val="28"/>
          <w:szCs w:val="28"/>
        </w:rPr>
        <w:t xml:space="preserve">гальнити, проаналізувати і подати оцінку актуальним проблемам сучасності. Цей </w:t>
      </w:r>
      <w:r w:rsidR="000B7A4E">
        <w:rPr>
          <w:rFonts w:ascii="Times New Roman" w:hAnsi="Times New Roman" w:cs="Times New Roman"/>
          <w:sz w:val="28"/>
          <w:szCs w:val="28"/>
        </w:rPr>
        <w:t>різновид літератури, що</w:t>
      </w:r>
      <w:r w:rsidR="00607AE2">
        <w:rPr>
          <w:rFonts w:ascii="Times New Roman" w:hAnsi="Times New Roman" w:cs="Times New Roman"/>
          <w:sz w:val="28"/>
          <w:szCs w:val="28"/>
        </w:rPr>
        <w:t xml:space="preserve"> межує із журналістикою, письменники зазвичай </w:t>
      </w:r>
      <w:r w:rsidR="00607AE2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використовують не з однаковою мірою інтенсивності та майстерності. </w:t>
      </w:r>
      <w:r w:rsidR="00137CF8">
        <w:rPr>
          <w:rFonts w:ascii="Times New Roman" w:hAnsi="Times New Roman" w:cs="Times New Roman"/>
          <w:sz w:val="28"/>
          <w:szCs w:val="28"/>
        </w:rPr>
        <w:t>Адже використані письменницькі публіцистичні виступи у різних фор</w:t>
      </w:r>
      <w:r w:rsidR="0025797E">
        <w:rPr>
          <w:rFonts w:ascii="Times New Roman" w:hAnsi="Times New Roman" w:cs="Times New Roman"/>
          <w:sz w:val="28"/>
          <w:szCs w:val="28"/>
        </w:rPr>
        <w:t>мах засобів масової інформації (</w:t>
      </w:r>
      <w:r w:rsidR="00137CF8">
        <w:rPr>
          <w:rFonts w:ascii="Times New Roman" w:hAnsi="Times New Roman" w:cs="Times New Roman"/>
          <w:sz w:val="28"/>
          <w:szCs w:val="28"/>
        </w:rPr>
        <w:t xml:space="preserve"> преса, інтернет</w:t>
      </w:r>
      <w:r w:rsidR="0025797E">
        <w:rPr>
          <w:rFonts w:ascii="Times New Roman" w:hAnsi="Times New Roman" w:cs="Times New Roman"/>
          <w:sz w:val="28"/>
          <w:szCs w:val="28"/>
        </w:rPr>
        <w:t>, радіо, телебачення тощо)</w:t>
      </w:r>
      <w:r w:rsidR="000B7A4E">
        <w:rPr>
          <w:rFonts w:ascii="Times New Roman" w:hAnsi="Times New Roman" w:cs="Times New Roman"/>
          <w:sz w:val="28"/>
          <w:szCs w:val="28"/>
        </w:rPr>
        <w:t xml:space="preserve"> обов’язково </w:t>
      </w:r>
      <w:r w:rsidR="00137CF8">
        <w:rPr>
          <w:rFonts w:ascii="Times New Roman" w:hAnsi="Times New Roman" w:cs="Times New Roman"/>
          <w:sz w:val="28"/>
          <w:szCs w:val="28"/>
        </w:rPr>
        <w:t xml:space="preserve"> мають носити злободенний суспільно-політичний, громадський зміст, що адресований широкому колу реципієнтів з тим, щоб викликати у них</w:t>
      </w:r>
      <w:r w:rsidR="004C5D9E">
        <w:rPr>
          <w:rFonts w:ascii="Times New Roman" w:hAnsi="Times New Roman" w:cs="Times New Roman"/>
          <w:sz w:val="28"/>
          <w:szCs w:val="28"/>
        </w:rPr>
        <w:t xml:space="preserve"> відповідний момент переконання, спонукаючи їх до трансформування отриманих</w:t>
      </w:r>
      <w:r w:rsidR="00A46EB1">
        <w:rPr>
          <w:rFonts w:ascii="Times New Roman" w:hAnsi="Times New Roman" w:cs="Times New Roman"/>
          <w:sz w:val="28"/>
          <w:szCs w:val="28"/>
        </w:rPr>
        <w:t xml:space="preserve"> ін</w:t>
      </w:r>
      <w:r w:rsidR="0025797E">
        <w:rPr>
          <w:rFonts w:ascii="Times New Roman" w:hAnsi="Times New Roman" w:cs="Times New Roman"/>
          <w:sz w:val="28"/>
          <w:szCs w:val="28"/>
        </w:rPr>
        <w:t>формаційних знань у переконання</w:t>
      </w:r>
      <w:r w:rsidR="00A46EB1">
        <w:rPr>
          <w:rFonts w:ascii="Times New Roman" w:hAnsi="Times New Roman" w:cs="Times New Roman"/>
          <w:sz w:val="28"/>
          <w:szCs w:val="28"/>
        </w:rPr>
        <w:t>. Задля цього факти, явища, процеси сучасності «вводять у причинно-наслідковий контекст, логіко-раціональним конструкціям надають емоційного забарвлення, застосовують засоби</w:t>
      </w:r>
      <w:r w:rsidR="0025797E">
        <w:rPr>
          <w:rFonts w:ascii="Times New Roman" w:hAnsi="Times New Roman" w:cs="Times New Roman"/>
          <w:sz w:val="28"/>
          <w:szCs w:val="28"/>
        </w:rPr>
        <w:t xml:space="preserve"> інтонаційно-образної системи» </w:t>
      </w:r>
      <w:r w:rsidR="0025797E" w:rsidRPr="0025797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46EB1">
        <w:rPr>
          <w:rFonts w:ascii="Times New Roman" w:hAnsi="Times New Roman" w:cs="Times New Roman"/>
          <w:sz w:val="28"/>
          <w:szCs w:val="28"/>
        </w:rPr>
        <w:t>1</w:t>
      </w:r>
      <w:r w:rsidR="0025797E">
        <w:rPr>
          <w:rFonts w:ascii="Times New Roman" w:hAnsi="Times New Roman" w:cs="Times New Roman"/>
          <w:sz w:val="28"/>
          <w:szCs w:val="28"/>
        </w:rPr>
        <w:t>, с.296</w:t>
      </w:r>
      <w:r w:rsidR="0025797E" w:rsidRPr="0025797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46EB1">
        <w:rPr>
          <w:rFonts w:ascii="Times New Roman" w:hAnsi="Times New Roman" w:cs="Times New Roman"/>
          <w:sz w:val="28"/>
          <w:szCs w:val="28"/>
        </w:rPr>
        <w:t>.</w:t>
      </w:r>
    </w:p>
    <w:p w:rsidR="00D927F7" w:rsidRDefault="00D927F7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 свідомо акцентуємо на цих рисах публіцистики, щоб переконатися у відмінності її </w:t>
      </w:r>
      <w:r w:rsidR="0015184F">
        <w:rPr>
          <w:rFonts w:ascii="Times New Roman" w:hAnsi="Times New Roman" w:cs="Times New Roman"/>
          <w:sz w:val="28"/>
          <w:szCs w:val="28"/>
        </w:rPr>
        <w:t>від художньої літератури насамперед через фактаж</w:t>
      </w:r>
      <w:r>
        <w:rPr>
          <w:rFonts w:ascii="Times New Roman" w:hAnsi="Times New Roman" w:cs="Times New Roman"/>
          <w:sz w:val="28"/>
          <w:szCs w:val="28"/>
        </w:rPr>
        <w:t>, злободенність, усуспільненість думки та позиції. Відтак не випадково публіцистика, можливо, навіть більше, аніж «мистецтво слова»</w:t>
      </w:r>
      <w:r w:rsidR="007B1925">
        <w:rPr>
          <w:rFonts w:ascii="Times New Roman" w:hAnsi="Times New Roman" w:cs="Times New Roman"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sz w:val="28"/>
          <w:szCs w:val="28"/>
        </w:rPr>
        <w:t xml:space="preserve"> ставала своєрідною політичною трибуною, філософією </w:t>
      </w:r>
      <w:r w:rsidR="007B1925">
        <w:rPr>
          <w:rFonts w:ascii="Times New Roman" w:hAnsi="Times New Roman" w:cs="Times New Roman"/>
          <w:sz w:val="28"/>
          <w:szCs w:val="28"/>
        </w:rPr>
        <w:t xml:space="preserve">людського буття, національно-духовним обличчям народу (згадаймо бодай публіцистичні виступи Івана Франка, Лесі Українки, Бориса Грінченка, Миколи Хвильового, Бориса Антоненка-Давидовича, Василя Стуса, Дмитра Павличка, Івана Дзюби, Юрія Андруховича, Оксани Забужко, Тані Малярчук та ін.). </w:t>
      </w:r>
      <w:r w:rsidR="00C85D87">
        <w:rPr>
          <w:rFonts w:ascii="Times New Roman" w:hAnsi="Times New Roman" w:cs="Times New Roman"/>
          <w:sz w:val="28"/>
          <w:szCs w:val="28"/>
        </w:rPr>
        <w:t xml:space="preserve">При цьому звернення письменників до публіцистики пояснюється не лише їх творчим бажанням розширити межі свого художницького світу, а й відповідно </w:t>
      </w:r>
      <w:r w:rsidR="0015184F">
        <w:rPr>
          <w:rFonts w:ascii="Times New Roman" w:hAnsi="Times New Roman" w:cs="Times New Roman"/>
          <w:sz w:val="28"/>
          <w:szCs w:val="28"/>
        </w:rPr>
        <w:t>«</w:t>
      </w:r>
      <w:r w:rsidR="00C85D87">
        <w:rPr>
          <w:rFonts w:ascii="Times New Roman" w:hAnsi="Times New Roman" w:cs="Times New Roman"/>
          <w:sz w:val="28"/>
          <w:szCs w:val="28"/>
        </w:rPr>
        <w:t>виявити свою громадянську позицію з найвище розвиненою у ній совістливістю, завдяки якій на біль суспільства вони вже традиційно відгукую</w:t>
      </w:r>
      <w:r w:rsidR="0015184F">
        <w:rPr>
          <w:rFonts w:ascii="Times New Roman" w:hAnsi="Times New Roman" w:cs="Times New Roman"/>
          <w:sz w:val="28"/>
          <w:szCs w:val="28"/>
        </w:rPr>
        <w:t xml:space="preserve">ться власним зболеним словом» </w:t>
      </w:r>
      <w:r w:rsidR="0015184F" w:rsidRPr="0015184F">
        <w:rPr>
          <w:rFonts w:ascii="Times New Roman" w:hAnsi="Times New Roman" w:cs="Times New Roman"/>
          <w:sz w:val="28"/>
          <w:szCs w:val="28"/>
        </w:rPr>
        <w:t>[</w:t>
      </w:r>
      <w:r w:rsidR="00195F8C">
        <w:rPr>
          <w:rFonts w:ascii="Times New Roman" w:hAnsi="Times New Roman" w:cs="Times New Roman"/>
          <w:sz w:val="28"/>
          <w:szCs w:val="28"/>
        </w:rPr>
        <w:t>4</w:t>
      </w:r>
      <w:r w:rsidR="0015184F">
        <w:rPr>
          <w:rFonts w:ascii="Times New Roman" w:hAnsi="Times New Roman" w:cs="Times New Roman"/>
          <w:sz w:val="28"/>
          <w:szCs w:val="28"/>
        </w:rPr>
        <w:t>, с.62</w:t>
      </w:r>
      <w:r w:rsidR="0015184F" w:rsidRPr="0015184F">
        <w:rPr>
          <w:rFonts w:ascii="Times New Roman" w:hAnsi="Times New Roman" w:cs="Times New Roman"/>
          <w:sz w:val="28"/>
          <w:szCs w:val="28"/>
        </w:rPr>
        <w:t>]</w:t>
      </w:r>
      <w:r w:rsidR="00C85D87">
        <w:rPr>
          <w:rFonts w:ascii="Times New Roman" w:hAnsi="Times New Roman" w:cs="Times New Roman"/>
          <w:sz w:val="28"/>
          <w:szCs w:val="28"/>
        </w:rPr>
        <w:t xml:space="preserve">. Знову ж таки </w:t>
      </w:r>
      <w:r w:rsidR="0015184F">
        <w:rPr>
          <w:rFonts w:ascii="Times New Roman" w:hAnsi="Times New Roman" w:cs="Times New Roman"/>
          <w:sz w:val="28"/>
          <w:szCs w:val="28"/>
        </w:rPr>
        <w:t>варто згадати</w:t>
      </w:r>
      <w:r w:rsidR="00C85D87">
        <w:rPr>
          <w:rFonts w:ascii="Times New Roman" w:hAnsi="Times New Roman" w:cs="Times New Roman"/>
          <w:sz w:val="28"/>
          <w:szCs w:val="28"/>
        </w:rPr>
        <w:t xml:space="preserve"> публіцистичні статті Івана Франка «Лист до української молодежи», Панька Куліша «Зазивний лист до української </w:t>
      </w:r>
      <w:r w:rsidR="00FD1646">
        <w:rPr>
          <w:rFonts w:ascii="Times New Roman" w:hAnsi="Times New Roman" w:cs="Times New Roman"/>
          <w:sz w:val="28"/>
          <w:szCs w:val="28"/>
        </w:rPr>
        <w:t xml:space="preserve">інтелігенції», Івана Нечуя-Левицького «Українство на літературних позовах з Московщиною», Бориса Грінченка «Листи з України надніпрянської», Миколи Хвильового «Думки проти течії», </w:t>
      </w:r>
      <w:r w:rsidR="007748AC">
        <w:rPr>
          <w:rFonts w:ascii="Times New Roman" w:hAnsi="Times New Roman" w:cs="Times New Roman"/>
          <w:sz w:val="28"/>
          <w:szCs w:val="28"/>
        </w:rPr>
        <w:t>Євгена Маланюка «Малоросійство», Олени Теліги «Партачі життя»</w:t>
      </w:r>
      <w:r w:rsidR="0015184F">
        <w:rPr>
          <w:rFonts w:ascii="Times New Roman" w:hAnsi="Times New Roman" w:cs="Times New Roman"/>
          <w:sz w:val="28"/>
          <w:szCs w:val="28"/>
        </w:rPr>
        <w:t>, Олега Ольжича «Дух руїни» чи ближче до</w:t>
      </w:r>
      <w:r w:rsidR="007748AC">
        <w:rPr>
          <w:rFonts w:ascii="Times New Roman" w:hAnsi="Times New Roman" w:cs="Times New Roman"/>
          <w:sz w:val="28"/>
          <w:szCs w:val="28"/>
        </w:rPr>
        <w:t xml:space="preserve"> наш</w:t>
      </w:r>
      <w:r w:rsidR="0015184F">
        <w:rPr>
          <w:rFonts w:ascii="Times New Roman" w:hAnsi="Times New Roman" w:cs="Times New Roman"/>
          <w:sz w:val="28"/>
          <w:szCs w:val="28"/>
        </w:rPr>
        <w:t>ого</w:t>
      </w:r>
      <w:r w:rsidR="007748AC">
        <w:rPr>
          <w:rFonts w:ascii="Times New Roman" w:hAnsi="Times New Roman" w:cs="Times New Roman"/>
          <w:sz w:val="28"/>
          <w:szCs w:val="28"/>
        </w:rPr>
        <w:t xml:space="preserve"> час</w:t>
      </w:r>
      <w:r w:rsidR="0015184F">
        <w:rPr>
          <w:rFonts w:ascii="Times New Roman" w:hAnsi="Times New Roman" w:cs="Times New Roman"/>
          <w:sz w:val="28"/>
          <w:szCs w:val="28"/>
        </w:rPr>
        <w:t>у Івана Дзюби «Інтернаціоналізм чи русифікація?»,</w:t>
      </w:r>
      <w:r w:rsidR="007748AC">
        <w:rPr>
          <w:rFonts w:ascii="Times New Roman" w:hAnsi="Times New Roman" w:cs="Times New Roman"/>
          <w:sz w:val="28"/>
          <w:szCs w:val="28"/>
        </w:rPr>
        <w:t xml:space="preserve"> Ліни Костенко «Геній в умовах заблокованої культури», Дмитра Павличка «Українська національна </w:t>
      </w:r>
      <w:r w:rsidR="007748AC">
        <w:rPr>
          <w:rFonts w:ascii="Times New Roman" w:hAnsi="Times New Roman" w:cs="Times New Roman"/>
          <w:sz w:val="28"/>
          <w:szCs w:val="28"/>
        </w:rPr>
        <w:lastRenderedPageBreak/>
        <w:t>ідея»</w:t>
      </w:r>
      <w:r w:rsidR="0015184F">
        <w:rPr>
          <w:rFonts w:ascii="Times New Roman" w:hAnsi="Times New Roman" w:cs="Times New Roman"/>
          <w:sz w:val="28"/>
          <w:szCs w:val="28"/>
        </w:rPr>
        <w:t>, Степана Пушика «Пам'ять совісті»</w:t>
      </w:r>
      <w:r w:rsidR="00FA69A6">
        <w:rPr>
          <w:rFonts w:ascii="Times New Roman" w:hAnsi="Times New Roman" w:cs="Times New Roman"/>
          <w:sz w:val="28"/>
          <w:szCs w:val="28"/>
        </w:rPr>
        <w:t>, Оксани Забужко «Хроніки від Фортінбраса», Тані Малярчук «Жертва хоче знати»</w:t>
      </w:r>
      <w:r w:rsidR="007748AC">
        <w:rPr>
          <w:rFonts w:ascii="Times New Roman" w:hAnsi="Times New Roman" w:cs="Times New Roman"/>
          <w:sz w:val="28"/>
          <w:szCs w:val="28"/>
        </w:rPr>
        <w:t xml:space="preserve"> та багатьох інших письменників.</w:t>
      </w:r>
    </w:p>
    <w:p w:rsidR="009D4429" w:rsidRDefault="007748AC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Отож навіть такий перелік імен авторів та їх творів переконливо засвідчує участь художників сл</w:t>
      </w:r>
      <w:r w:rsidR="00EE66B3">
        <w:rPr>
          <w:rFonts w:ascii="Times New Roman" w:hAnsi="Times New Roman" w:cs="Times New Roman"/>
          <w:sz w:val="28"/>
          <w:szCs w:val="28"/>
        </w:rPr>
        <w:t>ова у створенні різнопланової публіцистики з її жанровим розмежуванням: від соціальної, політико-ідеологічної, філософської до морально-емпіричної, релігійної та літературно-критичної різновидів. Відтак називати публіцистику письменників, як це робить певна кількість дослідників лише жанром, недостатньо.</w:t>
      </w:r>
      <w:r w:rsidR="00D1679F" w:rsidRPr="002579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1679F" w:rsidRPr="0025797E">
        <w:rPr>
          <w:rFonts w:ascii="Times New Roman" w:hAnsi="Times New Roman" w:cs="Times New Roman"/>
          <w:sz w:val="28"/>
          <w:szCs w:val="28"/>
          <w:lang w:val="ru-RU"/>
        </w:rPr>
        <w:t>Очевидно тут є система формотворень, що залежить від змістового та ідейно-естетичного наповнення, зрештою, і пафосу таких виступів. І аж ніяк не можна публіцистиці (зважаючи на її природу та самовияви) відводити місце серед родів і видів літератури, адже в ній відсутні засади ідейно-образного мислення, що притаманні ліриці (вираження почуттів чи мед</w:t>
      </w:r>
      <w:r w:rsidR="0015184F">
        <w:rPr>
          <w:rFonts w:ascii="Times New Roman" w:hAnsi="Times New Roman" w:cs="Times New Roman"/>
          <w:sz w:val="28"/>
          <w:szCs w:val="28"/>
          <w:lang w:val="ru-RU"/>
        </w:rPr>
        <w:t>итацій</w:t>
      </w:r>
      <w:proofErr w:type="gramEnd"/>
      <w:r w:rsidR="0015184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gramStart"/>
      <w:r w:rsidR="0015184F">
        <w:rPr>
          <w:rFonts w:ascii="Times New Roman" w:hAnsi="Times New Roman" w:cs="Times New Roman"/>
          <w:sz w:val="28"/>
          <w:szCs w:val="28"/>
          <w:lang w:val="ru-RU"/>
        </w:rPr>
        <w:t>епосу (художньо освоєна</w:t>
      </w:r>
      <w:r w:rsidR="00D1679F" w:rsidRPr="0025797E">
        <w:rPr>
          <w:rFonts w:ascii="Times New Roman" w:hAnsi="Times New Roman" w:cs="Times New Roman"/>
          <w:sz w:val="28"/>
          <w:szCs w:val="28"/>
          <w:lang w:val="ru-RU"/>
        </w:rPr>
        <w:t xml:space="preserve"> подія, що відбулася) і драмі (дія, яка відбувається).</w:t>
      </w:r>
      <w:proofErr w:type="gramEnd"/>
      <w:r w:rsidR="00D1679F" w:rsidRPr="0025797E">
        <w:rPr>
          <w:rFonts w:ascii="Times New Roman" w:hAnsi="Times New Roman" w:cs="Times New Roman"/>
          <w:sz w:val="28"/>
          <w:szCs w:val="28"/>
          <w:lang w:val="ru-RU"/>
        </w:rPr>
        <w:t xml:space="preserve"> Суб’єктивність та об’єктивність, ро</w:t>
      </w:r>
      <w:r w:rsidR="009D4429">
        <w:rPr>
          <w:rFonts w:ascii="Times New Roman" w:hAnsi="Times New Roman" w:cs="Times New Roman"/>
          <w:sz w:val="28"/>
          <w:szCs w:val="28"/>
        </w:rPr>
        <w:t xml:space="preserve">ль автора в художньому домислі, загальне та індивідуальне в публіцистиці і літературі посутньо </w:t>
      </w:r>
      <w:proofErr w:type="gramStart"/>
      <w:r w:rsidR="009D44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4429">
        <w:rPr>
          <w:rFonts w:ascii="Times New Roman" w:hAnsi="Times New Roman" w:cs="Times New Roman"/>
          <w:sz w:val="28"/>
          <w:szCs w:val="28"/>
        </w:rPr>
        <w:t>ізниться. Тому і не слід публіцистику зараховувати до системи родових та видових ознак творчості, передовсім письменницької, хоч ті і вдаються до публіцистики. І водночас адаптують у ній задля своїх потреб стилістичні оздоблення, риторичні</w:t>
      </w:r>
      <w:r w:rsidR="009D4429" w:rsidRPr="0025797E">
        <w:rPr>
          <w:rFonts w:ascii="Times New Roman" w:hAnsi="Times New Roman" w:cs="Times New Roman"/>
          <w:sz w:val="28"/>
          <w:szCs w:val="28"/>
        </w:rPr>
        <w:t xml:space="preserve"> </w:t>
      </w:r>
      <w:r w:rsidR="009D4429">
        <w:rPr>
          <w:rFonts w:ascii="Times New Roman" w:hAnsi="Times New Roman" w:cs="Times New Roman"/>
          <w:sz w:val="28"/>
          <w:szCs w:val="28"/>
        </w:rPr>
        <w:t>фігури, образні тропи, а нерідко й науковий термінологічний вияв.</w:t>
      </w:r>
    </w:p>
    <w:p w:rsidR="00384888" w:rsidRDefault="009D4429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Відмінною від письменницької публіцистики є журналістська публіцистика зі своєю системою жанроутворень: стаття, фейлетон, нарис, огл</w:t>
      </w:r>
      <w:r w:rsidR="000B7A4E">
        <w:rPr>
          <w:rFonts w:ascii="Times New Roman" w:hAnsi="Times New Roman" w:cs="Times New Roman"/>
          <w:sz w:val="28"/>
          <w:szCs w:val="28"/>
        </w:rPr>
        <w:t>яд, рецензія, колонка, есе</w:t>
      </w:r>
      <w:r>
        <w:rPr>
          <w:rFonts w:ascii="Times New Roman" w:hAnsi="Times New Roman" w:cs="Times New Roman"/>
          <w:sz w:val="28"/>
          <w:szCs w:val="28"/>
        </w:rPr>
        <w:t xml:space="preserve">. Однак і вони, як стверджують дослідники Михайлина Коцюбинська, Анатолій Погрібний, Дмитро Прилюк – «з корінням художнього мислення». Іншими словами, такі </w:t>
      </w:r>
      <w:r w:rsidR="00DB096E">
        <w:rPr>
          <w:rFonts w:ascii="Times New Roman" w:hAnsi="Times New Roman" w:cs="Times New Roman"/>
          <w:sz w:val="28"/>
          <w:szCs w:val="28"/>
        </w:rPr>
        <w:t>жанрові форми невіддільні від художності, «що її не завжди можна відрізнити в художній тканині тексту, дарма, що з</w:t>
      </w:r>
      <w:r w:rsidR="00DB096E" w:rsidRPr="0025797E">
        <w:rPr>
          <w:rFonts w:ascii="Times New Roman" w:hAnsi="Times New Roman" w:cs="Times New Roman"/>
          <w:sz w:val="28"/>
          <w:szCs w:val="28"/>
        </w:rPr>
        <w:t>’</w:t>
      </w:r>
      <w:r w:rsidR="00DB096E">
        <w:rPr>
          <w:rFonts w:ascii="Times New Roman" w:hAnsi="Times New Roman" w:cs="Times New Roman"/>
          <w:sz w:val="28"/>
          <w:szCs w:val="28"/>
        </w:rPr>
        <w:t>являється вона</w:t>
      </w:r>
      <w:r w:rsidR="00DB096E" w:rsidRPr="0025797E">
        <w:rPr>
          <w:rFonts w:ascii="Times New Roman" w:hAnsi="Times New Roman" w:cs="Times New Roman"/>
          <w:sz w:val="28"/>
          <w:szCs w:val="28"/>
        </w:rPr>
        <w:t xml:space="preserve"> там, де є відчуття певної недостатності </w:t>
      </w:r>
      <w:r w:rsidR="00DB096E">
        <w:rPr>
          <w:rFonts w:ascii="Times New Roman" w:hAnsi="Times New Roman" w:cs="Times New Roman"/>
          <w:sz w:val="28"/>
          <w:szCs w:val="28"/>
        </w:rPr>
        <w:t xml:space="preserve">власне художнього мислення і, отже, воно потребує певного доповнення. Не перетворюючись, одначе, в оголену тенденційність (…), вона, справжня </w:t>
      </w:r>
      <w:r w:rsidR="00DB096E">
        <w:rPr>
          <w:rFonts w:ascii="Times New Roman" w:hAnsi="Times New Roman" w:cs="Times New Roman"/>
          <w:sz w:val="28"/>
          <w:szCs w:val="28"/>
        </w:rPr>
        <w:lastRenderedPageBreak/>
        <w:t xml:space="preserve">публіцистичність, щоб не поглиблювалася </w:t>
      </w:r>
      <w:r w:rsidR="00384888">
        <w:rPr>
          <w:rFonts w:ascii="Times New Roman" w:hAnsi="Times New Roman" w:cs="Times New Roman"/>
          <w:sz w:val="28"/>
          <w:szCs w:val="28"/>
        </w:rPr>
        <w:t>одна зі спостережених критикою бід сучасної літератури – поглинання нею художності, повинна конче проявитися вже в особливостях форми твору. Тобто розуміння публіцистичності як свого роду посилювача «духа часу», що вторгається у твір, як відкритість автора до запитів дня не може зводитися лише до прямих висловлювань автора або його персонажів. Адже це пов’язано з тією небезпекою, що те, що в творі публіцистики є ілюстрацією, у художньому творі сприймається як ілюстративність, а розподіл ролей персонажів – як «закріплення» т</w:t>
      </w:r>
      <w:r w:rsidR="0015184F">
        <w:rPr>
          <w:rFonts w:ascii="Times New Roman" w:hAnsi="Times New Roman" w:cs="Times New Roman"/>
          <w:sz w:val="28"/>
          <w:szCs w:val="28"/>
        </w:rPr>
        <w:t xml:space="preserve">их або інших ідей за особами» </w:t>
      </w:r>
      <w:r w:rsidR="0015184F" w:rsidRPr="0015184F">
        <w:rPr>
          <w:rFonts w:ascii="Times New Roman" w:hAnsi="Times New Roman" w:cs="Times New Roman"/>
          <w:sz w:val="28"/>
          <w:szCs w:val="28"/>
        </w:rPr>
        <w:t>[</w:t>
      </w:r>
      <w:r w:rsidR="00195F8C">
        <w:rPr>
          <w:rFonts w:ascii="Times New Roman" w:hAnsi="Times New Roman" w:cs="Times New Roman"/>
          <w:sz w:val="28"/>
          <w:szCs w:val="28"/>
        </w:rPr>
        <w:t>5</w:t>
      </w:r>
      <w:r w:rsidR="0015184F">
        <w:rPr>
          <w:rFonts w:ascii="Times New Roman" w:hAnsi="Times New Roman" w:cs="Times New Roman"/>
          <w:sz w:val="28"/>
          <w:szCs w:val="28"/>
        </w:rPr>
        <w:t>, с.66</w:t>
      </w:r>
      <w:r w:rsidR="0015184F" w:rsidRPr="0015184F">
        <w:rPr>
          <w:rFonts w:ascii="Times New Roman" w:hAnsi="Times New Roman" w:cs="Times New Roman"/>
          <w:sz w:val="28"/>
          <w:szCs w:val="28"/>
        </w:rPr>
        <w:t>]</w:t>
      </w:r>
      <w:r w:rsidR="00384888">
        <w:rPr>
          <w:rFonts w:ascii="Times New Roman" w:hAnsi="Times New Roman" w:cs="Times New Roman"/>
          <w:sz w:val="28"/>
          <w:szCs w:val="28"/>
        </w:rPr>
        <w:t>.</w:t>
      </w:r>
    </w:p>
    <w:p w:rsidR="000B7A4E" w:rsidRDefault="000B7A4E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Сучасна дослідниця</w:t>
      </w:r>
      <w:r w:rsidR="0044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Марія Титаренко, синтезувавши безліч підходів до</w:t>
      </w:r>
      <w:r w:rsidR="00442DA5">
        <w:rPr>
          <w:rFonts w:ascii="Times New Roman" w:hAnsi="Times New Roman" w:cs="Times New Roman"/>
          <w:sz w:val="28"/>
          <w:szCs w:val="28"/>
        </w:rPr>
        <w:t xml:space="preserve"> публіцистики</w:t>
      </w:r>
      <w:r>
        <w:rPr>
          <w:rFonts w:ascii="Times New Roman" w:hAnsi="Times New Roman" w:cs="Times New Roman"/>
          <w:sz w:val="28"/>
          <w:szCs w:val="28"/>
        </w:rPr>
        <w:t xml:space="preserve">, виводить </w:t>
      </w:r>
      <w:r w:rsidR="00442DA5">
        <w:rPr>
          <w:rFonts w:ascii="Times New Roman" w:hAnsi="Times New Roman" w:cs="Times New Roman"/>
          <w:sz w:val="28"/>
          <w:szCs w:val="28"/>
        </w:rPr>
        <w:t>три визначальні сфери функціонування цього явища: у літературі (як художня публіцистика), у філософії, релігії, науці (</w:t>
      </w:r>
      <w:r w:rsidR="0015184F">
        <w:rPr>
          <w:rFonts w:ascii="Times New Roman" w:hAnsi="Times New Roman" w:cs="Times New Roman"/>
          <w:sz w:val="28"/>
          <w:szCs w:val="28"/>
        </w:rPr>
        <w:t>як світоглядна публіцистика) і в</w:t>
      </w:r>
      <w:r w:rsidR="00FA69A6">
        <w:rPr>
          <w:rFonts w:ascii="Times New Roman" w:hAnsi="Times New Roman" w:cs="Times New Roman"/>
          <w:sz w:val="28"/>
          <w:szCs w:val="28"/>
        </w:rPr>
        <w:t xml:space="preserve"> журналістиці (</w:t>
      </w:r>
      <w:bookmarkStart w:id="0" w:name="_GoBack"/>
      <w:bookmarkEnd w:id="0"/>
      <w:r w:rsidR="00442DA5">
        <w:rPr>
          <w:rFonts w:ascii="Times New Roman" w:hAnsi="Times New Roman" w:cs="Times New Roman"/>
          <w:sz w:val="28"/>
          <w:szCs w:val="28"/>
        </w:rPr>
        <w:t>як газетно-журнальна чи теле- та радіопубліцистика).  Якщо перші два підходи репрезентують ставлення до публіцистики у найбільш широкому розумінні цього явища, то останнє – у «найвужчому (професійному) розумінні: це оперативна публіцистика газет, журналів, ТБ, яка межує з аналітикою (…)»</w:t>
      </w:r>
      <w:r w:rsidR="0015184F">
        <w:rPr>
          <w:rFonts w:ascii="Times New Roman" w:hAnsi="Times New Roman" w:cs="Times New Roman"/>
          <w:sz w:val="28"/>
          <w:szCs w:val="28"/>
        </w:rPr>
        <w:t>.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 [</w:t>
      </w:r>
      <w:r w:rsidR="00195F8C">
        <w:rPr>
          <w:rFonts w:ascii="Times New Roman" w:hAnsi="Times New Roman" w:cs="Times New Roman"/>
          <w:sz w:val="28"/>
          <w:szCs w:val="28"/>
        </w:rPr>
        <w:t>7, с.</w:t>
      </w:r>
      <w:r w:rsidR="0015184F">
        <w:rPr>
          <w:rFonts w:ascii="Times New Roman" w:hAnsi="Times New Roman" w:cs="Times New Roman"/>
          <w:sz w:val="28"/>
          <w:szCs w:val="28"/>
        </w:rPr>
        <w:t>47</w:t>
      </w:r>
      <w:r w:rsidR="0015184F" w:rsidRPr="0015184F">
        <w:rPr>
          <w:rFonts w:ascii="Times New Roman" w:hAnsi="Times New Roman" w:cs="Times New Roman"/>
          <w:sz w:val="28"/>
          <w:szCs w:val="28"/>
        </w:rPr>
        <w:t>]</w:t>
      </w:r>
      <w:r w:rsidR="00C80D73">
        <w:rPr>
          <w:rFonts w:ascii="Times New Roman" w:hAnsi="Times New Roman" w:cs="Times New Roman"/>
          <w:sz w:val="28"/>
          <w:szCs w:val="28"/>
        </w:rPr>
        <w:t>. Однак науковець підкреслює, що цей феномен одночасно проявляє себе у декількох сферах, а «різнотлумачення публіцис</w:t>
      </w:r>
      <w:r w:rsidR="00267407">
        <w:rPr>
          <w:rFonts w:ascii="Times New Roman" w:hAnsi="Times New Roman" w:cs="Times New Roman"/>
          <w:sz w:val="28"/>
          <w:szCs w:val="28"/>
        </w:rPr>
        <w:t>тики свідчить передовсім про її</w:t>
      </w:r>
      <w:r w:rsidR="00C80D73">
        <w:rPr>
          <w:rFonts w:ascii="Times New Roman" w:hAnsi="Times New Roman" w:cs="Times New Roman"/>
          <w:sz w:val="28"/>
          <w:szCs w:val="28"/>
        </w:rPr>
        <w:t xml:space="preserve"> багатогранність та невичерпність, універсальн</w:t>
      </w:r>
      <w:r w:rsidR="0015184F">
        <w:rPr>
          <w:rFonts w:ascii="Times New Roman" w:hAnsi="Times New Roman" w:cs="Times New Roman"/>
          <w:sz w:val="28"/>
          <w:szCs w:val="28"/>
        </w:rPr>
        <w:t xml:space="preserve">у часо-просторову мобільність» </w:t>
      </w:r>
      <w:r w:rsidR="0015184F" w:rsidRPr="0015184F">
        <w:rPr>
          <w:rFonts w:ascii="Times New Roman" w:hAnsi="Times New Roman" w:cs="Times New Roman"/>
          <w:sz w:val="28"/>
          <w:szCs w:val="28"/>
        </w:rPr>
        <w:t>[</w:t>
      </w:r>
      <w:r w:rsidR="00195F8C">
        <w:rPr>
          <w:rFonts w:ascii="Times New Roman" w:hAnsi="Times New Roman" w:cs="Times New Roman"/>
          <w:sz w:val="28"/>
          <w:szCs w:val="28"/>
        </w:rPr>
        <w:t>7, с.</w:t>
      </w:r>
      <w:r w:rsidR="0015184F">
        <w:rPr>
          <w:rFonts w:ascii="Times New Roman" w:hAnsi="Times New Roman" w:cs="Times New Roman"/>
          <w:sz w:val="28"/>
          <w:szCs w:val="28"/>
        </w:rPr>
        <w:t>49</w:t>
      </w:r>
      <w:r w:rsidR="0015184F" w:rsidRPr="0015184F">
        <w:rPr>
          <w:rFonts w:ascii="Times New Roman" w:hAnsi="Times New Roman" w:cs="Times New Roman"/>
          <w:sz w:val="28"/>
          <w:szCs w:val="28"/>
        </w:rPr>
        <w:t>]</w:t>
      </w:r>
      <w:r w:rsidR="00C80D73">
        <w:rPr>
          <w:rFonts w:ascii="Times New Roman" w:hAnsi="Times New Roman" w:cs="Times New Roman"/>
          <w:sz w:val="28"/>
          <w:szCs w:val="28"/>
        </w:rPr>
        <w:t>. Відтак, якщо поглянути на публіцистику як на соціок</w:t>
      </w:r>
      <w:r w:rsidR="0015184F">
        <w:rPr>
          <w:rFonts w:ascii="Times New Roman" w:hAnsi="Times New Roman" w:cs="Times New Roman"/>
          <w:sz w:val="28"/>
          <w:szCs w:val="28"/>
        </w:rPr>
        <w:t>ультурний феномен, то можемо з у</w:t>
      </w:r>
      <w:r w:rsidR="00C80D73">
        <w:rPr>
          <w:rFonts w:ascii="Times New Roman" w:hAnsi="Times New Roman" w:cs="Times New Roman"/>
          <w:sz w:val="28"/>
          <w:szCs w:val="28"/>
        </w:rPr>
        <w:t>певненістю стверджувати, що це</w:t>
      </w:r>
      <w:r w:rsidR="0015184F">
        <w:rPr>
          <w:rFonts w:ascii="Times New Roman" w:hAnsi="Times New Roman" w:cs="Times New Roman"/>
          <w:sz w:val="28"/>
          <w:szCs w:val="28"/>
        </w:rPr>
        <w:t xml:space="preserve"> –</w:t>
      </w:r>
      <w:r w:rsidR="00C80D73">
        <w:rPr>
          <w:rFonts w:ascii="Times New Roman" w:hAnsi="Times New Roman" w:cs="Times New Roman"/>
          <w:sz w:val="28"/>
          <w:szCs w:val="28"/>
        </w:rPr>
        <w:t xml:space="preserve"> межове явище, яке вбирає в себе різні ознаки, в тому числі як з літератури, так і з журналістики.</w:t>
      </w:r>
      <w:r w:rsidR="00442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AC" w:rsidRDefault="00384888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05A">
        <w:rPr>
          <w:rFonts w:ascii="Times New Roman" w:hAnsi="Times New Roman" w:cs="Times New Roman"/>
          <w:sz w:val="28"/>
          <w:szCs w:val="28"/>
        </w:rPr>
        <w:t xml:space="preserve">Тож письменницька і журналістська публіцистика, перебуваючи у «близько сусідніх взаєминах», зв’язаних із творчим мисленням, кожна по-своєму витворює окремі жанрові форми, що є самодостатніми у художній літературі і засобах масової літератури. Власне остання своєрідно вбирає у себе певні якості літератури. Хоча, повторюємо, у багатьох жанрах журналістської публіцистики першорядної ваги набувають такі поняття, як загальне, а не індивідуальне, характерною є редукція психологізму і деталізації, відсутність </w:t>
      </w:r>
      <w:r w:rsidR="00CF505A">
        <w:rPr>
          <w:rFonts w:ascii="Times New Roman" w:hAnsi="Times New Roman" w:cs="Times New Roman"/>
          <w:sz w:val="28"/>
          <w:szCs w:val="28"/>
        </w:rPr>
        <w:lastRenderedPageBreak/>
        <w:t>художнього вимислу, що притаманне письменству. Врешті ефективність впливу таких жанроутворень на свідомість реципієнтів (читача, глядача, слухача) здебільшого досягається в журналістській публіцистиці за допомогою традиційних риторичних прийомів, коли монолог оратора/нара</w:t>
      </w:r>
      <w:r w:rsidR="009740DF">
        <w:rPr>
          <w:rFonts w:ascii="Times New Roman" w:hAnsi="Times New Roman" w:cs="Times New Roman"/>
          <w:sz w:val="28"/>
          <w:szCs w:val="28"/>
        </w:rPr>
        <w:t>тора переходить у діалог з ауди</w:t>
      </w:r>
      <w:r w:rsidR="00CF505A">
        <w:rPr>
          <w:rFonts w:ascii="Times New Roman" w:hAnsi="Times New Roman" w:cs="Times New Roman"/>
          <w:sz w:val="28"/>
          <w:szCs w:val="28"/>
        </w:rPr>
        <w:t>тор</w:t>
      </w:r>
      <w:r w:rsidR="009740DF">
        <w:rPr>
          <w:rFonts w:ascii="Times New Roman" w:hAnsi="Times New Roman" w:cs="Times New Roman"/>
          <w:sz w:val="28"/>
          <w:szCs w:val="28"/>
        </w:rPr>
        <w:t>і</w:t>
      </w:r>
      <w:r w:rsidR="00CF505A">
        <w:rPr>
          <w:rFonts w:ascii="Times New Roman" w:hAnsi="Times New Roman" w:cs="Times New Roman"/>
          <w:sz w:val="28"/>
          <w:szCs w:val="28"/>
        </w:rPr>
        <w:t xml:space="preserve">єю читацькою, глядацькою чи слухацькою. </w:t>
      </w:r>
      <w:r w:rsidR="00DB096E">
        <w:rPr>
          <w:rFonts w:ascii="Times New Roman" w:hAnsi="Times New Roman" w:cs="Times New Roman"/>
          <w:sz w:val="28"/>
          <w:szCs w:val="28"/>
        </w:rPr>
        <w:t xml:space="preserve"> </w:t>
      </w:r>
      <w:r w:rsidR="009D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4E" w:rsidRDefault="00C50C4E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Відтак журналістська публіцистика зі своїми жанровими формами відмінна від суто інформаційних утворень</w:t>
      </w:r>
      <w:r w:rsidR="00C37B60">
        <w:rPr>
          <w:rFonts w:ascii="Times New Roman" w:hAnsi="Times New Roman" w:cs="Times New Roman"/>
          <w:sz w:val="28"/>
          <w:szCs w:val="28"/>
        </w:rPr>
        <w:t>, хоча застосовує спільні з ним елементи (факт, проблема, аргумент, концепція, висновок). З одного боку, журналістська публіцистика використовує широкий арсенал засобів прийомів літературної</w:t>
      </w:r>
      <w:r w:rsidR="0015184F">
        <w:rPr>
          <w:rFonts w:ascii="Times New Roman" w:hAnsi="Times New Roman" w:cs="Times New Roman"/>
          <w:sz w:val="28"/>
          <w:szCs w:val="28"/>
        </w:rPr>
        <w:t xml:space="preserve"> публіцистики, зв’язаних в основному</w:t>
      </w:r>
      <w:r w:rsidR="00C37B60">
        <w:rPr>
          <w:rFonts w:ascii="Times New Roman" w:hAnsi="Times New Roman" w:cs="Times New Roman"/>
          <w:sz w:val="28"/>
          <w:szCs w:val="28"/>
        </w:rPr>
        <w:t xml:space="preserve"> із особливостями художнього мислення, з іншого – зчаста вдається до </w:t>
      </w:r>
      <w:r w:rsidR="00A1081C">
        <w:rPr>
          <w:rFonts w:ascii="Times New Roman" w:hAnsi="Times New Roman" w:cs="Times New Roman"/>
          <w:sz w:val="28"/>
          <w:szCs w:val="28"/>
        </w:rPr>
        <w:t>психології пропаганди, прийомів полеміки, безпосереднього «живого спілкування» з аудиторією. Адже головна її мета – формування суспільної та громадської думки. При цьому дуже важлив</w:t>
      </w:r>
      <w:r w:rsidR="0015184F">
        <w:rPr>
          <w:rFonts w:ascii="Times New Roman" w:hAnsi="Times New Roman" w:cs="Times New Roman"/>
          <w:sz w:val="28"/>
          <w:szCs w:val="28"/>
        </w:rPr>
        <w:t>о не зловживати публіцистичністю у будь-яких жанрових формах, н</w:t>
      </w:r>
      <w:r w:rsidR="00A1081C">
        <w:rPr>
          <w:rFonts w:ascii="Times New Roman" w:hAnsi="Times New Roman" w:cs="Times New Roman"/>
          <w:sz w:val="28"/>
          <w:szCs w:val="28"/>
        </w:rPr>
        <w:t>е маніпулювати свідомістю реципієнтів для досягнення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DA5">
        <w:rPr>
          <w:rFonts w:ascii="Times New Roman" w:hAnsi="Times New Roman" w:cs="Times New Roman"/>
          <w:sz w:val="28"/>
          <w:szCs w:val="28"/>
        </w:rPr>
        <w:t xml:space="preserve">корпоративних, партійних чи ідеологічних інтересів, що засвідчують сьогодні чимало українських засобів масової інформації. </w:t>
      </w:r>
      <w:r w:rsidR="009F58D2">
        <w:rPr>
          <w:rFonts w:ascii="Times New Roman" w:hAnsi="Times New Roman" w:cs="Times New Roman"/>
          <w:sz w:val="28"/>
          <w:szCs w:val="28"/>
        </w:rPr>
        <w:t xml:space="preserve">Бо в такому разі порушуються принципи </w:t>
      </w:r>
      <w:r w:rsidR="009F58D2" w:rsidRPr="0015184F">
        <w:rPr>
          <w:rFonts w:ascii="Times New Roman" w:hAnsi="Times New Roman" w:cs="Times New Roman"/>
          <w:sz w:val="28"/>
          <w:szCs w:val="28"/>
        </w:rPr>
        <w:t>еристики</w:t>
      </w:r>
      <w:r w:rsidR="009F58D2">
        <w:rPr>
          <w:rFonts w:ascii="Times New Roman" w:hAnsi="Times New Roman" w:cs="Times New Roman"/>
          <w:sz w:val="28"/>
          <w:szCs w:val="28"/>
        </w:rPr>
        <w:t>, використовуються прийоми інтриги</w:t>
      </w:r>
      <w:r w:rsidR="004359A2">
        <w:rPr>
          <w:rFonts w:ascii="Times New Roman" w:hAnsi="Times New Roman" w:cs="Times New Roman"/>
          <w:sz w:val="28"/>
          <w:szCs w:val="28"/>
        </w:rPr>
        <w:t>, зумисного умовчування або перекручування фактів, подій, явищ, приховування тієї чи іншої інформації тощо. Тому дійсність, сьогод</w:t>
      </w:r>
      <w:r w:rsidR="0015184F">
        <w:rPr>
          <w:rFonts w:ascii="Times New Roman" w:hAnsi="Times New Roman" w:cs="Times New Roman"/>
          <w:sz w:val="28"/>
          <w:szCs w:val="28"/>
        </w:rPr>
        <w:t>ення в «аурі» такої публіцистики</w:t>
      </w:r>
      <w:r w:rsidR="004359A2">
        <w:rPr>
          <w:rFonts w:ascii="Times New Roman" w:hAnsi="Times New Roman" w:cs="Times New Roman"/>
          <w:sz w:val="28"/>
          <w:szCs w:val="28"/>
        </w:rPr>
        <w:t xml:space="preserve"> постають усіченими, поляризованими</w:t>
      </w:r>
      <w:r w:rsidR="0015184F">
        <w:rPr>
          <w:rFonts w:ascii="Times New Roman" w:hAnsi="Times New Roman" w:cs="Times New Roman"/>
          <w:sz w:val="28"/>
          <w:szCs w:val="28"/>
        </w:rPr>
        <w:t>, зрештою, ф</w:t>
      </w:r>
      <w:r w:rsidR="004359A2">
        <w:rPr>
          <w:rFonts w:ascii="Times New Roman" w:hAnsi="Times New Roman" w:cs="Times New Roman"/>
          <w:sz w:val="28"/>
          <w:szCs w:val="28"/>
        </w:rPr>
        <w:t>альшивими, який жанр при цьому не використовувався автором.</w:t>
      </w:r>
    </w:p>
    <w:p w:rsidR="00C73C8D" w:rsidRDefault="004359A2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чином, публіцистика належить і художній літературі, і журналістиці, що мають окремі форми творчого вираження. Та якщо письменницька публіцистика органічно вбирає у себе певні якості власне літератури, то журналістська публіцистика природно інтегрується до структурно-стильових модифікацій журналістики</w:t>
      </w:r>
      <w:r w:rsidR="0009622A">
        <w:rPr>
          <w:rFonts w:ascii="Times New Roman" w:hAnsi="Times New Roman" w:cs="Times New Roman"/>
          <w:sz w:val="28"/>
          <w:szCs w:val="28"/>
        </w:rPr>
        <w:t>. Відтак не варто говорити, що публіцистика загалом – це рід літератури. Адже рід означає не що інше як спосіб відображення і відтворення за допомогою</w:t>
      </w:r>
      <w:r w:rsidR="0015184F">
        <w:rPr>
          <w:rFonts w:ascii="Times New Roman" w:hAnsi="Times New Roman" w:cs="Times New Roman"/>
          <w:sz w:val="28"/>
          <w:szCs w:val="28"/>
        </w:rPr>
        <w:t xml:space="preserve"> вимислу або домислу дійсності й людини. Навіть</w:t>
      </w:r>
      <w:r w:rsidR="0009622A">
        <w:rPr>
          <w:rFonts w:ascii="Times New Roman" w:hAnsi="Times New Roman" w:cs="Times New Roman"/>
          <w:sz w:val="28"/>
          <w:szCs w:val="28"/>
        </w:rPr>
        <w:t xml:space="preserve">, родове і видове осмислення реального світу в </w:t>
      </w:r>
      <w:r w:rsidR="0009622A">
        <w:rPr>
          <w:rFonts w:ascii="Times New Roman" w:hAnsi="Times New Roman" w:cs="Times New Roman"/>
          <w:sz w:val="28"/>
          <w:szCs w:val="28"/>
        </w:rPr>
        <w:lastRenderedPageBreak/>
        <w:t>художній літературі передбачає узагальнення та оцінення через систему образів, характерів, сюж</w:t>
      </w:r>
      <w:r w:rsidR="008D5513">
        <w:rPr>
          <w:rFonts w:ascii="Times New Roman" w:hAnsi="Times New Roman" w:cs="Times New Roman"/>
          <w:sz w:val="28"/>
          <w:szCs w:val="28"/>
        </w:rPr>
        <w:t>етів, композиції та інших поети</w:t>
      </w:r>
      <w:r w:rsidR="0009622A">
        <w:rPr>
          <w:rFonts w:ascii="Times New Roman" w:hAnsi="Times New Roman" w:cs="Times New Roman"/>
          <w:sz w:val="28"/>
          <w:szCs w:val="28"/>
        </w:rPr>
        <w:t xml:space="preserve">кальних засобів. Тим часом як для письменника-публіциста, так і для журналіста-публіциста важать передовсім їх позиція, думка, громадянський темперамент в осмисленні злободенних питань сучасності. Властива для публіцистики загалом логічно-понятійна наповненість поєднується в системі її жанроутворень із «невідривною од сфери чуттєвості суто </w:t>
      </w:r>
      <w:r w:rsidR="00BE5BA6">
        <w:rPr>
          <w:rFonts w:ascii="Times New Roman" w:hAnsi="Times New Roman" w:cs="Times New Roman"/>
          <w:sz w:val="28"/>
          <w:szCs w:val="28"/>
        </w:rPr>
        <w:t>художницькою образністю – тяжінням до асоціативності й метафоричності осягнень та узагальнень, часом –</w:t>
      </w:r>
      <w:r w:rsidR="008D5513">
        <w:rPr>
          <w:rFonts w:ascii="Times New Roman" w:hAnsi="Times New Roman" w:cs="Times New Roman"/>
          <w:sz w:val="28"/>
          <w:szCs w:val="28"/>
        </w:rPr>
        <w:t xml:space="preserve"> до філософської масштабності» </w:t>
      </w:r>
      <w:r w:rsidR="008D5513" w:rsidRPr="008D5513">
        <w:rPr>
          <w:rFonts w:ascii="Times New Roman" w:hAnsi="Times New Roman" w:cs="Times New Roman"/>
          <w:sz w:val="28"/>
          <w:szCs w:val="28"/>
        </w:rPr>
        <w:t>[</w:t>
      </w:r>
      <w:r w:rsidR="008D5513">
        <w:rPr>
          <w:rFonts w:ascii="Times New Roman" w:hAnsi="Times New Roman" w:cs="Times New Roman"/>
          <w:sz w:val="28"/>
          <w:szCs w:val="28"/>
        </w:rPr>
        <w:t>4, с.6</w:t>
      </w:r>
      <w:r w:rsidR="008D5513" w:rsidRPr="008D5513">
        <w:rPr>
          <w:rFonts w:ascii="Times New Roman" w:hAnsi="Times New Roman" w:cs="Times New Roman"/>
          <w:sz w:val="28"/>
          <w:szCs w:val="28"/>
        </w:rPr>
        <w:t>]</w:t>
      </w:r>
      <w:r w:rsidR="00BE5BA6">
        <w:rPr>
          <w:rFonts w:ascii="Times New Roman" w:hAnsi="Times New Roman" w:cs="Times New Roman"/>
          <w:sz w:val="28"/>
          <w:szCs w:val="28"/>
        </w:rPr>
        <w:t>. А щодо письменницької публіцистики, то сполучув</w:t>
      </w:r>
      <w:r w:rsidR="008D5513">
        <w:rPr>
          <w:rFonts w:ascii="Times New Roman" w:hAnsi="Times New Roman" w:cs="Times New Roman"/>
          <w:sz w:val="28"/>
          <w:szCs w:val="28"/>
        </w:rPr>
        <w:t>аність у ній елементів аналітик</w:t>
      </w:r>
      <w:r w:rsidR="00BE5BA6">
        <w:rPr>
          <w:rFonts w:ascii="Times New Roman" w:hAnsi="Times New Roman" w:cs="Times New Roman"/>
          <w:sz w:val="28"/>
          <w:szCs w:val="28"/>
        </w:rPr>
        <w:t>о-соціологічних з елементами художницької образності, авторське вміння естетично прочитувати й осмислювати враження і факти, процеси і явища дає підстави трактувати її як специфічно-жанровий та стильовий різновид публіцистики загалом. Подібне можемо стверджувати й про особливості журналістської публіцистики, щоправда, з тією рі</w:t>
      </w:r>
      <w:r w:rsidR="008D5513">
        <w:rPr>
          <w:rFonts w:ascii="Times New Roman" w:hAnsi="Times New Roman" w:cs="Times New Roman"/>
          <w:sz w:val="28"/>
          <w:szCs w:val="28"/>
        </w:rPr>
        <w:t>зницею, що в ній майже нема вими</w:t>
      </w:r>
      <w:r w:rsidR="00BE5BA6">
        <w:rPr>
          <w:rFonts w:ascii="Times New Roman" w:hAnsi="Times New Roman" w:cs="Times New Roman"/>
          <w:sz w:val="28"/>
          <w:szCs w:val="28"/>
        </w:rPr>
        <w:t>слу, використовуються наративні форми оповіді без системи характерів, сюжетів, композиційних компонентів тощо. Врешті, спосіб публіцистичного аналізу в журналістській публіцистиці далеко не тотожний аналіз</w:t>
      </w:r>
      <w:r w:rsidR="008D5513">
        <w:rPr>
          <w:rFonts w:ascii="Times New Roman" w:hAnsi="Times New Roman" w:cs="Times New Roman"/>
          <w:sz w:val="28"/>
          <w:szCs w:val="28"/>
        </w:rPr>
        <w:t>у в</w:t>
      </w:r>
      <w:r w:rsidR="00C73C8D">
        <w:rPr>
          <w:rFonts w:ascii="Times New Roman" w:hAnsi="Times New Roman" w:cs="Times New Roman"/>
          <w:sz w:val="28"/>
          <w:szCs w:val="28"/>
        </w:rPr>
        <w:t xml:space="preserve"> письменницькій публіцистиці.</w:t>
      </w:r>
    </w:p>
    <w:p w:rsidR="00BD795F" w:rsidRDefault="00140157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Водночас</w:t>
      </w:r>
      <w:r w:rsidR="00C73C8D">
        <w:rPr>
          <w:rFonts w:ascii="Times New Roman" w:hAnsi="Times New Roman" w:cs="Times New Roman"/>
          <w:sz w:val="28"/>
          <w:szCs w:val="28"/>
        </w:rPr>
        <w:t xml:space="preserve"> хотілося б зосередити увагу на тому, що нині між цими двома видами публіцистики існує не лише різниця</w:t>
      </w:r>
      <w:r>
        <w:rPr>
          <w:rFonts w:ascii="Times New Roman" w:hAnsi="Times New Roman" w:cs="Times New Roman"/>
          <w:sz w:val="28"/>
          <w:szCs w:val="28"/>
        </w:rPr>
        <w:t>, а й тривають у них</w:t>
      </w:r>
      <w:r w:rsidR="00096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процеси, що незрідка призводять до розмивання самого поняття «публіцистичність». Справді, художня література «має на меті мистецькі завдання, публіцистика дбає про раціонально-практичні цілі, але вже й констатація цього в</w:t>
      </w:r>
      <w:r w:rsidR="008D5513">
        <w:rPr>
          <w:rFonts w:ascii="Times New Roman" w:hAnsi="Times New Roman" w:cs="Times New Roman"/>
          <w:sz w:val="28"/>
          <w:szCs w:val="28"/>
        </w:rPr>
        <w:t>еде до висновку: кожна з цих має</w:t>
      </w:r>
      <w:r>
        <w:rPr>
          <w:rFonts w:ascii="Times New Roman" w:hAnsi="Times New Roman" w:cs="Times New Roman"/>
          <w:sz w:val="28"/>
          <w:szCs w:val="28"/>
        </w:rPr>
        <w:t xml:space="preserve">, сказати б, власну індивідуальність, як і міру власної гідності, поважати які й варто кожному, хто береться до аналізу </w:t>
      </w:r>
      <w:r w:rsidR="008D5513">
        <w:rPr>
          <w:rFonts w:ascii="Times New Roman" w:hAnsi="Times New Roman" w:cs="Times New Roman"/>
          <w:sz w:val="28"/>
          <w:szCs w:val="28"/>
        </w:rPr>
        <w:t xml:space="preserve">їх співвідношень і стосунків» </w:t>
      </w:r>
      <w:r w:rsidR="008D5513" w:rsidRPr="008D5513">
        <w:rPr>
          <w:rFonts w:ascii="Times New Roman" w:hAnsi="Times New Roman" w:cs="Times New Roman"/>
          <w:sz w:val="28"/>
          <w:szCs w:val="28"/>
        </w:rPr>
        <w:t>[</w:t>
      </w:r>
      <w:r w:rsidR="00195F8C">
        <w:rPr>
          <w:rFonts w:ascii="Times New Roman" w:hAnsi="Times New Roman" w:cs="Times New Roman"/>
          <w:sz w:val="28"/>
          <w:szCs w:val="28"/>
        </w:rPr>
        <w:t>2</w:t>
      </w:r>
      <w:r w:rsidR="008D5513">
        <w:rPr>
          <w:rFonts w:ascii="Times New Roman" w:hAnsi="Times New Roman" w:cs="Times New Roman"/>
          <w:sz w:val="28"/>
          <w:szCs w:val="28"/>
        </w:rPr>
        <w:t>, с.29</w:t>
      </w:r>
      <w:r w:rsidR="008D5513" w:rsidRPr="008D55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Відтак під маркою жанрів письменства з</w:t>
      </w:r>
      <w:r w:rsidRPr="0025797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являються</w:t>
      </w:r>
      <w:r w:rsidR="00BA4612">
        <w:rPr>
          <w:rFonts w:ascii="Times New Roman" w:hAnsi="Times New Roman" w:cs="Times New Roman"/>
          <w:sz w:val="28"/>
          <w:szCs w:val="28"/>
        </w:rPr>
        <w:t xml:space="preserve">, наприклад, форма «публіцистичного роману», а під маркою жанрів журналістики – «художній репортаж». З такими ж означеннями появляються оповідання, новела, памфлет, фейлетон тощо. Але ж між публіцистичним й епічним мисленням, між публіцистичним і репортерським мисленням існує суттєва відмінність, що випливає насамперед із способів </w:t>
      </w:r>
      <w:r w:rsidR="00BA4612">
        <w:rPr>
          <w:rFonts w:ascii="Times New Roman" w:hAnsi="Times New Roman" w:cs="Times New Roman"/>
          <w:sz w:val="28"/>
          <w:szCs w:val="28"/>
        </w:rPr>
        <w:lastRenderedPageBreak/>
        <w:t>осмислення та вираження об’єкта і предмета свого зображення. Тож має рацію сучасний дослідник, який категорично не сприймає такого жанрового визначення: «Якщо про щось і промовляє  подібне уточнення, то найперше про приховану автором, а все ж усвідомлювану ним художню (і журналістську. – С.Х)</w:t>
      </w:r>
      <w:r w:rsidR="00BD795F">
        <w:rPr>
          <w:rFonts w:ascii="Times New Roman" w:hAnsi="Times New Roman" w:cs="Times New Roman"/>
          <w:sz w:val="28"/>
          <w:szCs w:val="28"/>
        </w:rPr>
        <w:t xml:space="preserve"> неповноцінність твору, супроти закидів у чому він, той або інший автор, забуваючи про наявність незмірно придатніших для подібних випадків жанрових модифікацій з арсеналу власне журналі</w:t>
      </w:r>
      <w:r w:rsidR="008D5513">
        <w:rPr>
          <w:rFonts w:ascii="Times New Roman" w:hAnsi="Times New Roman" w:cs="Times New Roman"/>
          <w:sz w:val="28"/>
          <w:szCs w:val="28"/>
        </w:rPr>
        <w:t xml:space="preserve">стики, і прагне застерегтися» </w:t>
      </w:r>
      <w:r w:rsidR="008D5513" w:rsidRPr="008D5513">
        <w:rPr>
          <w:rFonts w:ascii="Times New Roman" w:hAnsi="Times New Roman" w:cs="Times New Roman"/>
          <w:sz w:val="28"/>
          <w:szCs w:val="28"/>
        </w:rPr>
        <w:t>[</w:t>
      </w:r>
      <w:r w:rsidR="00195F8C">
        <w:rPr>
          <w:rFonts w:ascii="Times New Roman" w:hAnsi="Times New Roman" w:cs="Times New Roman"/>
          <w:sz w:val="28"/>
          <w:szCs w:val="28"/>
        </w:rPr>
        <w:t>3</w:t>
      </w:r>
      <w:r w:rsidR="008D5513">
        <w:rPr>
          <w:rFonts w:ascii="Times New Roman" w:hAnsi="Times New Roman" w:cs="Times New Roman"/>
          <w:sz w:val="28"/>
          <w:szCs w:val="28"/>
        </w:rPr>
        <w:t>, с.4</w:t>
      </w:r>
      <w:r w:rsidR="008D5513" w:rsidRPr="008D5513">
        <w:rPr>
          <w:rFonts w:ascii="Times New Roman" w:hAnsi="Times New Roman" w:cs="Times New Roman"/>
          <w:sz w:val="28"/>
          <w:szCs w:val="28"/>
        </w:rPr>
        <w:t>]</w:t>
      </w:r>
      <w:r w:rsidR="00BD795F">
        <w:rPr>
          <w:rFonts w:ascii="Times New Roman" w:hAnsi="Times New Roman" w:cs="Times New Roman"/>
          <w:sz w:val="28"/>
          <w:szCs w:val="28"/>
        </w:rPr>
        <w:t>. Як висновок, тут більш ніж очевидною є естетична природа між творами літератури і журналістики, в основі яких зберігається публіцистичність.</w:t>
      </w:r>
    </w:p>
    <w:p w:rsidR="00BD795F" w:rsidRDefault="00BD795F" w:rsidP="0085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Підбиваючи підсумки висловлених думок, можемо зробити такі висновки щодо порушуваної у статті проблеми:</w:t>
      </w:r>
    </w:p>
    <w:p w:rsidR="00242D35" w:rsidRDefault="00BD795F" w:rsidP="00BD795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Публіцистика як жанр однаковою мірою відноситься</w:t>
      </w:r>
      <w:r w:rsidR="00242D35">
        <w:rPr>
          <w:rFonts w:ascii="Times New Roman" w:hAnsi="Times New Roman" w:cs="Times New Roman"/>
          <w:sz w:val="28"/>
          <w:szCs w:val="28"/>
        </w:rPr>
        <w:t xml:space="preserve"> і до художньої літератури, і до журналістики, бо в її основі лежить категорія естетичного. З тією, щоправда, різницею, що перша не обмежує художньої обсервації лише актуальними часовими вимірами (здебільшого сучасними), </w:t>
      </w:r>
      <w:r w:rsidR="008D5513">
        <w:rPr>
          <w:rFonts w:ascii="Times New Roman" w:hAnsi="Times New Roman" w:cs="Times New Roman"/>
          <w:sz w:val="28"/>
          <w:szCs w:val="28"/>
        </w:rPr>
        <w:t>а в другій відсутні чисто поети</w:t>
      </w:r>
      <w:r w:rsidR="00242D35">
        <w:rPr>
          <w:rFonts w:ascii="Times New Roman" w:hAnsi="Times New Roman" w:cs="Times New Roman"/>
          <w:sz w:val="28"/>
          <w:szCs w:val="28"/>
        </w:rPr>
        <w:t>кальні засоби (сюжетно-компо</w:t>
      </w:r>
      <w:r w:rsidR="008D5513">
        <w:rPr>
          <w:rFonts w:ascii="Times New Roman" w:hAnsi="Times New Roman" w:cs="Times New Roman"/>
          <w:sz w:val="28"/>
          <w:szCs w:val="28"/>
        </w:rPr>
        <w:t>зиційні, характеротворчі</w:t>
      </w:r>
      <w:r w:rsidR="00242D35">
        <w:rPr>
          <w:rFonts w:ascii="Times New Roman" w:hAnsi="Times New Roman" w:cs="Times New Roman"/>
          <w:sz w:val="28"/>
          <w:szCs w:val="28"/>
        </w:rPr>
        <w:t>), а також наявні узагальнення, причинно-наслідковий контекст, логіко-раціональні конструкції у викладі публіцистичного матеріалу.</w:t>
      </w:r>
    </w:p>
    <w:p w:rsidR="004359A2" w:rsidRDefault="00242D35" w:rsidP="00BD795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Публіцистика аж ніяк не підпадає під родові ознаки, адже вона, зберігаючи специфічність авторського мислення, адаптуючи для своїх потреб художні стильові, поетикальні засоби</w:t>
      </w:r>
      <w:r w:rsidR="00FE4940">
        <w:rPr>
          <w:rFonts w:ascii="Times New Roman" w:hAnsi="Times New Roman" w:cs="Times New Roman"/>
          <w:sz w:val="28"/>
          <w:szCs w:val="28"/>
        </w:rPr>
        <w:t>, все ж</w:t>
      </w:r>
      <w:r w:rsidR="00140157" w:rsidRPr="00BD795F">
        <w:rPr>
          <w:rFonts w:ascii="Times New Roman" w:hAnsi="Times New Roman" w:cs="Times New Roman"/>
          <w:sz w:val="28"/>
          <w:szCs w:val="28"/>
        </w:rPr>
        <w:t xml:space="preserve"> </w:t>
      </w:r>
      <w:r w:rsidR="00FE4940">
        <w:rPr>
          <w:rFonts w:ascii="Times New Roman" w:hAnsi="Times New Roman" w:cs="Times New Roman"/>
          <w:sz w:val="28"/>
          <w:szCs w:val="28"/>
        </w:rPr>
        <w:t>не має того основного, що р</w:t>
      </w:r>
      <w:r w:rsidR="008D5513">
        <w:rPr>
          <w:rFonts w:ascii="Times New Roman" w:hAnsi="Times New Roman" w:cs="Times New Roman"/>
          <w:sz w:val="28"/>
          <w:szCs w:val="28"/>
        </w:rPr>
        <w:t>обить твір приналежністю того або</w:t>
      </w:r>
      <w:r w:rsidR="00FE4940">
        <w:rPr>
          <w:rFonts w:ascii="Times New Roman" w:hAnsi="Times New Roman" w:cs="Times New Roman"/>
          <w:sz w:val="28"/>
          <w:szCs w:val="28"/>
        </w:rPr>
        <w:t xml:space="preserve"> чого роду й виду літератури – ліричного, епічного чи драматичного способу зображення.</w:t>
      </w:r>
    </w:p>
    <w:p w:rsidR="00FE4940" w:rsidRDefault="00FE4940" w:rsidP="00BD795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 того, що сьогодні функціонують як рівноправні письменницька публіцистика та журналістська публіцистика, то в них відповідно з</w:t>
      </w:r>
      <w:r w:rsidRPr="0025797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являються </w:t>
      </w:r>
      <w:r w:rsidR="00CE262E">
        <w:rPr>
          <w:rFonts w:ascii="Times New Roman" w:hAnsi="Times New Roman" w:cs="Times New Roman"/>
          <w:sz w:val="28"/>
          <w:szCs w:val="28"/>
        </w:rPr>
        <w:t xml:space="preserve">жанроутворення, які мають певну системність. Публіцистика як складник художнього твору притаманна багатьом </w:t>
      </w:r>
      <w:r w:rsidR="00CE262E">
        <w:rPr>
          <w:rFonts w:ascii="Times New Roman" w:hAnsi="Times New Roman" w:cs="Times New Roman"/>
          <w:sz w:val="28"/>
          <w:szCs w:val="28"/>
        </w:rPr>
        <w:lastRenderedPageBreak/>
        <w:t>епічним та ліричним жанрам, тоді як в журналістиці виокремлюють такі форми, як аналітичні статті та огляди, інформаційні дописи тощо.</w:t>
      </w:r>
    </w:p>
    <w:p w:rsidR="000B7A4E" w:rsidRDefault="00CE262E" w:rsidP="00BD795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Піднесення розвитку публіцистики,</w:t>
      </w:r>
      <w:r w:rsidR="000B7A4E">
        <w:rPr>
          <w:rFonts w:ascii="Times New Roman" w:hAnsi="Times New Roman" w:cs="Times New Roman"/>
          <w:sz w:val="28"/>
          <w:szCs w:val="28"/>
        </w:rPr>
        <w:t xml:space="preserve"> а також її спад залежить від </w:t>
      </w:r>
      <w:r w:rsidR="008D5513">
        <w:rPr>
          <w:rFonts w:ascii="Times New Roman" w:hAnsi="Times New Roman" w:cs="Times New Roman"/>
          <w:sz w:val="28"/>
          <w:szCs w:val="28"/>
        </w:rPr>
        <w:t>цілого ряду суспільно-історичних</w:t>
      </w:r>
      <w:r w:rsidR="000B7A4E">
        <w:rPr>
          <w:rFonts w:ascii="Times New Roman" w:hAnsi="Times New Roman" w:cs="Times New Roman"/>
          <w:sz w:val="28"/>
          <w:szCs w:val="28"/>
        </w:rPr>
        <w:t>, національно-політичних, громадських обставин. В аспекті творчості – пошуки нових жанрів, способів вираження громадсько-політичного змісту, що якнайбільше відповідав би сучасності: суспільній, національній, політичній, духовній, ідеологічній… Втома від традиційних літературних і журналістських форм і постійне прагнення письменників та журналістів до їх оновлення – характерна риса сучасної публіцистики.</w:t>
      </w:r>
    </w:p>
    <w:p w:rsidR="000B7A4E" w:rsidRDefault="000B7A4E" w:rsidP="000B7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A4E" w:rsidRPr="008D5513" w:rsidRDefault="000B7A4E" w:rsidP="008D55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13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C80D73" w:rsidRDefault="00C80D73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Літературознавча енциклопедія: У двох томах. /Автор-укладач Ковалів Ю.І. – Т.2. – К.: Видавничий центр «Академія», 2007.</w:t>
      </w:r>
    </w:p>
    <w:p w:rsidR="00195F8C" w:rsidRDefault="00195F8C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Коцюбинська М. Книга споминів. – К.: «Видавництво «Акта», 2006.</w:t>
      </w:r>
    </w:p>
    <w:p w:rsidR="00195F8C" w:rsidRDefault="008D5513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Погрібний А. Про наш</w:t>
      </w:r>
      <w:r w:rsidR="00195F8C">
        <w:rPr>
          <w:rFonts w:ascii="Times New Roman" w:hAnsi="Times New Roman" w:cs="Times New Roman"/>
          <w:sz w:val="28"/>
          <w:szCs w:val="28"/>
        </w:rPr>
        <w:t xml:space="preserve"> час. Публіцистика на марші // Літературна Україна, 2006, 26 жовтня.</w:t>
      </w:r>
    </w:p>
    <w:p w:rsidR="00195F8C" w:rsidRDefault="00C80D73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Погрібний А. Феномен письменницької публіцистики // Анатолій Погрібний. Літературознавчі студії і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яви. – К.: Видавництво «Аспект-Поліграф», 2007</w:t>
      </w:r>
      <w:r w:rsidR="00195F8C">
        <w:rPr>
          <w:rFonts w:ascii="Times New Roman" w:hAnsi="Times New Roman" w:cs="Times New Roman"/>
          <w:sz w:val="28"/>
          <w:szCs w:val="28"/>
        </w:rPr>
        <w:t>.- С.61-73.</w:t>
      </w:r>
    </w:p>
    <w:p w:rsidR="00195F8C" w:rsidRDefault="00195F8C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само.</w:t>
      </w:r>
    </w:p>
    <w:p w:rsidR="00CE262E" w:rsidRDefault="00195F8C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Прилюк Д. Основа // Літ.Україна, 1985, 28 лютого.</w:t>
      </w:r>
      <w:r w:rsidR="000B7A4E" w:rsidRPr="000B7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F8C" w:rsidRPr="000B7A4E" w:rsidRDefault="00195F8C" w:rsidP="000B7A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Титаренко М. Феномен публіцистики: проблема дефініцій / Марія Титаренко // Вісник Львівського університету, Серія журналістики, 2007. – Вип.30. – С.41-50.</w:t>
      </w:r>
    </w:p>
    <w:sectPr w:rsidR="00195F8C" w:rsidRPr="000B7A4E" w:rsidSect="006F1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18"/>
    <w:multiLevelType w:val="hybridMultilevel"/>
    <w:tmpl w:val="B53EA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33644"/>
    <w:multiLevelType w:val="hybridMultilevel"/>
    <w:tmpl w:val="D75C9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720"/>
    <w:rsid w:val="00094A58"/>
    <w:rsid w:val="0009622A"/>
    <w:rsid w:val="000B7A4E"/>
    <w:rsid w:val="000D188F"/>
    <w:rsid w:val="00137CF8"/>
    <w:rsid w:val="00140157"/>
    <w:rsid w:val="0015184F"/>
    <w:rsid w:val="00195F8C"/>
    <w:rsid w:val="00242D35"/>
    <w:rsid w:val="0025797E"/>
    <w:rsid w:val="00267407"/>
    <w:rsid w:val="002B3720"/>
    <w:rsid w:val="00384888"/>
    <w:rsid w:val="003C78FA"/>
    <w:rsid w:val="004359A2"/>
    <w:rsid w:val="00442DA5"/>
    <w:rsid w:val="004C5D9E"/>
    <w:rsid w:val="00607AE2"/>
    <w:rsid w:val="006F1194"/>
    <w:rsid w:val="0074382C"/>
    <w:rsid w:val="00757EC2"/>
    <w:rsid w:val="007748AC"/>
    <w:rsid w:val="007B1925"/>
    <w:rsid w:val="008575B0"/>
    <w:rsid w:val="008D5513"/>
    <w:rsid w:val="009740DF"/>
    <w:rsid w:val="009D4429"/>
    <w:rsid w:val="009F58D2"/>
    <w:rsid w:val="00A1081C"/>
    <w:rsid w:val="00A46EB1"/>
    <w:rsid w:val="00AD743C"/>
    <w:rsid w:val="00BA2AC0"/>
    <w:rsid w:val="00BA4612"/>
    <w:rsid w:val="00BD795F"/>
    <w:rsid w:val="00BE5BA6"/>
    <w:rsid w:val="00C04203"/>
    <w:rsid w:val="00C37B60"/>
    <w:rsid w:val="00C50C4E"/>
    <w:rsid w:val="00C73C8D"/>
    <w:rsid w:val="00C80D73"/>
    <w:rsid w:val="00C85D87"/>
    <w:rsid w:val="00CE262E"/>
    <w:rsid w:val="00CF505A"/>
    <w:rsid w:val="00D1679F"/>
    <w:rsid w:val="00D927F7"/>
    <w:rsid w:val="00DB096E"/>
    <w:rsid w:val="00E52A57"/>
    <w:rsid w:val="00EB6DD2"/>
    <w:rsid w:val="00EE66B3"/>
    <w:rsid w:val="00F93DA5"/>
    <w:rsid w:val="00FA69A6"/>
    <w:rsid w:val="00FD1646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A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rob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9936</Words>
  <Characters>5665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11</cp:revision>
  <cp:lastPrinted>2019-01-18T09:38:00Z</cp:lastPrinted>
  <dcterms:created xsi:type="dcterms:W3CDTF">2019-01-07T21:02:00Z</dcterms:created>
  <dcterms:modified xsi:type="dcterms:W3CDTF">2019-01-21T12:20:00Z</dcterms:modified>
</cp:coreProperties>
</file>